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kern w:val="0"/>
          <w:sz w:val="36"/>
          <w:szCs w:val="28"/>
        </w:rPr>
      </w:pPr>
      <w:r>
        <w:rPr>
          <w:rFonts w:hint="eastAsia" w:ascii="宋体" w:hAnsi="宋体" w:cs="宋体"/>
          <w:b/>
          <w:kern w:val="0"/>
          <w:sz w:val="36"/>
          <w:szCs w:val="28"/>
        </w:rPr>
        <w:t>汕尾35千伏平东输变电工程</w:t>
      </w:r>
    </w:p>
    <w:p>
      <w:pPr>
        <w:widowControl/>
        <w:spacing w:line="360" w:lineRule="auto"/>
        <w:jc w:val="center"/>
        <w:rPr>
          <w:rFonts w:ascii="宋体" w:hAnsi="宋体" w:cs="宋体"/>
          <w:b/>
          <w:kern w:val="0"/>
          <w:sz w:val="36"/>
          <w:szCs w:val="28"/>
        </w:rPr>
      </w:pPr>
      <w:r>
        <w:rPr>
          <w:rFonts w:ascii="宋体" w:hAnsi="宋体" w:cs="宋体"/>
          <w:b/>
          <w:kern w:val="0"/>
          <w:sz w:val="36"/>
          <w:szCs w:val="28"/>
        </w:rPr>
        <w:t>社会稳定风险</w:t>
      </w:r>
      <w:r>
        <w:rPr>
          <w:rFonts w:hint="eastAsia" w:ascii="宋体" w:hAnsi="宋体" w:cs="宋体"/>
          <w:b/>
          <w:kern w:val="0"/>
          <w:sz w:val="36"/>
          <w:szCs w:val="28"/>
        </w:rPr>
        <w:t>评估</w:t>
      </w:r>
      <w:r>
        <w:rPr>
          <w:rFonts w:ascii="宋体" w:hAnsi="宋体" w:cs="宋体"/>
          <w:b/>
          <w:kern w:val="0"/>
          <w:sz w:val="36"/>
          <w:szCs w:val="28"/>
        </w:rPr>
        <w:t>公众参与公告</w:t>
      </w:r>
    </w:p>
    <w:p>
      <w:pPr>
        <w:adjustRightInd w:val="0"/>
        <w:snapToGrid w:val="0"/>
        <w:spacing w:before="312" w:beforeLines="100" w:line="360" w:lineRule="auto"/>
        <w:ind w:firstLine="482" w:firstLineChars="200"/>
        <w:rPr>
          <w:rFonts w:hAnsi="宋体"/>
          <w:b/>
          <w:kern w:val="0"/>
          <w:sz w:val="24"/>
        </w:rPr>
      </w:pPr>
      <w:r>
        <w:rPr>
          <w:rFonts w:hAnsi="宋体"/>
          <w:b/>
          <w:kern w:val="0"/>
          <w:sz w:val="24"/>
        </w:rPr>
        <w:t>一、建设项目名称及概要</w:t>
      </w:r>
    </w:p>
    <w:p>
      <w:pPr>
        <w:spacing w:line="430" w:lineRule="exact"/>
        <w:ind w:firstLine="480" w:firstLineChars="200"/>
        <w:rPr>
          <w:b/>
          <w:sz w:val="24"/>
        </w:rPr>
      </w:pPr>
      <w:r>
        <w:rPr>
          <w:rFonts w:hint="eastAsia"/>
          <w:bCs/>
          <w:sz w:val="24"/>
        </w:rPr>
        <w:t>（一）</w:t>
      </w:r>
      <w:r>
        <w:rPr>
          <w:rFonts w:hint="eastAsia"/>
          <w:b/>
          <w:sz w:val="24"/>
        </w:rPr>
        <w:t>项目名称：</w:t>
      </w:r>
      <w:r>
        <w:rPr>
          <w:rFonts w:hint="eastAsia"/>
          <w:bCs/>
          <w:sz w:val="24"/>
        </w:rPr>
        <w:t>汕尾35千伏平东输变电工程</w:t>
      </w:r>
    </w:p>
    <w:p>
      <w:pPr>
        <w:spacing w:line="430" w:lineRule="exact"/>
        <w:ind w:firstLine="482" w:firstLineChars="200"/>
        <w:rPr>
          <w:bCs/>
          <w:sz w:val="24"/>
        </w:rPr>
      </w:pPr>
      <w:r>
        <w:rPr>
          <w:rFonts w:hint="eastAsia"/>
          <w:b/>
          <w:sz w:val="24"/>
        </w:rPr>
        <w:t>（二）项目概要</w:t>
      </w:r>
    </w:p>
    <w:p>
      <w:pPr>
        <w:spacing w:line="400" w:lineRule="exact"/>
        <w:ind w:firstLine="482" w:firstLineChars="200"/>
        <w:rPr>
          <w:rFonts w:ascii="宋体" w:hAnsi="宋体"/>
          <w:b/>
          <w:bCs/>
          <w:sz w:val="24"/>
        </w:rPr>
      </w:pPr>
      <w:r>
        <w:rPr>
          <w:rFonts w:hint="eastAsia" w:ascii="宋体" w:hAnsi="宋体"/>
          <w:b/>
          <w:bCs/>
          <w:sz w:val="24"/>
        </w:rPr>
        <w:t>1、建设背景</w:t>
      </w:r>
    </w:p>
    <w:p>
      <w:pPr>
        <w:spacing w:line="360" w:lineRule="auto"/>
        <w:ind w:firstLine="480" w:firstLineChars="200"/>
        <w:rPr>
          <w:rFonts w:ascii="宋体" w:hAnsi="宋体"/>
          <w:sz w:val="24"/>
        </w:rPr>
      </w:pPr>
      <w:r>
        <w:rPr>
          <w:rFonts w:hint="eastAsia" w:ascii="宋体" w:hAnsi="宋体"/>
          <w:sz w:val="24"/>
        </w:rPr>
        <w:t>海丰县东北部供电片区现有110kV公平站和金岸站，平东镇内无35kV及以上变电站布点，难以满足不断增长的负荷需求。为适应负荷发展需求，解决供电半径过长、低电压问题，改善电网结构，提高电网的供电可靠性和供电质量，增强电网的供电能力，汕尾市供电局根据需要，提出35千伏平东输变电工程。项目建成后，将成为平东镇主要供电电源，对平东镇的经济发展起到促进作用，缩短10kV供电半径，降低网损，同时可完善平东镇的35kV及10kV网架结构，提高供电的可靠性。</w:t>
      </w:r>
    </w:p>
    <w:p>
      <w:pPr>
        <w:spacing w:line="400" w:lineRule="exact"/>
        <w:ind w:firstLine="482" w:firstLineChars="200"/>
        <w:rPr>
          <w:rFonts w:ascii="宋体" w:hAnsi="宋体"/>
          <w:sz w:val="24"/>
        </w:rPr>
      </w:pPr>
      <w:r>
        <w:rPr>
          <w:rFonts w:hint="eastAsia" w:ascii="宋体" w:hAnsi="宋体"/>
          <w:b/>
          <w:bCs/>
          <w:sz w:val="24"/>
        </w:rPr>
        <w:t>2、项目建设内容及变电站站址、线路路径概况</w:t>
      </w:r>
    </w:p>
    <w:p>
      <w:pPr>
        <w:spacing w:line="360" w:lineRule="auto"/>
        <w:ind w:firstLine="480" w:firstLineChars="200"/>
        <w:rPr>
          <w:rFonts w:ascii="宋体" w:hAnsi="宋体"/>
          <w:sz w:val="24"/>
        </w:rPr>
      </w:pPr>
      <w:r>
        <w:rPr>
          <w:rFonts w:hint="eastAsia" w:ascii="宋体" w:hAnsi="宋体"/>
          <w:sz w:val="24"/>
        </w:rPr>
        <w:t>（1）35千伏平东输变电工程</w:t>
      </w:r>
    </w:p>
    <w:p>
      <w:pPr>
        <w:spacing w:line="360" w:lineRule="auto"/>
        <w:ind w:firstLine="480" w:firstLineChars="200"/>
        <w:rPr>
          <w:rFonts w:ascii="宋体" w:hAnsi="宋体"/>
          <w:sz w:val="24"/>
        </w:rPr>
      </w:pPr>
      <w:r>
        <w:rPr>
          <w:rFonts w:hint="eastAsia" w:ascii="宋体" w:hAnsi="宋体"/>
          <w:sz w:val="24"/>
        </w:rPr>
        <w:t>根据系统规划，本期工程35千伏平东站，本期新建2台8MVA主变。35kV出线回路4回，其中1回至35kV西南站，3回备用；10kV出线回路出线10回。</w:t>
      </w:r>
    </w:p>
    <w:p>
      <w:pPr>
        <w:spacing w:line="360" w:lineRule="auto"/>
        <w:ind w:firstLine="480" w:firstLineChars="200"/>
        <w:rPr>
          <w:rFonts w:ascii="宋体" w:hAnsi="宋体"/>
          <w:sz w:val="24"/>
        </w:rPr>
      </w:pPr>
      <w:r>
        <w:rPr>
          <w:rFonts w:hint="eastAsia" w:ascii="宋体" w:hAnsi="宋体"/>
          <w:sz w:val="24"/>
        </w:rPr>
        <w:t>（2）送电线路工程</w:t>
      </w:r>
    </w:p>
    <w:p>
      <w:pPr>
        <w:spacing w:line="360" w:lineRule="auto"/>
        <w:ind w:firstLine="480" w:firstLineChars="200"/>
        <w:rPr>
          <w:rFonts w:ascii="宋体" w:hAnsi="宋体"/>
          <w:sz w:val="24"/>
        </w:rPr>
      </w:pPr>
      <w:r>
        <w:rPr>
          <w:rFonts w:hint="eastAsia" w:ascii="宋体" w:hAnsi="宋体"/>
          <w:sz w:val="24"/>
        </w:rPr>
        <w:t>拟建</w:t>
      </w:r>
      <w:r>
        <w:rPr>
          <w:rFonts w:hint="eastAsia"/>
          <w:bCs/>
          <w:sz w:val="24"/>
        </w:rPr>
        <w:t>35千伏平东</w:t>
      </w:r>
      <w:r>
        <w:rPr>
          <w:rFonts w:hint="eastAsia" w:ascii="宋体" w:hAnsi="宋体"/>
          <w:sz w:val="24"/>
        </w:rPr>
        <w:t>变电站位于汕尾市海丰县平东镇东北侧约2km处。根据系统专业提供的资料，本期工程新建1回35kV平东站至35kV西南站线路，新建线路全长1×8.88km，其中新建架空线路全长1×8.7km，新建电缆线路全长1×0.09+1×0.09km。本工程线路由新建35kV平东站向东南电缆出线至新建</w:t>
      </w:r>
      <w:r>
        <w:rPr>
          <w:rFonts w:ascii="宋体" w:hAnsi="宋体"/>
          <w:sz w:val="24"/>
        </w:rPr>
        <w:t>J1</w:t>
      </w:r>
      <w:r>
        <w:rPr>
          <w:rFonts w:hint="eastAsia" w:ascii="宋体" w:hAnsi="宋体"/>
          <w:sz w:val="24"/>
        </w:rPr>
        <w:t>双回路电缆终端塔，改为架空线路架设，经上东塘村北左转跨越</w:t>
      </w:r>
      <w:r>
        <w:rPr>
          <w:rFonts w:ascii="宋体" w:hAnsi="宋体"/>
          <w:sz w:val="24"/>
        </w:rPr>
        <w:t>S20</w:t>
      </w:r>
      <w:r>
        <w:rPr>
          <w:rFonts w:hint="eastAsia" w:ascii="宋体" w:hAnsi="宋体"/>
          <w:sz w:val="24"/>
        </w:rPr>
        <w:t>潮莞高速后右转，直线架设至小屯村南右转跨越</w:t>
      </w:r>
      <w:r>
        <w:rPr>
          <w:rFonts w:ascii="宋体" w:hAnsi="宋体"/>
          <w:sz w:val="24"/>
        </w:rPr>
        <w:t>134</w:t>
      </w:r>
      <w:r>
        <w:rPr>
          <w:rFonts w:hint="eastAsia" w:ascii="宋体" w:hAnsi="宋体"/>
          <w:sz w:val="24"/>
        </w:rPr>
        <w:t>县道，分别经过白云村南，红溪村南到达深坑村南</w:t>
      </w:r>
      <w:r>
        <w:rPr>
          <w:rFonts w:ascii="宋体" w:hAnsi="宋体"/>
          <w:sz w:val="24"/>
        </w:rPr>
        <w:t>J7</w:t>
      </w:r>
      <w:r>
        <w:rPr>
          <w:rFonts w:hint="eastAsia" w:ascii="宋体" w:hAnsi="宋体"/>
          <w:sz w:val="24"/>
        </w:rPr>
        <w:t>后右转直线架设至新建</w:t>
      </w:r>
      <w:r>
        <w:rPr>
          <w:rFonts w:ascii="宋体" w:hAnsi="宋体"/>
          <w:sz w:val="24"/>
        </w:rPr>
        <w:t>J8</w:t>
      </w:r>
      <w:r>
        <w:rPr>
          <w:rFonts w:hint="eastAsia" w:ascii="宋体" w:hAnsi="宋体"/>
          <w:sz w:val="24"/>
        </w:rPr>
        <w:t>双回路电缆终端塔，电缆进线至</w:t>
      </w:r>
      <w:r>
        <w:rPr>
          <w:rFonts w:ascii="宋体" w:hAnsi="宋体"/>
          <w:sz w:val="24"/>
        </w:rPr>
        <w:t>35kV</w:t>
      </w:r>
      <w:r>
        <w:rPr>
          <w:rFonts w:hint="eastAsia" w:ascii="宋体" w:hAnsi="宋体"/>
          <w:sz w:val="24"/>
        </w:rPr>
        <w:t>西南变电站。</w:t>
      </w:r>
    </w:p>
    <w:p>
      <w:pPr>
        <w:spacing w:line="360" w:lineRule="auto"/>
        <w:ind w:firstLine="480" w:firstLineChars="200"/>
        <w:rPr>
          <w:rFonts w:ascii="宋体" w:hAnsi="宋体"/>
          <w:sz w:val="24"/>
        </w:rPr>
      </w:pPr>
      <w:r>
        <w:rPr>
          <w:rFonts w:hint="eastAsia" w:ascii="宋体" w:hAnsi="宋体"/>
          <w:sz w:val="24"/>
        </w:rPr>
        <w:t>1）架空部分</w:t>
      </w:r>
    </w:p>
    <w:p>
      <w:pPr>
        <w:spacing w:line="360" w:lineRule="auto"/>
        <w:ind w:firstLine="480" w:firstLineChars="200"/>
        <w:rPr>
          <w:rFonts w:ascii="宋体" w:hAnsi="宋体"/>
          <w:sz w:val="24"/>
        </w:rPr>
      </w:pPr>
      <w:r>
        <w:rPr>
          <w:rFonts w:hint="eastAsia" w:ascii="宋体" w:hAnsi="宋体"/>
          <w:sz w:val="24"/>
        </w:rPr>
        <w:t>本期架空线路采用单回架设全长1×8.7km（电缆终端塔采用双回挂单边），导线采用铝包钢芯铝绞线，地线采用2根36芯光纤复合架空地线。</w:t>
      </w:r>
    </w:p>
    <w:p>
      <w:pPr>
        <w:spacing w:line="360" w:lineRule="auto"/>
        <w:ind w:firstLine="480" w:firstLineChars="200"/>
        <w:rPr>
          <w:rFonts w:ascii="宋体" w:hAnsi="宋体"/>
          <w:sz w:val="24"/>
        </w:rPr>
      </w:pPr>
      <w:r>
        <w:rPr>
          <w:rFonts w:hint="eastAsia" w:ascii="宋体" w:hAnsi="宋体"/>
          <w:sz w:val="24"/>
        </w:rPr>
        <w:t>2）电缆部分</w:t>
      </w:r>
    </w:p>
    <w:p>
      <w:pPr>
        <w:spacing w:line="360" w:lineRule="auto"/>
        <w:ind w:firstLine="480" w:firstLineChars="200"/>
        <w:rPr>
          <w:rFonts w:ascii="宋体" w:hAnsi="宋体"/>
          <w:bCs/>
          <w:sz w:val="24"/>
        </w:rPr>
      </w:pPr>
      <w:r>
        <w:rPr>
          <w:rFonts w:hint="eastAsia" w:ascii="宋体" w:hAnsi="宋体"/>
          <w:sz w:val="24"/>
        </w:rPr>
        <w:t>本工程新建电缆线路长1×0.09+1×0.09km，其中平东站侧电缆线路长1×0.09km（含电缆登塔、进站长），西南站侧电缆线路长1×0.09km（含电缆登塔、进站长），电缆采用铜芯交联聚乙烯绝缘非磁性钢带铠装聚氯乙烯护套电力电缆，随电缆线路敷设2根36芯管道光缆，长约2×0.09+2×0.09km。</w:t>
      </w:r>
    </w:p>
    <w:p>
      <w:pPr>
        <w:spacing w:line="400" w:lineRule="exact"/>
        <w:ind w:firstLine="482" w:firstLineChars="200"/>
        <w:rPr>
          <w:rFonts w:ascii="宋体" w:hAnsi="宋体"/>
          <w:b/>
          <w:bCs/>
          <w:sz w:val="24"/>
        </w:rPr>
      </w:pPr>
      <w:r>
        <w:rPr>
          <w:rFonts w:hint="eastAsia" w:ascii="宋体" w:hAnsi="宋体"/>
          <w:b/>
          <w:bCs/>
          <w:sz w:val="24"/>
        </w:rPr>
        <w:t>3、总投资及资金筹措</w:t>
      </w:r>
    </w:p>
    <w:p>
      <w:pPr>
        <w:spacing w:line="360" w:lineRule="auto"/>
        <w:ind w:firstLine="480" w:firstLineChars="200"/>
        <w:rPr>
          <w:rFonts w:ascii="宋体" w:hAnsi="宋体"/>
          <w:sz w:val="24"/>
        </w:rPr>
      </w:pPr>
      <w:r>
        <w:rPr>
          <w:rFonts w:hint="eastAsia" w:ascii="宋体" w:hAnsi="宋体"/>
          <w:sz w:val="24"/>
        </w:rPr>
        <w:t>本工程建设动态投资</w:t>
      </w:r>
      <w:r>
        <w:rPr>
          <w:rFonts w:hint="eastAsia" w:ascii="宋体" w:hAnsi="宋体"/>
          <w:sz w:val="24"/>
          <w:lang w:val="zh-CN"/>
        </w:rPr>
        <w:t>3240万元</w:t>
      </w:r>
      <w:r>
        <w:rPr>
          <w:rFonts w:hint="eastAsia" w:ascii="宋体" w:hAnsi="宋体"/>
          <w:sz w:val="24"/>
        </w:rPr>
        <w:t>，静态投资估算为3184万元，其中</w:t>
      </w:r>
      <w:r>
        <w:rPr>
          <w:rFonts w:hint="eastAsia" w:ascii="宋体" w:hAnsi="宋体"/>
          <w:sz w:val="24"/>
          <w:lang w:val="zh-CN"/>
        </w:rPr>
        <w:t>变电工程静态投资2126万元，线路工程静态投资863万元，通信工程静态投资195万元</w:t>
      </w:r>
      <w:r>
        <w:rPr>
          <w:rFonts w:hint="eastAsia" w:ascii="宋体" w:hAnsi="宋体"/>
          <w:sz w:val="24"/>
        </w:rPr>
        <w:t>。</w:t>
      </w:r>
    </w:p>
    <w:p>
      <w:pPr>
        <w:spacing w:line="400" w:lineRule="exact"/>
        <w:ind w:firstLine="482" w:firstLineChars="200"/>
        <w:rPr>
          <w:rFonts w:ascii="宋体" w:hAnsi="宋体"/>
          <w:b/>
          <w:sz w:val="24"/>
        </w:rPr>
      </w:pPr>
      <w:r>
        <w:rPr>
          <w:rFonts w:ascii="宋体" w:hAnsi="宋体"/>
          <w:b/>
          <w:sz w:val="24"/>
        </w:rPr>
        <w:t>4</w:t>
      </w:r>
      <w:r>
        <w:rPr>
          <w:rFonts w:hint="eastAsia" w:ascii="宋体" w:hAnsi="宋体"/>
          <w:b/>
          <w:sz w:val="24"/>
        </w:rPr>
        <w:t>、拆迁赔偿情况</w:t>
      </w:r>
    </w:p>
    <w:p>
      <w:pPr>
        <w:spacing w:line="400" w:lineRule="exact"/>
        <w:ind w:firstLine="480" w:firstLineChars="200"/>
        <w:rPr>
          <w:rFonts w:ascii="宋体" w:hAnsi="宋体"/>
          <w:sz w:val="24"/>
        </w:rPr>
      </w:pPr>
      <w:r>
        <w:rPr>
          <w:rFonts w:hint="eastAsia" w:ascii="宋体" w:hAnsi="宋体"/>
          <w:sz w:val="24"/>
        </w:rPr>
        <w:t>本工程站址总用地面积2388㎡,含进站道路。站址位于郊区，无房屋拆迁，不占用耕地，进站道路青赔面积约240㎡。本工程输电线路属分散点式间隔占地，线路大部分沿山地行走，线行及塔基所选位置均无拆迁对象。</w:t>
      </w:r>
    </w:p>
    <w:p>
      <w:pPr>
        <w:spacing w:line="400" w:lineRule="exact"/>
        <w:ind w:firstLine="482" w:firstLineChars="200"/>
        <w:rPr>
          <w:rFonts w:ascii="宋体" w:hAnsi="宋体"/>
          <w:b/>
          <w:bCs/>
          <w:sz w:val="24"/>
        </w:rPr>
      </w:pPr>
      <w:r>
        <w:rPr>
          <w:rFonts w:ascii="宋体" w:hAnsi="宋体"/>
          <w:b/>
          <w:bCs/>
          <w:sz w:val="24"/>
        </w:rPr>
        <w:t>5</w:t>
      </w:r>
      <w:r>
        <w:rPr>
          <w:rFonts w:hint="eastAsia" w:ascii="宋体" w:hAnsi="宋体"/>
          <w:b/>
          <w:bCs/>
          <w:sz w:val="24"/>
        </w:rPr>
        <w:t>、项目建设时间</w:t>
      </w:r>
    </w:p>
    <w:p>
      <w:pPr>
        <w:spacing w:line="360" w:lineRule="auto"/>
        <w:ind w:firstLine="480" w:firstLineChars="200"/>
        <w:rPr>
          <w:rFonts w:ascii="宋体" w:hAnsi="宋体"/>
          <w:sz w:val="24"/>
        </w:rPr>
      </w:pPr>
      <w:r>
        <w:rPr>
          <w:rFonts w:hint="eastAsia" w:ascii="宋体" w:hAnsi="宋体"/>
          <w:sz w:val="24"/>
        </w:rPr>
        <w:t>本工程计划于2022年建成投产。</w:t>
      </w:r>
    </w:p>
    <w:p>
      <w:pPr>
        <w:spacing w:line="360" w:lineRule="auto"/>
        <w:ind w:firstLine="480" w:firstLineChars="200"/>
        <w:rPr>
          <w:rFonts w:ascii="宋体" w:hAnsi="宋体"/>
          <w:sz w:val="24"/>
        </w:rPr>
      </w:pPr>
      <w:r>
        <w:rPr>
          <w:rFonts w:hint="eastAsia" w:ascii="宋体" w:hAnsi="宋体"/>
          <w:sz w:val="24"/>
        </w:rPr>
        <w:t>根据《国家发展改革委关于印发国家发展改革委重大固定资产投资项目社会稳定风险评估暂行办法的通知》（发改投资[2012]2492号）、《广东省发展改革委关于印发重大项目社会稳定风险评估暂行办法的通知》（粤发改重点[2012]1095号）的相关要求，由于本项目影响较为广泛，应当进行社会稳定风险评估。为促进科学决策、民主决策、依法决策，预防和化解社会矛盾，使工程建设尽可能趋利避害，取得良好的社会效益，确保公众的利益，如果您有任何意见及建议，可通过电话、邮件、传真等多种渠道进行反馈，我们十分重视您的意见与建议。</w:t>
      </w:r>
    </w:p>
    <w:p>
      <w:pPr>
        <w:widowControl/>
        <w:spacing w:line="360" w:lineRule="auto"/>
        <w:ind w:firstLine="482" w:firstLineChars="200"/>
        <w:jc w:val="left"/>
        <w:outlineLvl w:val="0"/>
        <w:rPr>
          <w:rFonts w:hAnsi="宋体"/>
          <w:kern w:val="0"/>
          <w:sz w:val="24"/>
        </w:rPr>
      </w:pPr>
      <w:r>
        <w:rPr>
          <w:rFonts w:hAnsi="宋体"/>
          <w:b/>
          <w:bCs/>
          <w:kern w:val="0"/>
          <w:sz w:val="24"/>
        </w:rPr>
        <w:t>二、承担社会稳定风险分析工作的咨询机构名称和联系方式</w:t>
      </w:r>
    </w:p>
    <w:p>
      <w:pPr>
        <w:widowControl/>
        <w:spacing w:line="360" w:lineRule="auto"/>
        <w:ind w:firstLine="480" w:firstLineChars="200"/>
        <w:jc w:val="left"/>
        <w:rPr>
          <w:kern w:val="0"/>
          <w:sz w:val="24"/>
        </w:rPr>
      </w:pPr>
      <w:r>
        <w:rPr>
          <w:rFonts w:hAnsi="宋体"/>
          <w:kern w:val="0"/>
          <w:sz w:val="24"/>
        </w:rPr>
        <w:t>咨询机构：</w:t>
      </w:r>
      <w:r>
        <w:rPr>
          <w:rFonts w:hint="eastAsia" w:hAnsi="宋体"/>
          <w:kern w:val="0"/>
          <w:sz w:val="24"/>
        </w:rPr>
        <w:t>广州巴菲特投资咨询有限公司</w:t>
      </w:r>
    </w:p>
    <w:p>
      <w:pPr>
        <w:widowControl/>
        <w:spacing w:line="360" w:lineRule="auto"/>
        <w:ind w:firstLine="480" w:firstLineChars="200"/>
        <w:jc w:val="left"/>
        <w:rPr>
          <w:kern w:val="0"/>
          <w:sz w:val="24"/>
        </w:rPr>
      </w:pPr>
      <w:r>
        <w:rPr>
          <w:rFonts w:hAnsi="宋体"/>
          <w:kern w:val="0"/>
          <w:sz w:val="24"/>
        </w:rPr>
        <w:t>通讯地址：</w:t>
      </w:r>
      <w:r>
        <w:rPr>
          <w:rFonts w:hint="eastAsia" w:hAnsi="宋体"/>
          <w:kern w:val="0"/>
          <w:sz w:val="24"/>
        </w:rPr>
        <w:t>广州市海珠区江晓路宝成街1</w:t>
      </w:r>
      <w:r>
        <w:rPr>
          <w:rFonts w:hAnsi="宋体"/>
          <w:kern w:val="0"/>
          <w:sz w:val="24"/>
        </w:rPr>
        <w:t>0</w:t>
      </w:r>
      <w:r>
        <w:rPr>
          <w:rFonts w:hint="eastAsia" w:hAnsi="宋体"/>
          <w:kern w:val="0"/>
          <w:sz w:val="24"/>
        </w:rPr>
        <w:t>号A</w:t>
      </w:r>
      <w:r>
        <w:rPr>
          <w:rFonts w:hAnsi="宋体"/>
          <w:kern w:val="0"/>
          <w:sz w:val="24"/>
        </w:rPr>
        <w:t>1801</w:t>
      </w:r>
      <w:r>
        <w:rPr>
          <w:rFonts w:hAnsi="宋体"/>
          <w:kern w:val="0"/>
          <w:sz w:val="24"/>
        </w:rPr>
        <w:tab/>
      </w:r>
    </w:p>
    <w:p>
      <w:pPr>
        <w:widowControl/>
        <w:spacing w:line="360" w:lineRule="auto"/>
        <w:ind w:firstLine="480" w:firstLineChars="200"/>
        <w:jc w:val="left"/>
        <w:rPr>
          <w:kern w:val="0"/>
          <w:sz w:val="24"/>
        </w:rPr>
      </w:pPr>
      <w:r>
        <w:rPr>
          <w:rFonts w:hAnsi="宋体"/>
          <w:kern w:val="0"/>
          <w:sz w:val="24"/>
        </w:rPr>
        <w:t>联系人：</w:t>
      </w:r>
      <w:r>
        <w:rPr>
          <w:rFonts w:hint="eastAsia" w:hAnsi="宋体"/>
          <w:kern w:val="0"/>
          <w:sz w:val="24"/>
        </w:rPr>
        <w:t xml:space="preserve">王东升 </w:t>
      </w:r>
      <w:r>
        <w:rPr>
          <w:rFonts w:hAnsi="宋体"/>
          <w:kern w:val="0"/>
          <w:sz w:val="24"/>
        </w:rPr>
        <w:t xml:space="preserve"> 电话：15360588980</w:t>
      </w:r>
    </w:p>
    <w:p>
      <w:pPr>
        <w:widowControl/>
        <w:spacing w:line="360" w:lineRule="auto"/>
        <w:ind w:firstLine="480" w:firstLineChars="200"/>
        <w:jc w:val="left"/>
        <w:rPr>
          <w:kern w:val="0"/>
          <w:sz w:val="24"/>
        </w:rPr>
      </w:pPr>
      <w:r>
        <w:rPr>
          <w:rFonts w:hAnsi="宋体"/>
          <w:kern w:val="0"/>
          <w:sz w:val="24"/>
        </w:rPr>
        <w:t>传真：</w:t>
      </w:r>
      <w:r>
        <w:rPr>
          <w:kern w:val="0"/>
          <w:sz w:val="24"/>
        </w:rPr>
        <w:t>02</w:t>
      </w:r>
      <w:r>
        <w:rPr>
          <w:rFonts w:hint="eastAsia"/>
          <w:kern w:val="0"/>
          <w:sz w:val="24"/>
        </w:rPr>
        <w:t>0</w:t>
      </w:r>
      <w:r>
        <w:rPr>
          <w:kern w:val="0"/>
          <w:sz w:val="24"/>
        </w:rPr>
        <w:t>-84051161</w:t>
      </w:r>
      <w:r>
        <w:rPr>
          <w:rFonts w:hAnsi="宋体"/>
          <w:kern w:val="0"/>
          <w:sz w:val="24"/>
        </w:rPr>
        <w:t>邮箱：gzbuffet@126.com</w:t>
      </w:r>
    </w:p>
    <w:p>
      <w:pPr>
        <w:widowControl/>
        <w:spacing w:line="360" w:lineRule="auto"/>
        <w:ind w:firstLine="482" w:firstLineChars="200"/>
        <w:jc w:val="left"/>
        <w:outlineLvl w:val="0"/>
        <w:rPr>
          <w:kern w:val="0"/>
          <w:sz w:val="24"/>
        </w:rPr>
      </w:pPr>
      <w:r>
        <w:rPr>
          <w:rFonts w:hint="eastAsia" w:hAnsi="宋体"/>
          <w:b/>
          <w:bCs/>
          <w:kern w:val="0"/>
          <w:sz w:val="24"/>
        </w:rPr>
        <w:t>三</w:t>
      </w:r>
      <w:r>
        <w:rPr>
          <w:rFonts w:hAnsi="宋体"/>
          <w:b/>
          <w:bCs/>
          <w:kern w:val="0"/>
          <w:sz w:val="24"/>
        </w:rPr>
        <w:t>、社会稳定风险分析的工作程序和工作内容</w:t>
      </w:r>
    </w:p>
    <w:p>
      <w:pPr>
        <w:widowControl/>
        <w:spacing w:line="360" w:lineRule="auto"/>
        <w:ind w:firstLine="480" w:firstLineChars="200"/>
        <w:jc w:val="left"/>
        <w:rPr>
          <w:kern w:val="0"/>
          <w:sz w:val="24"/>
        </w:rPr>
      </w:pPr>
      <w:r>
        <w:rPr>
          <w:kern w:val="0"/>
          <w:sz w:val="24"/>
        </w:rPr>
        <w:t>1</w:t>
      </w:r>
      <w:r>
        <w:rPr>
          <w:rFonts w:hint="eastAsia"/>
          <w:kern w:val="0"/>
          <w:sz w:val="24"/>
        </w:rPr>
        <w:t>、</w:t>
      </w:r>
      <w:r>
        <w:rPr>
          <w:rFonts w:hAnsi="宋体"/>
          <w:kern w:val="0"/>
          <w:sz w:val="24"/>
        </w:rPr>
        <w:t>识别项目自身存在的风险因素。</w:t>
      </w:r>
    </w:p>
    <w:p>
      <w:pPr>
        <w:widowControl/>
        <w:spacing w:line="360" w:lineRule="auto"/>
        <w:ind w:firstLine="480" w:firstLineChars="200"/>
        <w:jc w:val="left"/>
        <w:rPr>
          <w:kern w:val="0"/>
          <w:sz w:val="24"/>
        </w:rPr>
      </w:pPr>
      <w:r>
        <w:rPr>
          <w:kern w:val="0"/>
          <w:sz w:val="24"/>
        </w:rPr>
        <w:t>2</w:t>
      </w:r>
      <w:r>
        <w:rPr>
          <w:rFonts w:hint="eastAsia"/>
          <w:kern w:val="0"/>
          <w:sz w:val="24"/>
        </w:rPr>
        <w:t>、</w:t>
      </w:r>
      <w:r>
        <w:rPr>
          <w:rFonts w:hAnsi="宋体"/>
          <w:kern w:val="0"/>
          <w:sz w:val="24"/>
        </w:rPr>
        <w:t>对项目建设的合理性</w:t>
      </w:r>
      <w:r>
        <w:rPr>
          <w:rFonts w:hint="eastAsia" w:hAnsi="宋体"/>
          <w:kern w:val="0"/>
          <w:sz w:val="24"/>
        </w:rPr>
        <w:t>、</w:t>
      </w:r>
      <w:r>
        <w:rPr>
          <w:rFonts w:hAnsi="宋体"/>
          <w:kern w:val="0"/>
          <w:sz w:val="24"/>
        </w:rPr>
        <w:t>合法性</w:t>
      </w:r>
      <w:r>
        <w:rPr>
          <w:rFonts w:hint="eastAsia" w:hAnsi="宋体"/>
          <w:kern w:val="0"/>
          <w:sz w:val="24"/>
        </w:rPr>
        <w:t>、可行性和可控性</w:t>
      </w:r>
      <w:r>
        <w:rPr>
          <w:rFonts w:hAnsi="宋体"/>
          <w:kern w:val="0"/>
          <w:sz w:val="24"/>
        </w:rPr>
        <w:t>进行分析。</w:t>
      </w:r>
    </w:p>
    <w:p>
      <w:pPr>
        <w:widowControl/>
        <w:spacing w:line="360" w:lineRule="auto"/>
        <w:ind w:firstLine="480" w:firstLineChars="200"/>
        <w:jc w:val="left"/>
        <w:rPr>
          <w:kern w:val="0"/>
          <w:sz w:val="24"/>
        </w:rPr>
      </w:pPr>
      <w:r>
        <w:rPr>
          <w:kern w:val="0"/>
          <w:sz w:val="24"/>
        </w:rPr>
        <w:t>3</w:t>
      </w:r>
      <w:r>
        <w:rPr>
          <w:rFonts w:hint="eastAsia"/>
          <w:kern w:val="0"/>
          <w:sz w:val="24"/>
        </w:rPr>
        <w:t>、</w:t>
      </w:r>
      <w:r>
        <w:rPr>
          <w:rFonts w:hAnsi="宋体"/>
          <w:kern w:val="0"/>
          <w:sz w:val="24"/>
        </w:rPr>
        <w:t>对可能导致社会稳定风险的因素分析。</w:t>
      </w:r>
    </w:p>
    <w:p>
      <w:pPr>
        <w:widowControl/>
        <w:spacing w:line="360" w:lineRule="auto"/>
        <w:ind w:firstLine="480" w:firstLineChars="200"/>
        <w:jc w:val="left"/>
        <w:rPr>
          <w:kern w:val="0"/>
          <w:sz w:val="24"/>
        </w:rPr>
      </w:pPr>
      <w:r>
        <w:rPr>
          <w:kern w:val="0"/>
          <w:sz w:val="24"/>
        </w:rPr>
        <w:t>4</w:t>
      </w:r>
      <w:r>
        <w:rPr>
          <w:rFonts w:hint="eastAsia"/>
          <w:kern w:val="0"/>
          <w:sz w:val="24"/>
        </w:rPr>
        <w:t>、</w:t>
      </w:r>
      <w:r>
        <w:rPr>
          <w:rFonts w:hAnsi="宋体"/>
          <w:kern w:val="0"/>
          <w:sz w:val="24"/>
        </w:rPr>
        <w:t>对本项目的社会稳定风险进行评级，提出改进措施或项目实施建议。</w:t>
      </w:r>
    </w:p>
    <w:p>
      <w:pPr>
        <w:widowControl/>
        <w:spacing w:line="360" w:lineRule="auto"/>
        <w:ind w:firstLine="482" w:firstLineChars="200"/>
        <w:jc w:val="left"/>
        <w:outlineLvl w:val="0"/>
        <w:rPr>
          <w:kern w:val="0"/>
          <w:sz w:val="24"/>
        </w:rPr>
      </w:pPr>
      <w:r>
        <w:rPr>
          <w:rFonts w:hint="eastAsia" w:hAnsi="宋体"/>
          <w:b/>
          <w:bCs/>
          <w:kern w:val="0"/>
          <w:sz w:val="24"/>
        </w:rPr>
        <w:t>四</w:t>
      </w:r>
      <w:r>
        <w:rPr>
          <w:rFonts w:hAnsi="宋体"/>
          <w:b/>
          <w:bCs/>
          <w:kern w:val="0"/>
          <w:sz w:val="24"/>
        </w:rPr>
        <w:t>、征求公众意见的主要事项、主要方式和截止日期</w:t>
      </w:r>
    </w:p>
    <w:p>
      <w:pPr>
        <w:widowControl/>
        <w:spacing w:line="360" w:lineRule="auto"/>
        <w:ind w:firstLine="480" w:firstLineChars="200"/>
        <w:jc w:val="left"/>
        <w:rPr>
          <w:kern w:val="0"/>
          <w:sz w:val="24"/>
        </w:rPr>
      </w:pPr>
      <w:r>
        <w:rPr>
          <w:kern w:val="0"/>
          <w:sz w:val="24"/>
        </w:rPr>
        <w:t>1</w:t>
      </w:r>
      <w:r>
        <w:rPr>
          <w:rFonts w:hint="eastAsia"/>
          <w:kern w:val="0"/>
          <w:sz w:val="24"/>
        </w:rPr>
        <w:t>、</w:t>
      </w:r>
      <w:r>
        <w:rPr>
          <w:rFonts w:hAnsi="宋体"/>
          <w:kern w:val="0"/>
          <w:sz w:val="24"/>
        </w:rPr>
        <w:t>主要事项</w:t>
      </w:r>
    </w:p>
    <w:p>
      <w:pPr>
        <w:widowControl/>
        <w:spacing w:line="360" w:lineRule="auto"/>
        <w:ind w:firstLine="480" w:firstLineChars="200"/>
        <w:jc w:val="left"/>
        <w:rPr>
          <w:kern w:val="0"/>
          <w:sz w:val="24"/>
        </w:rPr>
      </w:pPr>
      <w:r>
        <w:rPr>
          <w:rFonts w:hAnsi="宋体"/>
          <w:kern w:val="0"/>
          <w:sz w:val="24"/>
        </w:rPr>
        <w:t>（</w:t>
      </w:r>
      <w:r>
        <w:rPr>
          <w:kern w:val="0"/>
          <w:sz w:val="24"/>
        </w:rPr>
        <w:t>1</w:t>
      </w:r>
      <w:r>
        <w:rPr>
          <w:rFonts w:hAnsi="宋体"/>
          <w:kern w:val="0"/>
          <w:sz w:val="24"/>
        </w:rPr>
        <w:t>）本项目对当地社会及经济发展的影响；</w:t>
      </w:r>
    </w:p>
    <w:p>
      <w:pPr>
        <w:widowControl/>
        <w:spacing w:line="360" w:lineRule="auto"/>
        <w:ind w:firstLine="480" w:firstLineChars="200"/>
        <w:jc w:val="left"/>
        <w:rPr>
          <w:kern w:val="0"/>
          <w:sz w:val="24"/>
        </w:rPr>
      </w:pPr>
      <w:r>
        <w:rPr>
          <w:rFonts w:hAnsi="宋体"/>
          <w:kern w:val="0"/>
          <w:sz w:val="24"/>
        </w:rPr>
        <w:t>（</w:t>
      </w:r>
      <w:r>
        <w:rPr>
          <w:kern w:val="0"/>
          <w:sz w:val="24"/>
        </w:rPr>
        <w:t>2</w:t>
      </w:r>
      <w:r>
        <w:rPr>
          <w:rFonts w:hAnsi="宋体"/>
          <w:kern w:val="0"/>
          <w:sz w:val="24"/>
        </w:rPr>
        <w:t>）项目用地对公民个人或家庭自身利益的影响；</w:t>
      </w:r>
    </w:p>
    <w:p>
      <w:pPr>
        <w:widowControl/>
        <w:spacing w:line="360" w:lineRule="auto"/>
        <w:ind w:firstLine="480" w:firstLineChars="200"/>
        <w:jc w:val="left"/>
        <w:outlineLvl w:val="0"/>
        <w:rPr>
          <w:kern w:val="0"/>
          <w:sz w:val="24"/>
        </w:rPr>
      </w:pPr>
      <w:r>
        <w:rPr>
          <w:rFonts w:hAnsi="宋体"/>
          <w:kern w:val="0"/>
          <w:sz w:val="24"/>
        </w:rPr>
        <w:t>（</w:t>
      </w:r>
      <w:r>
        <w:rPr>
          <w:kern w:val="0"/>
          <w:sz w:val="24"/>
        </w:rPr>
        <w:t>3</w:t>
      </w:r>
      <w:r>
        <w:rPr>
          <w:rFonts w:hAnsi="宋体"/>
          <w:kern w:val="0"/>
          <w:sz w:val="24"/>
        </w:rPr>
        <w:t>）本项目可能产生的安全因素与自身利益的影响；</w:t>
      </w:r>
    </w:p>
    <w:p>
      <w:pPr>
        <w:widowControl/>
        <w:spacing w:line="360" w:lineRule="auto"/>
        <w:ind w:firstLine="480" w:firstLineChars="200"/>
        <w:jc w:val="left"/>
        <w:rPr>
          <w:kern w:val="0"/>
          <w:sz w:val="24"/>
        </w:rPr>
      </w:pPr>
      <w:r>
        <w:rPr>
          <w:rFonts w:hAnsi="宋体"/>
          <w:kern w:val="0"/>
          <w:sz w:val="24"/>
        </w:rPr>
        <w:t>（</w:t>
      </w:r>
      <w:r>
        <w:rPr>
          <w:kern w:val="0"/>
          <w:sz w:val="24"/>
        </w:rPr>
        <w:t>4</w:t>
      </w:r>
      <w:r>
        <w:rPr>
          <w:rFonts w:hAnsi="宋体"/>
          <w:kern w:val="0"/>
          <w:sz w:val="24"/>
        </w:rPr>
        <w:t>）本项目可能产生的环境因素与自身利益的影响；</w:t>
      </w:r>
    </w:p>
    <w:p>
      <w:pPr>
        <w:widowControl/>
        <w:spacing w:line="360" w:lineRule="auto"/>
        <w:ind w:firstLine="480" w:firstLineChars="200"/>
        <w:jc w:val="left"/>
        <w:rPr>
          <w:rFonts w:hAnsi="宋体"/>
          <w:kern w:val="0"/>
          <w:sz w:val="24"/>
        </w:rPr>
      </w:pPr>
      <w:r>
        <w:rPr>
          <w:rFonts w:hAnsi="宋体"/>
          <w:kern w:val="0"/>
          <w:sz w:val="24"/>
        </w:rPr>
        <w:t>（</w:t>
      </w:r>
      <w:r>
        <w:rPr>
          <w:kern w:val="0"/>
          <w:sz w:val="24"/>
        </w:rPr>
        <w:t>5</w:t>
      </w:r>
      <w:r>
        <w:rPr>
          <w:rFonts w:hAnsi="宋体"/>
          <w:kern w:val="0"/>
          <w:sz w:val="24"/>
        </w:rPr>
        <w:t>）对本项目的态度；</w:t>
      </w:r>
    </w:p>
    <w:p>
      <w:pPr>
        <w:widowControl/>
        <w:spacing w:line="360" w:lineRule="auto"/>
        <w:ind w:firstLine="480" w:firstLineChars="200"/>
        <w:jc w:val="left"/>
        <w:rPr>
          <w:kern w:val="0"/>
          <w:sz w:val="24"/>
        </w:rPr>
      </w:pPr>
      <w:r>
        <w:rPr>
          <w:rFonts w:hAnsi="宋体"/>
          <w:kern w:val="0"/>
          <w:sz w:val="24"/>
        </w:rPr>
        <w:t>（</w:t>
      </w:r>
      <w:r>
        <w:rPr>
          <w:kern w:val="0"/>
          <w:sz w:val="24"/>
        </w:rPr>
        <w:t>6</w:t>
      </w:r>
      <w:r>
        <w:rPr>
          <w:rFonts w:hAnsi="宋体"/>
          <w:kern w:val="0"/>
          <w:sz w:val="24"/>
        </w:rPr>
        <w:t>）公众关心的其他相关问题。</w:t>
      </w:r>
    </w:p>
    <w:p>
      <w:pPr>
        <w:widowControl/>
        <w:spacing w:line="360" w:lineRule="auto"/>
        <w:ind w:firstLine="480" w:firstLineChars="200"/>
        <w:jc w:val="left"/>
        <w:rPr>
          <w:kern w:val="0"/>
          <w:sz w:val="24"/>
        </w:rPr>
      </w:pPr>
      <w:r>
        <w:rPr>
          <w:kern w:val="0"/>
          <w:sz w:val="24"/>
        </w:rPr>
        <w:t>2</w:t>
      </w:r>
      <w:r>
        <w:rPr>
          <w:rFonts w:hint="eastAsia"/>
          <w:kern w:val="0"/>
          <w:sz w:val="24"/>
        </w:rPr>
        <w:t>、</w:t>
      </w:r>
      <w:r>
        <w:rPr>
          <w:rFonts w:hAnsi="宋体"/>
          <w:kern w:val="0"/>
          <w:sz w:val="24"/>
        </w:rPr>
        <w:t>主要方式</w:t>
      </w:r>
    </w:p>
    <w:p>
      <w:pPr>
        <w:widowControl/>
        <w:spacing w:line="360" w:lineRule="auto"/>
        <w:ind w:firstLine="480" w:firstLineChars="200"/>
        <w:jc w:val="left"/>
        <w:rPr>
          <w:kern w:val="0"/>
          <w:sz w:val="24"/>
        </w:rPr>
      </w:pPr>
      <w:r>
        <w:rPr>
          <w:rFonts w:hAnsi="宋体"/>
          <w:kern w:val="0"/>
          <w:sz w:val="24"/>
        </w:rPr>
        <w:t>公众可以通过信函、电话、电子邮件、传真等方式向上述项目单位和咨询机构提出自己的意见。</w:t>
      </w:r>
    </w:p>
    <w:p>
      <w:pPr>
        <w:widowControl/>
        <w:spacing w:line="360" w:lineRule="auto"/>
        <w:ind w:firstLine="480" w:firstLineChars="200"/>
        <w:jc w:val="left"/>
        <w:outlineLvl w:val="0"/>
        <w:rPr>
          <w:kern w:val="0"/>
          <w:sz w:val="24"/>
        </w:rPr>
      </w:pPr>
      <w:r>
        <w:rPr>
          <w:kern w:val="0"/>
          <w:sz w:val="24"/>
        </w:rPr>
        <w:t>3</w:t>
      </w:r>
      <w:r>
        <w:rPr>
          <w:rFonts w:hint="eastAsia"/>
          <w:kern w:val="0"/>
          <w:sz w:val="24"/>
        </w:rPr>
        <w:t>、</w:t>
      </w:r>
      <w:r>
        <w:rPr>
          <w:rFonts w:hAnsi="宋体"/>
          <w:kern w:val="0"/>
          <w:sz w:val="24"/>
        </w:rPr>
        <w:t>截止日期</w:t>
      </w:r>
    </w:p>
    <w:p>
      <w:pPr>
        <w:widowControl/>
        <w:spacing w:line="360" w:lineRule="auto"/>
        <w:ind w:firstLine="480" w:firstLineChars="200"/>
        <w:jc w:val="left"/>
        <w:rPr>
          <w:kern w:val="0"/>
          <w:sz w:val="24"/>
        </w:rPr>
      </w:pPr>
      <w:r>
        <w:rPr>
          <w:rFonts w:hAnsi="宋体"/>
          <w:kern w:val="0"/>
          <w:sz w:val="24"/>
        </w:rPr>
        <w:t>本公示有效期为自公告之日起</w:t>
      </w:r>
      <w:r>
        <w:rPr>
          <w:kern w:val="0"/>
          <w:sz w:val="24"/>
        </w:rPr>
        <w:t>7</w:t>
      </w:r>
      <w:r>
        <w:rPr>
          <w:rFonts w:hint="eastAsia"/>
          <w:kern w:val="0"/>
          <w:sz w:val="24"/>
        </w:rPr>
        <w:t>个工作日</w:t>
      </w:r>
      <w:r>
        <w:rPr>
          <w:rFonts w:hAnsi="宋体"/>
          <w:kern w:val="0"/>
          <w:sz w:val="24"/>
        </w:rPr>
        <w:t>。</w:t>
      </w:r>
    </w:p>
    <w:p>
      <w:pPr>
        <w:widowControl/>
        <w:spacing w:line="360" w:lineRule="auto"/>
        <w:ind w:firstLine="482" w:firstLineChars="200"/>
        <w:jc w:val="right"/>
        <w:rPr>
          <w:rFonts w:hAnsi="宋体"/>
          <w:b/>
          <w:kern w:val="0"/>
          <w:sz w:val="24"/>
        </w:rPr>
      </w:pPr>
    </w:p>
    <w:p>
      <w:pPr>
        <w:widowControl/>
        <w:spacing w:line="360" w:lineRule="auto"/>
        <w:ind w:firstLine="482" w:firstLineChars="200"/>
        <w:jc w:val="right"/>
        <w:rPr>
          <w:rFonts w:hAnsi="宋体"/>
          <w:b/>
          <w:kern w:val="0"/>
          <w:sz w:val="24"/>
        </w:rPr>
      </w:pPr>
    </w:p>
    <w:p>
      <w:pPr>
        <w:widowControl/>
        <w:spacing w:line="360" w:lineRule="auto"/>
        <w:ind w:firstLine="482" w:firstLineChars="200"/>
        <w:jc w:val="right"/>
        <w:rPr>
          <w:rFonts w:hAnsi="宋体"/>
          <w:b/>
          <w:kern w:val="0"/>
          <w:sz w:val="24"/>
        </w:rPr>
      </w:pPr>
    </w:p>
    <w:p>
      <w:pPr>
        <w:widowControl/>
        <w:spacing w:line="360" w:lineRule="auto"/>
        <w:ind w:firstLine="482" w:firstLineChars="200"/>
        <w:jc w:val="right"/>
        <w:rPr>
          <w:rFonts w:hAnsi="宋体"/>
          <w:b/>
          <w:kern w:val="0"/>
          <w:sz w:val="24"/>
        </w:rPr>
      </w:pPr>
      <w:r>
        <w:rPr>
          <w:rFonts w:hint="eastAsia" w:hAnsi="宋体"/>
          <w:b/>
          <w:kern w:val="0"/>
          <w:sz w:val="24"/>
        </w:rPr>
        <w:t>广州巴菲特投资咨询有限公司</w:t>
      </w:r>
    </w:p>
    <w:p>
      <w:pPr>
        <w:widowControl/>
        <w:spacing w:line="360" w:lineRule="auto"/>
        <w:ind w:firstLine="482" w:firstLineChars="200"/>
        <w:jc w:val="right"/>
        <w:rPr>
          <w:color w:val="000000" w:themeColor="text1"/>
          <w:sz w:val="24"/>
          <w:shd w:val="pct10" w:color="auto" w:fill="FFFFFF"/>
        </w:rPr>
      </w:pPr>
      <w:r>
        <w:rPr>
          <w:rFonts w:hint="eastAsia" w:hAnsi="宋体"/>
          <w:b/>
          <w:color w:val="000000" w:themeColor="text1"/>
          <w:kern w:val="0"/>
          <w:sz w:val="24"/>
          <w:shd w:val="pct10" w:color="auto" w:fill="FFFFFF"/>
          <w:lang w:val="en-US" w:eastAsia="zh-CN"/>
        </w:rPr>
        <w:t>2020</w:t>
      </w:r>
      <w:r>
        <w:rPr>
          <w:rFonts w:hint="eastAsia" w:hAnsi="宋体"/>
          <w:b/>
          <w:color w:val="000000" w:themeColor="text1"/>
          <w:kern w:val="0"/>
          <w:sz w:val="24"/>
          <w:shd w:val="pct10" w:color="auto" w:fill="FFFFFF"/>
        </w:rPr>
        <w:t xml:space="preserve">年 </w:t>
      </w:r>
      <w:r>
        <w:rPr>
          <w:rFonts w:hint="eastAsia" w:hAnsi="宋体"/>
          <w:b/>
          <w:color w:val="000000" w:themeColor="text1"/>
          <w:kern w:val="0"/>
          <w:sz w:val="24"/>
          <w:shd w:val="pct10" w:color="auto" w:fill="FFFFFF"/>
          <w:lang w:val="en-US" w:eastAsia="zh-CN"/>
        </w:rPr>
        <w:t>10</w:t>
      </w:r>
      <w:r>
        <w:rPr>
          <w:rFonts w:hint="eastAsia" w:hAnsi="宋体"/>
          <w:b/>
          <w:color w:val="000000" w:themeColor="text1"/>
          <w:kern w:val="0"/>
          <w:sz w:val="24"/>
          <w:shd w:val="pct10" w:color="auto" w:fill="FFFFFF"/>
        </w:rPr>
        <w:t xml:space="preserve">月 </w:t>
      </w:r>
      <w:r>
        <w:rPr>
          <w:rFonts w:hint="eastAsia" w:hAnsi="宋体"/>
          <w:b/>
          <w:color w:val="000000" w:themeColor="text1"/>
          <w:kern w:val="0"/>
          <w:sz w:val="24"/>
          <w:shd w:val="pct10" w:color="auto" w:fill="FFFFFF"/>
          <w:lang w:val="en-US" w:eastAsia="zh-CN"/>
        </w:rPr>
        <w:t>20</w:t>
      </w:r>
      <w:r>
        <w:rPr>
          <w:rFonts w:hint="eastAsia" w:hAnsi="宋体"/>
          <w:b/>
          <w:color w:val="000000" w:themeColor="text1"/>
          <w:kern w:val="0"/>
          <w:sz w:val="24"/>
          <w:shd w:val="pct10" w:color="auto" w:fill="FFFFFF"/>
        </w:rPr>
        <w:t>日</w:t>
      </w:r>
    </w:p>
    <w:p>
      <w:pPr>
        <w:spacing w:line="360" w:lineRule="auto"/>
        <w:ind w:firstLine="480" w:firstLineChars="200"/>
        <w:rPr>
          <w:rFonts w:ascii="宋体" w:hAnsi="宋体"/>
          <w:sz w:val="24"/>
          <w:shd w:val="pct10" w:color="auto"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EFB4D2A"/>
    <w:rsid w:val="00146529"/>
    <w:rsid w:val="002F3E3F"/>
    <w:rsid w:val="004128FB"/>
    <w:rsid w:val="004A2519"/>
    <w:rsid w:val="0066167D"/>
    <w:rsid w:val="006C0707"/>
    <w:rsid w:val="008021A4"/>
    <w:rsid w:val="00860873"/>
    <w:rsid w:val="00881690"/>
    <w:rsid w:val="008832B5"/>
    <w:rsid w:val="008D7CD0"/>
    <w:rsid w:val="00965BFA"/>
    <w:rsid w:val="00CF7C68"/>
    <w:rsid w:val="00E47CA6"/>
    <w:rsid w:val="00F90642"/>
    <w:rsid w:val="073D6937"/>
    <w:rsid w:val="0C6B1DB0"/>
    <w:rsid w:val="11ED255A"/>
    <w:rsid w:val="1B606047"/>
    <w:rsid w:val="1D6D3BB5"/>
    <w:rsid w:val="1E571648"/>
    <w:rsid w:val="1EFB4D2A"/>
    <w:rsid w:val="26E913E8"/>
    <w:rsid w:val="2DAF7B9D"/>
    <w:rsid w:val="2DD64580"/>
    <w:rsid w:val="31D12913"/>
    <w:rsid w:val="320F71BC"/>
    <w:rsid w:val="34FE40AE"/>
    <w:rsid w:val="38FA1D05"/>
    <w:rsid w:val="475E03C8"/>
    <w:rsid w:val="4CF2117C"/>
    <w:rsid w:val="4FBF43EF"/>
    <w:rsid w:val="592A6D26"/>
    <w:rsid w:val="5C4103B1"/>
    <w:rsid w:val="5FF474DC"/>
    <w:rsid w:val="6151092E"/>
    <w:rsid w:val="653A4367"/>
    <w:rsid w:val="6B663F8E"/>
    <w:rsid w:val="6C4A6BC8"/>
    <w:rsid w:val="79E424AE"/>
    <w:rsid w:val="7B1F218D"/>
    <w:rsid w:val="7EBC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qFormat/>
    <w:uiPriority w:val="0"/>
    <w:rPr>
      <w:color w:val="0000FF"/>
      <w:u w:val="single"/>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286</Words>
  <Characters>1633</Characters>
  <Lines>13</Lines>
  <Paragraphs>3</Paragraphs>
  <TotalTime>6</TotalTime>
  <ScaleCrop>false</ScaleCrop>
  <LinksUpToDate>false</LinksUpToDate>
  <CharactersWithSpaces>1916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2019-03-17T13:04:00Z</dcterms:created>
  <dc:creator>德布劳内2018</dc:creator>
  <cp:lastModifiedBy>Lenovo-M4200f</cp:lastModifiedBy>
  <dcterms:modified xsi:type="dcterms:W3CDTF">2020-10-20T07:31:11Z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