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1546C">
      <w:pPr>
        <w:spacing w:line="592" w:lineRule="exact"/>
        <w:rPr>
          <w:rFonts w:ascii="楷体_GB2312" w:hAnsi="楷体_GB2312" w:eastAsia="楷体_GB2312" w:cs="楷体_GB2312"/>
          <w:sz w:val="32"/>
          <w:szCs w:val="32"/>
          <w:lang w:val="zh-TW" w:eastAsia="zh-TW"/>
        </w:rPr>
      </w:pPr>
    </w:p>
    <w:p w14:paraId="1D8A7E6F">
      <w:pPr>
        <w:adjustRightInd w:val="0"/>
        <w:snapToGrid w:val="0"/>
        <w:spacing w:line="592" w:lineRule="exact"/>
        <w:jc w:val="center"/>
        <w:rPr>
          <w:rFonts w:hint="eastAsia" w:ascii="方正小标宋简体" w:eastAsia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陆丰市</w:t>
      </w:r>
      <w:r>
        <w:rPr>
          <w:rFonts w:hint="eastAsia" w:ascii="方正小标宋简体" w:eastAsia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  <w:t>农村集体经营性建设用地</w:t>
      </w:r>
    </w:p>
    <w:p w14:paraId="22B757BF">
      <w:pPr>
        <w:adjustRightInd w:val="0"/>
        <w:snapToGrid w:val="0"/>
        <w:spacing w:line="592" w:lineRule="exact"/>
        <w:jc w:val="center"/>
        <w:rPr>
          <w:rFonts w:hint="eastAsia" w:ascii="方正小标宋简体" w:eastAsia="方正小标宋简体"/>
          <w:color w:val="000000" w:themeColor="text1"/>
          <w:spacing w:val="4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  <w:t>异地调整规定</w:t>
      </w:r>
      <w:r>
        <w:rPr>
          <w:rFonts w:hint="eastAsia" w:ascii="方正小标宋简体" w:hAnsi="楷体" w:eastAsia="方正小标宋简体" w:cs="楷体_GB2312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  <w:t>（试行）</w:t>
      </w:r>
      <w:r>
        <w:rPr>
          <w:rFonts w:hint="eastAsia" w:ascii="仿宋_GB2312" w:hAnsi="仿宋_GB2312" w:eastAsia="仿宋_GB2312" w:cs="仿宋_GB2312"/>
          <w:color w:val="000000" w:themeColor="text1"/>
          <w:spacing w:val="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pacing w:val="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仿宋_GB2312" w:hAnsi="仿宋_GB2312" w:eastAsia="仿宋_GB2312" w:cs="仿宋_GB2312"/>
          <w:color w:val="000000" w:themeColor="text1"/>
          <w:spacing w:val="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42A37B7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5808F41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为规范农村集体经营性建设用地异地调整管理，根据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陆丰市农村集体经营性建设用地入市改革工作方案(试行)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和有关规定，制定本规定。</w:t>
      </w:r>
    </w:p>
    <w:p w14:paraId="74DF347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农村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集体经营性建设用地异地调整（以下简称“异地调整”），是指农村集体经济组织对本集体经济组织内零星、分散的集体经营性建设用地先行复垦，按计划异地调整到其他地区的行为。</w:t>
      </w:r>
    </w:p>
    <w:p w14:paraId="0B7F1C00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异地调整应当以土地利用规划和土地整治规划为依据，按照“先复垦、后调整”的原则实施，确保建设用地不增加，耕地数量不减少、质量有提高。</w:t>
      </w:r>
    </w:p>
    <w:p w14:paraId="3307B68D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集体经济组织应当制定异地调整方案（以下简称“方案”），经审批同意后方可实施。</w:t>
      </w:r>
    </w:p>
    <w:p w14:paraId="152F8EA6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方案包括:</w:t>
      </w:r>
    </w:p>
    <w:p w14:paraId="0C5BCC6D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（一）复垦区块和建新区块的地类、面积、权属等基本情况和影像资料；</w:t>
      </w:r>
    </w:p>
    <w:p w14:paraId="1D1879CC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（二）复垦区块和建新区块土地勘测定界图；</w:t>
      </w:r>
    </w:p>
    <w:p w14:paraId="71C81B8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（三）复垦区块复垦方案；</w:t>
      </w:r>
    </w:p>
    <w:p w14:paraId="2D0B16AE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（四）建新区块补偿方案；</w:t>
      </w:r>
    </w:p>
    <w:p w14:paraId="07CDEFA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（五）复垦区块和建新区块原土地使用者或承包经营者确认意见；</w:t>
      </w:r>
    </w:p>
    <w:p w14:paraId="4E1D98BD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（六）复垦区块、建新区块的土地利用规划区位图和土地利用现状图；</w:t>
      </w:r>
    </w:p>
    <w:p w14:paraId="4FFD4DB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（七）其他应包含的资料。</w:t>
      </w:r>
    </w:p>
    <w:p w14:paraId="0A0B85A4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方案应当经集体经济组织集体研究决定，并形成书面决议。</w:t>
      </w:r>
    </w:p>
    <w:p w14:paraId="26AEB2C7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属村集体经济组织的，方案须按《村民委员会组织法》由村股份经济合作社（村经济合作社）成员会议或成员代表会议按一事一议的要求形成决议，到会成员占应到会成员的三分之二以上，且通过人数达到应到会成员的三分之二以上方有效。</w:t>
      </w:r>
    </w:p>
    <w:p w14:paraId="5C384531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属村内其他集体组织的，方案须按《村民委员会组织法》，由该集体经济组织成员会议或户主会议按一事一议的要求形成决议，到会成员占应到会成员的三分之二以上，且通过人数达到应到会成员的三分之二以上方有效。</w:t>
      </w:r>
    </w:p>
    <w:p w14:paraId="2340683B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（三）属乡镇集体经济组织的，方案须经乡镇党政联席会议集体研究决定。</w:t>
      </w:r>
    </w:p>
    <w:p w14:paraId="04467857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异地调整地块涉及不同集体经济组织的，可相互调换土地所有权。土地所有权调换应按以下程序办理:</w:t>
      </w:r>
    </w:p>
    <w:p w14:paraId="63FA119E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（一）集体经济组织之间自愿协商，形成调换土地所有权方案，并经双方的集体经济组织成员或成员代表会议同意，双方签订调换土地协议。</w:t>
      </w:r>
    </w:p>
    <w:p w14:paraId="3F91FED9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（二）调换土地产权的相关事项需经所属乡镇人民政府批准；涉及跨镇调整的，需分别经所属镇人民政府批准。</w:t>
      </w:r>
    </w:p>
    <w:p w14:paraId="3FF8A402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（三）集体经济组织向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自然资源局提供调换土地协议、成员或成员代表会议决议、乡镇人民政府批准文件等资料，并申请土地所有权转移登记。</w:t>
      </w:r>
    </w:p>
    <w:p w14:paraId="7B244297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异地调换地块涉及不同级差的，可采用货币补差等方式调换产权。</w:t>
      </w:r>
    </w:p>
    <w:p w14:paraId="24F71209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无法以地换地调换产权的，可采用纯货币补偿方式调换产权，调出土地方可以参照被征地农民纳入社会养老保障体系。</w:t>
      </w:r>
    </w:p>
    <w:p w14:paraId="71E24C70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方案应经所在地镇人民政府审核同意，由镇人民政府向中共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陆丰市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委全面深化改革委员会领导小组办公室（以下简称“领导小组办公室”）申请。</w:t>
      </w:r>
    </w:p>
    <w:p w14:paraId="11CF874E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申请资料包括:</w:t>
      </w:r>
    </w:p>
    <w:p w14:paraId="661C71E2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（一）集体经济组织异地调整申请书；</w:t>
      </w:r>
    </w:p>
    <w:p w14:paraId="0927F43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（二）方案；</w:t>
      </w:r>
    </w:p>
    <w:p w14:paraId="4524E5C2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（三）书面决议；</w:t>
      </w:r>
    </w:p>
    <w:p w14:paraId="4B628EFF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（四）镇人民政府审核意见。</w:t>
      </w:r>
    </w:p>
    <w:p w14:paraId="2C6FCFF0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异地调整审批程序包括:</w:t>
      </w:r>
    </w:p>
    <w:p w14:paraId="130B3DE0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（一）领导小组办公室组织有关部门和专家现场踏看；</w:t>
      </w:r>
    </w:p>
    <w:p w14:paraId="377FA1FE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（二）领导小组办公室组织有关部门和专家对方案进行集体会审；</w:t>
      </w:r>
    </w:p>
    <w:p w14:paraId="4C03EC10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（三）经会审通过的，由领导小组办公室报领导小组审批。</w:t>
      </w:r>
    </w:p>
    <w:p w14:paraId="5438CEC1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异地调整方案经领导小组批准同意后，建新区块可按农村集体经营性建设用地入市。集体经济组织取得的入市净收益的50%作为复垦保证金。</w:t>
      </w:r>
    </w:p>
    <w:p w14:paraId="4B00C22E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集体经济组织应当严格按照经批准同意的《复垦区块复垦方案》组织复垦，复垦完成后应当向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自然资源局申请验收。经验收通过的，出具建设用地复垦验收批复。</w:t>
      </w:r>
    </w:p>
    <w:p w14:paraId="240BC995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第十三条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取得复垦验收批复后，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自然资源局应在年度变更调查时，将取得复垦验收批复的复垦区块及时变更地类。</w:t>
      </w:r>
    </w:p>
    <w:p w14:paraId="37BF4F19">
      <w:pPr>
        <w:adjustRightInd w:val="0"/>
        <w:snapToGrid w:val="0"/>
        <w:spacing w:line="592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第十四条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各镇人民政府负责复垦地块的后期监管，指导和督促集体经济组织及时对复垦地块进行耕种。</w:t>
      </w:r>
    </w:p>
    <w:p w14:paraId="0524AC7B">
      <w:pPr>
        <w:adjustRightInd w:val="0"/>
        <w:snapToGrid w:val="0"/>
        <w:spacing w:line="592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十五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陆丰市自然资源局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负责解释。</w:t>
      </w:r>
    </w:p>
    <w:p w14:paraId="6BFFFF09">
      <w:pPr>
        <w:adjustRightInd w:val="0"/>
        <w:snapToGrid w:val="0"/>
        <w:spacing w:line="592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自发布之日起施行，有效期为2年。本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执行期间，如遇法律、法规和上级政策调整，以法律、法规和上级政策为准。</w:t>
      </w:r>
    </w:p>
    <w:p w14:paraId="1F1D5170">
      <w:pPr>
        <w:adjustRightInd w:val="0"/>
        <w:snapToGrid w:val="0"/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5D816AF">
      <w:pPr>
        <w:rPr>
          <w:rFonts w:ascii="仿宋_GB2312" w:hAnsi="仿宋_GB2312" w:eastAsia="仿宋_GB2312" w:cs="仿宋_GB2312"/>
          <w:sz w:val="32"/>
          <w:szCs w:val="32"/>
        </w:rPr>
      </w:pPr>
    </w:p>
    <w:p w14:paraId="20B92859">
      <w:pPr>
        <w:tabs>
          <w:tab w:val="left" w:pos="5229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5967710D">
      <w:pPr>
        <w:adjustRightInd w:val="0"/>
        <w:snapToGrid w:val="0"/>
        <w:spacing w:line="592" w:lineRule="exact"/>
        <w:rPr>
          <w:rFonts w:ascii="仿宋_GB2312" w:eastAsia="仿宋_GB2312" w:hAnsiTheme="minorHAnsi" w:cstheme="minorBidi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41" w:right="1587" w:bottom="175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CB5C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-181610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83BEC6"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4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QxQHSzMMBESn3p&#10;0Qrtvh347E1xBk1n+jnxlm9qlLJlPjwwh8FA+Xg64R5LKQ1SmsGipDLuy7/OYzz6BS8lDQYtpxrv&#10;ihL5XqOPAAyj4UZjPxr6qO4MJhe9QS2diQsuyNEsnVGf8Z5WMQdcTHNkymkYzbvQDzveIxerVRd0&#10;tK4+VP0FTKFlYat3lsc0USpvV8cAaTvFo0C9KuhU3GAOu54NbyYO+p/7LurxP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0hNnXWAAAACAEAAA8AAAAAAAAAAQAgAAAAIgAAAGRycy9kb3ducmV2&#10;LnhtbFBLAQIUABQAAAAIAIdO4kC9dBt2NwIAAG8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83BEC6"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8176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mFiNmU0YWQ4YmQzNWIwMjZlNzk2ZTQyY2I2OGIifQ=="/>
  </w:docVars>
  <w:rsids>
    <w:rsidRoot w:val="00ED237E"/>
    <w:rsid w:val="00401E92"/>
    <w:rsid w:val="005C106E"/>
    <w:rsid w:val="005D4F07"/>
    <w:rsid w:val="005F6ED3"/>
    <w:rsid w:val="006105B2"/>
    <w:rsid w:val="00645C37"/>
    <w:rsid w:val="00696DCD"/>
    <w:rsid w:val="006A72FE"/>
    <w:rsid w:val="00706B46"/>
    <w:rsid w:val="00710A22"/>
    <w:rsid w:val="00850653"/>
    <w:rsid w:val="009627DC"/>
    <w:rsid w:val="00987D61"/>
    <w:rsid w:val="009C179D"/>
    <w:rsid w:val="009E67B2"/>
    <w:rsid w:val="00A214F3"/>
    <w:rsid w:val="00AF5595"/>
    <w:rsid w:val="00C344BD"/>
    <w:rsid w:val="00D54C29"/>
    <w:rsid w:val="00DC6194"/>
    <w:rsid w:val="00ED237E"/>
    <w:rsid w:val="04790495"/>
    <w:rsid w:val="0AAE08AA"/>
    <w:rsid w:val="0BD9416D"/>
    <w:rsid w:val="0D2F46EC"/>
    <w:rsid w:val="0FF33FE7"/>
    <w:rsid w:val="11504B2E"/>
    <w:rsid w:val="115A6096"/>
    <w:rsid w:val="18163A40"/>
    <w:rsid w:val="1B941EB7"/>
    <w:rsid w:val="1C5860AE"/>
    <w:rsid w:val="1D6F2734"/>
    <w:rsid w:val="1FD80473"/>
    <w:rsid w:val="21471567"/>
    <w:rsid w:val="21521DCA"/>
    <w:rsid w:val="21976FF5"/>
    <w:rsid w:val="21D020B2"/>
    <w:rsid w:val="29CA6F61"/>
    <w:rsid w:val="2B455D73"/>
    <w:rsid w:val="2EFF6951"/>
    <w:rsid w:val="31075638"/>
    <w:rsid w:val="38217B91"/>
    <w:rsid w:val="423E1FCB"/>
    <w:rsid w:val="452C088B"/>
    <w:rsid w:val="48415944"/>
    <w:rsid w:val="48EB286A"/>
    <w:rsid w:val="4BCA2CA3"/>
    <w:rsid w:val="4CDE768B"/>
    <w:rsid w:val="54B07B2A"/>
    <w:rsid w:val="5F9608FD"/>
    <w:rsid w:val="621F505A"/>
    <w:rsid w:val="63DC347B"/>
    <w:rsid w:val="663E0E78"/>
    <w:rsid w:val="6A3A3435"/>
    <w:rsid w:val="6A7A18B5"/>
    <w:rsid w:val="6A8A163E"/>
    <w:rsid w:val="6B1D730B"/>
    <w:rsid w:val="6ECE4ADB"/>
    <w:rsid w:val="6FA25A86"/>
    <w:rsid w:val="74DB57E0"/>
    <w:rsid w:val="7C076392"/>
    <w:rsid w:val="7D48367F"/>
    <w:rsid w:val="7F4B7B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autoRedefine/>
    <w:unhideWhenUsed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7">
    <w:name w:val="页眉 Char"/>
    <w:basedOn w:val="6"/>
    <w:link w:val="3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1555</Words>
  <Characters>1557</Characters>
  <Lines>12</Lines>
  <Paragraphs>3</Paragraphs>
  <TotalTime>1</TotalTime>
  <ScaleCrop>false</ScaleCrop>
  <LinksUpToDate>false</LinksUpToDate>
  <CharactersWithSpaces>1574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2020-03-27T01:22:00Z</dcterms:created>
  <dc:creator>peng</dc:creator>
  <cp:lastModifiedBy>Hongdian</cp:lastModifiedBy>
  <cp:lastPrinted>2024-01-06T10:03:00Z</cp:lastPrinted>
  <dcterms:modified xsi:type="dcterms:W3CDTF">2026-07-20T03:31:38Z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3AC4676F48554EB28D22065CDE6E59F6_13</vt:lpwstr>
  </property>
  <property fmtid="{D5CDD505-2E9C-101B-9397-08002B2CF9AE}" pid="4" name="KSOTemplateDocerSaveRecord">
    <vt:lpwstr>eyJoZGlkIjoiMDA3NmFiNmU0YWQ4YmQzNWIwMjZlNzk2ZTQyY2I2OGIiLCJ1c2VySWQiOiI0ODI3ODU4MDYifQ==</vt:lpwstr>
  </property>
</Properties>
</file>