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67FB91">
      <w:pPr>
        <w:pStyle w:val="8"/>
        <w:widowControl/>
        <w:rPr>
          <w:rFonts w:hint="eastAsia" w:ascii="方正公文小标宋" w:hAnsi="方正公文小标宋" w:eastAsia="方正公文小标宋" w:cs="方正公文小标宋"/>
          <w:b w:val="0"/>
          <w:bCs w:val="0"/>
          <w:color w:val="auto"/>
          <w:sz w:val="44"/>
          <w:szCs w:val="44"/>
        </w:rPr>
      </w:pPr>
      <w:bookmarkStart w:id="0" w:name="_GoBack"/>
      <w:bookmarkEnd w:id="0"/>
      <w:r>
        <w:rPr>
          <w:rFonts w:hint="eastAsia" w:ascii="方正公文小标宋" w:hAnsi="方正公文小标宋" w:eastAsia="方正公文小标宋" w:cs="方正公文小标宋"/>
          <w:b w:val="0"/>
          <w:bCs w:val="0"/>
          <w:color w:val="auto"/>
          <w:sz w:val="44"/>
          <w:szCs w:val="44"/>
        </w:rPr>
        <w:t>陆丰市农村生活污水处理设施常态化管护</w:t>
      </w:r>
    </w:p>
    <w:p w14:paraId="543B56EA">
      <w:pPr>
        <w:pStyle w:val="8"/>
        <w:widowControl/>
        <w:rPr>
          <w:rFonts w:hint="eastAsia" w:ascii="方正公文小标宋" w:hAnsi="方正公文小标宋" w:eastAsia="方正公文小标宋" w:cs="方正公文小标宋"/>
          <w:b w:val="0"/>
          <w:bCs w:val="0"/>
          <w:color w:val="auto"/>
          <w:sz w:val="44"/>
          <w:szCs w:val="44"/>
        </w:rPr>
      </w:pPr>
      <w:r>
        <w:rPr>
          <w:rFonts w:hint="eastAsia" w:ascii="方正公文小标宋" w:hAnsi="方正公文小标宋" w:eastAsia="方正公文小标宋" w:cs="方正公文小标宋"/>
          <w:b w:val="0"/>
          <w:bCs w:val="0"/>
          <w:color w:val="auto"/>
          <w:sz w:val="44"/>
          <w:szCs w:val="44"/>
        </w:rPr>
        <w:t>工作方案（第</w:t>
      </w:r>
      <w:r>
        <w:rPr>
          <w:rFonts w:hint="eastAsia" w:ascii="方正公文小标宋" w:hAnsi="方正公文小标宋" w:eastAsia="方正公文小标宋" w:cs="方正公文小标宋"/>
          <w:b w:val="0"/>
          <w:bCs w:val="0"/>
          <w:color w:val="auto"/>
          <w:sz w:val="44"/>
          <w:szCs w:val="44"/>
          <w:lang w:eastAsia="zh-CN"/>
        </w:rPr>
        <w:t>三</w:t>
      </w:r>
      <w:r>
        <w:rPr>
          <w:rFonts w:hint="eastAsia" w:ascii="方正公文小标宋" w:hAnsi="方正公文小标宋" w:eastAsia="方正公文小标宋" w:cs="方正公文小标宋"/>
          <w:b w:val="0"/>
          <w:bCs w:val="0"/>
          <w:color w:val="auto"/>
          <w:sz w:val="44"/>
          <w:szCs w:val="44"/>
        </w:rPr>
        <w:t>次征求意见稿）</w:t>
      </w:r>
    </w:p>
    <w:p w14:paraId="18203653">
      <w:pPr>
        <w:pStyle w:val="5"/>
        <w:bidi w:val="0"/>
        <w:spacing w:beforeAutospacing="0" w:afterAutospacing="0" w:line="300" w:lineRule="exact"/>
        <w:rPr>
          <w:color w:val="auto"/>
        </w:rPr>
      </w:pPr>
    </w:p>
    <w:p w14:paraId="208717BA">
      <w:pPr>
        <w:pStyle w:val="5"/>
        <w:widowControl/>
        <w:rPr>
          <w:rFonts w:ascii="Times New Roman" w:hAnsi="Times New Roman" w:eastAsia="仿宋_GB2312" w:cs="仿宋_GB2312"/>
          <w:b w:val="0"/>
          <w:bCs w:val="0"/>
          <w:color w:val="auto"/>
          <w:sz w:val="32"/>
          <w:szCs w:val="32"/>
          <w:highlight w:val="none"/>
        </w:rPr>
      </w:pPr>
      <w:r>
        <w:rPr>
          <w:rFonts w:ascii="Times New Roman" w:hAnsi="Times New Roman" w:eastAsia="仿宋_GB2312" w:cs="仿宋_GB2312"/>
          <w:b w:val="0"/>
          <w:bCs w:val="0"/>
          <w:color w:val="auto"/>
          <w:sz w:val="32"/>
          <w:szCs w:val="32"/>
          <w:highlight w:val="none"/>
        </w:rPr>
        <w:t>为保障全市已建成的农村生活污水处理设施长期稳定运行、出水水质持续达标，持续提升农村水生态与人居环境质量，特制定本方案。</w:t>
      </w:r>
    </w:p>
    <w:p w14:paraId="09AF38E4">
      <w:pPr>
        <w:pStyle w:val="2"/>
        <w:widowControl/>
        <w:numPr>
          <w:ilvl w:val="0"/>
          <w:numId w:val="0"/>
        </w:numPr>
        <w:topLinePunct w:val="0"/>
        <w:ind w:left="0" w:leftChars="0" w:firstLine="640"/>
        <w:rPr>
          <w:rFonts w:eastAsia="黑体"/>
          <w:b w:val="0"/>
          <w:bCs w:val="0"/>
          <w:color w:val="auto"/>
          <w:sz w:val="32"/>
          <w:szCs w:val="32"/>
          <w:highlight w:val="none"/>
        </w:rPr>
      </w:pPr>
      <w:r>
        <w:rPr>
          <w:rFonts w:hint="eastAsia" w:cs="黑体"/>
          <w:b w:val="0"/>
          <w:bCs w:val="0"/>
          <w:color w:val="auto"/>
          <w:sz w:val="32"/>
          <w:szCs w:val="32"/>
          <w:highlight w:val="none"/>
          <w:lang w:eastAsia="zh-CN"/>
        </w:rPr>
        <w:t>一、</w:t>
      </w:r>
      <w:r>
        <w:rPr>
          <w:rFonts w:ascii="黑体" w:hAnsi="黑体" w:eastAsia="黑体" w:cs="黑体"/>
          <w:b w:val="0"/>
          <w:bCs w:val="0"/>
          <w:color w:val="auto"/>
          <w:sz w:val="32"/>
          <w:szCs w:val="32"/>
          <w:highlight w:val="none"/>
        </w:rPr>
        <w:t>总则</w:t>
      </w:r>
    </w:p>
    <w:p w14:paraId="7D2DE585">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（一）</w:t>
      </w:r>
      <w:r>
        <w:rPr>
          <w:rFonts w:ascii="Times New Roman" w:hAnsi="Times New Roman" w:eastAsia="楷体_GB2312" w:cs="楷体_GB2312"/>
          <w:b w:val="0"/>
          <w:bCs w:val="0"/>
          <w:color w:val="auto"/>
          <w:sz w:val="32"/>
          <w:szCs w:val="32"/>
          <w:highlight w:val="none"/>
        </w:rPr>
        <w:t>制定目的</w:t>
      </w:r>
    </w:p>
    <w:p w14:paraId="7D9D3521">
      <w:pPr>
        <w:pStyle w:val="5"/>
        <w:widowControl/>
        <w:rPr>
          <w:rFonts w:ascii="Times New Roman" w:hAnsi="Times New Roman" w:eastAsia="仿宋_GB2312" w:cs="仿宋_GB2312"/>
          <w:b w:val="0"/>
          <w:bCs w:val="0"/>
          <w:color w:val="auto"/>
          <w:sz w:val="32"/>
          <w:szCs w:val="32"/>
          <w:highlight w:val="none"/>
        </w:rPr>
      </w:pPr>
      <w:r>
        <w:rPr>
          <w:rFonts w:ascii="Times New Roman" w:hAnsi="Times New Roman" w:eastAsia="仿宋_GB2312" w:cs="仿宋_GB2312"/>
          <w:b w:val="0"/>
          <w:bCs w:val="0"/>
          <w:color w:val="auto"/>
          <w:sz w:val="32"/>
          <w:szCs w:val="32"/>
          <w:highlight w:val="none"/>
        </w:rPr>
        <w:t>建立“政府统筹、部门履职、属地负责、行业监管、国企总运营、第三方专业运维、村级巡查、群众共治”长效管护体系，落实分级巡查、专业养护、故障应急处置、资金管控、考核奖惩全链条标准化管理，保障全市已建成并移交的农村生活污水处理设施长期稳定运行、出水水质持续达标，优化运维模式降低财政管护成本，持续提升农村水生态与人居环境质量。</w:t>
      </w:r>
    </w:p>
    <w:p w14:paraId="0A34613F">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（二）</w:t>
      </w:r>
      <w:r>
        <w:rPr>
          <w:rFonts w:ascii="Times New Roman" w:hAnsi="Times New Roman" w:eastAsia="楷体_GB2312" w:cs="楷体_GB2312"/>
          <w:b w:val="0"/>
          <w:bCs w:val="0"/>
          <w:color w:val="auto"/>
          <w:sz w:val="32"/>
          <w:szCs w:val="32"/>
          <w:highlight w:val="none"/>
        </w:rPr>
        <w:t>制定依据</w:t>
      </w:r>
    </w:p>
    <w:p w14:paraId="5838722B">
      <w:pPr>
        <w:pStyle w:val="5"/>
        <w:widowControl/>
        <w:rPr>
          <w:rFonts w:ascii="Times New Roman" w:hAnsi="Times New Roman" w:eastAsia="仿宋_GB2312" w:cs="仿宋_GB2312"/>
          <w:b w:val="0"/>
          <w:bCs w:val="0"/>
          <w:color w:val="auto"/>
          <w:sz w:val="32"/>
          <w:szCs w:val="32"/>
          <w:highlight w:val="none"/>
        </w:rPr>
      </w:pPr>
      <w:r>
        <w:rPr>
          <w:color w:val="auto"/>
          <w:highlight w:val="none"/>
        </w:rPr>
        <w:t>《中华人民共和国生态环境法典》（2026年8月15日起施行，生态环境领域基本法律）《农村生活污水处理排放标准》（DB44／2208－2019）《广东省农村生活污水处理设施运营维护与评价标准》（DBJ／T15－207－2020）《广东省农村生活污水治理设施运维管理工作指引（试行）》（粤农农函〔2026〕339号）以及省、市农村人居环境整治相关管理规定，</w:t>
      </w:r>
      <w:r>
        <w:rPr>
          <w:rFonts w:hint="eastAsia"/>
          <w:color w:val="auto"/>
          <w:highlight w:val="none"/>
          <w:lang w:eastAsia="zh-CN"/>
        </w:rPr>
        <w:t>以及</w:t>
      </w:r>
      <w:r>
        <w:rPr>
          <w:color w:val="auto"/>
          <w:highlight w:val="none"/>
        </w:rPr>
        <w:t>《城镇排水与污水处理条例》《排污许可管理条例》《突发环境事件应急管理办法》等法规规章。</w:t>
      </w:r>
    </w:p>
    <w:p w14:paraId="08576B30">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（三）</w:t>
      </w:r>
      <w:r>
        <w:rPr>
          <w:rFonts w:ascii="Times New Roman" w:hAnsi="Times New Roman" w:eastAsia="楷体_GB2312" w:cs="楷体_GB2312"/>
          <w:b w:val="0"/>
          <w:bCs w:val="0"/>
          <w:color w:val="auto"/>
          <w:sz w:val="32"/>
          <w:szCs w:val="32"/>
          <w:highlight w:val="none"/>
        </w:rPr>
        <w:t>适用范围</w:t>
      </w:r>
    </w:p>
    <w:p w14:paraId="6F9CA05D">
      <w:pPr>
        <w:pStyle w:val="5"/>
        <w:widowControl/>
        <w:rPr>
          <w:rFonts w:ascii="Times New Roman" w:hAnsi="Times New Roman" w:eastAsia="仿宋_GB2312" w:cs="仿宋_GB2312"/>
          <w:b w:val="0"/>
          <w:bCs w:val="0"/>
          <w:color w:val="auto"/>
          <w:sz w:val="32"/>
          <w:szCs w:val="32"/>
          <w:highlight w:val="none"/>
        </w:rPr>
      </w:pPr>
      <w:r>
        <w:rPr>
          <w:rFonts w:ascii="Times New Roman" w:hAnsi="Times New Roman" w:eastAsia="仿宋_GB2312" w:cs="仿宋_GB2312"/>
          <w:b w:val="0"/>
          <w:bCs w:val="0"/>
          <w:color w:val="auto"/>
          <w:sz w:val="32"/>
          <w:szCs w:val="32"/>
          <w:highlight w:val="none"/>
        </w:rPr>
        <w:t>适用于陆丰市辖区内全部完成移交的农村生活污水处理终端、污水收集管网、检查井、化粪池、机电设备、在线监测、附属构筑物等设施；覆盖村级日常巡查、第三方专业运维、水质监测、故障抢修、污泥药剂管理、运维资金使用、监督考核、资产管控、群众宣传引导等全流程管护工作。</w:t>
      </w:r>
      <w:r>
        <w:rPr>
          <w:rFonts w:ascii="Times New Roman" w:hAnsi="Times New Roman" w:eastAsia="仿宋_GB2312" w:cs="仿宋_GB2312"/>
          <w:b w:val="0"/>
          <w:bCs w:val="0"/>
          <w:color w:val="FF0000"/>
          <w:sz w:val="32"/>
          <w:szCs w:val="32"/>
          <w:highlight w:val="none"/>
        </w:rPr>
        <w:t>设施竣工验收合格并办理移交手续前，设施的看管、养护和安全管理责任由建设单位（项目组织实施部门）承担；移交后的日常管护责任，按本方案明确的层级和主体落实。</w:t>
      </w:r>
    </w:p>
    <w:p w14:paraId="3C3EF0F3">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（四）</w:t>
      </w:r>
      <w:r>
        <w:rPr>
          <w:rFonts w:ascii="Times New Roman" w:hAnsi="Times New Roman" w:eastAsia="楷体_GB2312" w:cs="楷体_GB2312"/>
          <w:b w:val="0"/>
          <w:bCs w:val="0"/>
          <w:color w:val="auto"/>
          <w:sz w:val="32"/>
          <w:szCs w:val="32"/>
          <w:highlight w:val="none"/>
        </w:rPr>
        <w:t>工作原则</w:t>
      </w:r>
    </w:p>
    <w:p w14:paraId="1036E614">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1.</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政府统筹、部门分工、属地主体、行业全程监管；</w:t>
      </w:r>
    </w:p>
    <w:p w14:paraId="01EA371C">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pacing wpsCustomData:val="-6" w:val="-6"/>
          <w:sz w:val="32"/>
          <w:szCs w:val="32"/>
          <w:highlight w:val="none"/>
          <w:lang w:eastAsia="zh-CN"/>
        </w:rPr>
        <w:t>2.</w:t>
      </w:r>
      <w:r>
        <w:rPr>
          <w:rFonts w:hint="eastAsia" w:ascii="仿宋" w:hAnsi="仿宋" w:eastAsia="仿宋" w:cs="仿宋"/>
          <w:b w:val="0"/>
          <w:bCs w:val="0"/>
          <w:color w:val="auto"/>
          <w:spacing wpsCustomData:val="-6" w:val="4"/>
          <w:sz w:val="32"/>
          <w:szCs w:val="32"/>
          <w:highlight w:val="none"/>
          <w:lang w:eastAsia="zh-CN"/>
        </w:rPr>
        <w:t xml:space="preserve"> </w:t>
      </w:r>
      <w:r>
        <w:rPr>
          <w:rFonts w:ascii="Times New Roman" w:hAnsi="Times New Roman" w:eastAsia="仿宋_GB2312" w:cs="仿宋_GB2312"/>
          <w:b w:val="0"/>
          <w:bCs w:val="0"/>
          <w:color w:val="auto"/>
          <w:spacing wpsCustomData:val="-6" w:val="4"/>
          <w:sz w:val="32"/>
          <w:szCs w:val="32"/>
          <w:highlight w:val="none"/>
        </w:rPr>
        <w:t>国企统一总运营、第三方专业运维、村级日常巡查互</w:t>
      </w:r>
      <w:r>
        <w:rPr>
          <w:rFonts w:ascii="Times New Roman" w:hAnsi="Times New Roman" w:eastAsia="仿宋_GB2312" w:cs="仿宋_GB2312"/>
          <w:b w:val="0"/>
          <w:bCs w:val="0"/>
          <w:color w:val="auto"/>
          <w:spacing wpsCustomData:val="-6" w:val="-6"/>
          <w:sz w:val="32"/>
          <w:szCs w:val="32"/>
          <w:highlight w:val="none"/>
        </w:rPr>
        <w:t>补</w:t>
      </w:r>
      <w:r>
        <w:rPr>
          <w:rFonts w:ascii="Times New Roman" w:hAnsi="Times New Roman" w:eastAsia="仿宋_GB2312" w:cs="仿宋_GB2312"/>
          <w:b w:val="0"/>
          <w:bCs w:val="0"/>
          <w:color w:val="auto"/>
          <w:sz w:val="32"/>
          <w:szCs w:val="32"/>
          <w:highlight w:val="none"/>
        </w:rPr>
        <w:t>协同；</w:t>
      </w:r>
    </w:p>
    <w:p w14:paraId="195AB102">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3.</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推行“村级日常全覆盖巡查＋第三方精简巡检”模式，降本增效；</w:t>
      </w:r>
    </w:p>
    <w:p w14:paraId="40F95399">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4.</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常态长效管护、水质达标优先、考核奖惩并举、资金专款专用。</w:t>
      </w:r>
    </w:p>
    <w:p w14:paraId="5A222E42">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（五）</w:t>
      </w:r>
      <w:r>
        <w:rPr>
          <w:rFonts w:ascii="Times New Roman" w:hAnsi="Times New Roman" w:eastAsia="楷体_GB2312" w:cs="楷体_GB2312"/>
          <w:b w:val="0"/>
          <w:bCs w:val="0"/>
          <w:color w:val="auto"/>
          <w:sz w:val="32"/>
          <w:szCs w:val="32"/>
          <w:highlight w:val="none"/>
        </w:rPr>
        <w:t>工作目标</w:t>
      </w:r>
    </w:p>
    <w:p w14:paraId="5196F669">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1.</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建成村级巡查、第三方专业运维、地方国企运营、市级主管部门四级巡查监管机制；</w:t>
      </w:r>
    </w:p>
    <w:p w14:paraId="11A3D42B">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2.</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设施正常运行率、设施完好率、污水收集率、出水水质达标率全部达到考核标准；</w:t>
      </w:r>
    </w:p>
    <w:p w14:paraId="7A4F4E9D">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3.</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故障处置闭环管理，一般故障24小时内完成修复，重大故障快速到场处置；</w:t>
      </w:r>
    </w:p>
    <w:p w14:paraId="3383661E">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4.</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运维资金规范管理、全程监管，杜绝截留、挤占、挪用；</w:t>
      </w:r>
    </w:p>
    <w:p w14:paraId="127CB2B9">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5.</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构建月度抽查、季度考核、年度总评三级考核奖惩机制；</w:t>
      </w:r>
    </w:p>
    <w:p w14:paraId="23CF51B3">
      <w:pPr>
        <w:pStyle w:val="5"/>
        <w:widowControl/>
        <w:numPr>
          <w:ilvl w:val="0"/>
          <w:numId w:val="0"/>
        </w:numPr>
        <w:ind w:left="0" w:leftChars="0" w:firstLine="616"/>
        <w:rPr>
          <w:rFonts w:ascii="Times New Roman" w:hAnsi="Times New Roman" w:eastAsia="仿宋_GB2312" w:cs="仿宋_GB2312"/>
          <w:b w:val="0"/>
          <w:bCs w:val="0"/>
          <w:color w:val="auto"/>
          <w:sz w:val="32"/>
          <w:szCs w:val="32"/>
          <w:highlight w:val="none"/>
        </w:rPr>
      </w:pPr>
      <w:r>
        <w:rPr>
          <w:rFonts w:hint="eastAsia" w:cs="仿宋_GB2312"/>
          <w:b w:val="0"/>
          <w:bCs w:val="0"/>
          <w:color w:val="auto"/>
          <w:spacing wpsCustomData:val="-6" w:val="-6"/>
          <w:sz w:val="32"/>
          <w:szCs w:val="32"/>
          <w:highlight w:val="none"/>
          <w:lang w:eastAsia="zh-CN"/>
        </w:rPr>
        <w:t>6.</w:t>
      </w:r>
      <w:r>
        <w:rPr>
          <w:rFonts w:hint="eastAsia" w:ascii="仿宋" w:hAnsi="仿宋" w:eastAsia="仿宋" w:cs="仿宋"/>
          <w:b w:val="0"/>
          <w:bCs w:val="0"/>
          <w:color w:val="auto"/>
          <w:spacing wpsCustomData:val="11" w:val="20"/>
          <w:sz w:val="32"/>
          <w:szCs w:val="32"/>
          <w:highlight w:val="none"/>
          <w:lang w:eastAsia="zh-CN"/>
        </w:rPr>
        <w:t xml:space="preserve"> </w:t>
      </w:r>
      <w:r>
        <w:rPr>
          <w:rFonts w:ascii="Times New Roman" w:hAnsi="Times New Roman" w:eastAsia="仿宋_GB2312" w:cs="仿宋_GB2312"/>
          <w:b w:val="0"/>
          <w:bCs w:val="0"/>
          <w:color w:val="auto"/>
          <w:spacing wpsCustomData:val="11" w:val="20"/>
          <w:sz w:val="32"/>
          <w:szCs w:val="32"/>
          <w:highlight w:val="none"/>
        </w:rPr>
        <w:t>统一规范资产台账管</w:t>
      </w:r>
      <w:r>
        <w:rPr>
          <w:rFonts w:ascii="Times New Roman" w:hAnsi="Times New Roman" w:eastAsia="仿宋_GB2312" w:cs="仿宋_GB2312"/>
          <w:b w:val="0"/>
          <w:bCs w:val="0"/>
          <w:color w:val="auto"/>
          <w:spacing wpsCustomData:val="11" w:val="19"/>
          <w:sz w:val="32"/>
          <w:szCs w:val="32"/>
          <w:highlight w:val="none"/>
        </w:rPr>
        <w:t>理</w:t>
      </w:r>
      <w:r>
        <w:rPr>
          <w:rFonts w:ascii="Times New Roman" w:hAnsi="Times New Roman" w:eastAsia="仿宋_GB2312" w:cs="仿宋_GB2312"/>
          <w:b w:val="0"/>
          <w:bCs w:val="0"/>
          <w:color w:val="auto"/>
          <w:spacing wpsCustomData:val="11" w:val="20"/>
          <w:sz w:val="32"/>
          <w:szCs w:val="32"/>
          <w:highlight w:val="none"/>
        </w:rPr>
        <w:t>，严防设施损毁、闲置、资</w:t>
      </w:r>
      <w:r>
        <w:rPr>
          <w:rFonts w:ascii="Times New Roman" w:hAnsi="Times New Roman" w:eastAsia="仿宋_GB2312" w:cs="仿宋_GB2312"/>
          <w:b w:val="0"/>
          <w:bCs w:val="0"/>
          <w:color w:val="auto"/>
          <w:spacing wpsCustomData:val="-6" w:val="-6"/>
          <w:sz w:val="32"/>
          <w:szCs w:val="32"/>
          <w:highlight w:val="none"/>
        </w:rPr>
        <w:t>产</w:t>
      </w:r>
      <w:r>
        <w:rPr>
          <w:rFonts w:ascii="Times New Roman" w:hAnsi="Times New Roman" w:eastAsia="仿宋_GB2312" w:cs="仿宋_GB2312"/>
          <w:b w:val="0"/>
          <w:bCs w:val="0"/>
          <w:color w:val="auto"/>
          <w:sz w:val="32"/>
          <w:szCs w:val="32"/>
          <w:highlight w:val="none"/>
        </w:rPr>
        <w:t>流失。</w:t>
      </w:r>
    </w:p>
    <w:p w14:paraId="10C79379">
      <w:pPr>
        <w:spacing w:before="120" w:after="60" w:line="400" w:lineRule="auto"/>
        <w:ind w:firstLine="732" w:firstLineChars="229"/>
        <w:jc w:val="left"/>
        <w:rPr>
          <w:color w:val="auto"/>
        </w:rPr>
      </w:pPr>
      <w:r>
        <w:rPr>
          <w:rFonts w:ascii="楷体_GB2312" w:hAnsi="楷体_GB2312" w:eastAsia="楷体_GB2312" w:cs="楷体_GB2312"/>
          <w:b w:val="0"/>
          <w:bCs w:val="0"/>
          <w:color w:val="auto"/>
          <w:sz w:val="32"/>
          <w:szCs w:val="32"/>
        </w:rPr>
        <w:t>（六）印发主体与职责边界</w:t>
      </w:r>
    </w:p>
    <w:p w14:paraId="5E680C0E">
      <w:pPr>
        <w:spacing w:before="0" w:after="0" w:line="400" w:lineRule="auto"/>
        <w:ind w:firstLine="732" w:firstLineChars="229"/>
        <w:jc w:val="both"/>
        <w:rPr>
          <w:color w:val="auto"/>
        </w:rPr>
      </w:pPr>
      <w:r>
        <w:rPr>
          <w:rFonts w:ascii="仿宋_GB2312" w:hAnsi="仿宋_GB2312" w:eastAsia="仿宋_GB2312" w:cs="仿宋_GB2312"/>
          <w:b w:val="0"/>
          <w:bCs w:val="0"/>
          <w:color w:val="auto"/>
          <w:sz w:val="32"/>
          <w:szCs w:val="32"/>
        </w:rPr>
        <w:t>1. 本方案经陆丰市人民政府同意后印发；涉及其他部门职责的，各有关部门依照法律、法规、规章和市人民政府确定的职责分工履行职责。</w:t>
      </w:r>
    </w:p>
    <w:p w14:paraId="21AC3C22">
      <w:pPr>
        <w:spacing w:before="0" w:after="0" w:line="400" w:lineRule="auto"/>
        <w:ind w:firstLine="732" w:firstLineChars="229"/>
        <w:jc w:val="both"/>
        <w:rPr>
          <w:rFonts w:ascii="Times New Roman" w:hAnsi="Times New Roman" w:eastAsia="仿宋_GB2312" w:cs="仿宋_GB2312"/>
          <w:b w:val="0"/>
          <w:bCs w:val="0"/>
          <w:color w:val="auto"/>
          <w:sz w:val="32"/>
          <w:szCs w:val="32"/>
          <w:highlight w:val="none"/>
        </w:rPr>
      </w:pPr>
      <w:r>
        <w:rPr>
          <w:rFonts w:ascii="仿宋_GB2312" w:hAnsi="仿宋_GB2312" w:eastAsia="仿宋_GB2312" w:cs="仿宋_GB2312"/>
          <w:b w:val="0"/>
          <w:bCs w:val="0"/>
          <w:color w:val="auto"/>
          <w:sz w:val="32"/>
          <w:szCs w:val="32"/>
        </w:rPr>
        <w:t>2. 本方案不新设、不变更、不转移任何部门的法定职权；各部门具体职责以本市有关部门“三定”规定和市人民政府确定的职责分工为准。</w:t>
      </w:r>
      <w:r>
        <w:rPr>
          <w:rFonts w:ascii="仿宋_GB2312" w:hAnsi="仿宋_GB2312" w:eastAsia="仿宋_GB2312" w:cs="仿宋_GB2312"/>
          <w:b w:val="0"/>
          <w:bCs w:val="0"/>
          <w:color w:val="FF0000"/>
          <w:sz w:val="32"/>
          <w:szCs w:val="32"/>
        </w:rPr>
        <w:t>国家、省、市另有规定的，从其规定。</w:t>
      </w:r>
    </w:p>
    <w:p w14:paraId="670065FE">
      <w:pPr>
        <w:pStyle w:val="2"/>
        <w:widowControl/>
        <w:numPr>
          <w:ilvl w:val="0"/>
          <w:numId w:val="0"/>
        </w:numPr>
        <w:topLinePunct w:val="0"/>
        <w:ind w:left="0" w:leftChars="0" w:firstLine="640"/>
        <w:rPr>
          <w:rFonts w:eastAsia="黑体"/>
          <w:b w:val="0"/>
          <w:bCs w:val="0"/>
          <w:color w:val="auto"/>
          <w:sz w:val="32"/>
          <w:szCs w:val="32"/>
          <w:highlight w:val="none"/>
        </w:rPr>
      </w:pPr>
      <w:r>
        <w:rPr>
          <w:rFonts w:hint="eastAsia" w:cs="黑体"/>
          <w:b w:val="0"/>
          <w:bCs w:val="0"/>
          <w:color w:val="auto"/>
          <w:sz w:val="32"/>
          <w:szCs w:val="32"/>
          <w:highlight w:val="none"/>
          <w:lang w:eastAsia="zh-CN"/>
        </w:rPr>
        <w:t>二、</w:t>
      </w:r>
      <w:r>
        <w:rPr>
          <w:rFonts w:ascii="黑体" w:hAnsi="黑体" w:eastAsia="黑体" w:cs="黑体"/>
          <w:b w:val="0"/>
          <w:bCs w:val="0"/>
          <w:color w:val="auto"/>
          <w:sz w:val="32"/>
          <w:szCs w:val="32"/>
          <w:highlight w:val="none"/>
        </w:rPr>
        <w:t>组织架构与各主体管护职责</w:t>
      </w:r>
    </w:p>
    <w:p w14:paraId="0A9F8B31">
      <w:pPr>
        <w:spacing w:before="0" w:after="0" w:line="400" w:lineRule="auto"/>
        <w:ind w:firstLine="732" w:firstLineChars="229"/>
        <w:jc w:val="both"/>
        <w:rPr>
          <w:rFonts w:ascii="仿宋_GB2312" w:hAnsi="仿宋_GB2312" w:eastAsia="仿宋_GB2312" w:cs="仿宋_GB2312"/>
          <w:b w:val="0"/>
          <w:bCs w:val="0"/>
          <w:color w:val="auto"/>
          <w:sz w:val="32"/>
          <w:szCs w:val="32"/>
        </w:rPr>
      </w:pPr>
      <w:r>
        <w:rPr>
          <w:rFonts w:ascii="仿宋_GB2312" w:hAnsi="仿宋_GB2312" w:eastAsia="仿宋_GB2312" w:cs="仿宋_GB2312"/>
          <w:b w:val="0"/>
          <w:bCs w:val="0"/>
          <w:color w:val="auto"/>
          <w:sz w:val="32"/>
          <w:szCs w:val="32"/>
        </w:rPr>
        <w:t>本章所列各部门、单位职责，均为依照法律、法规、规章和市人民政府确定的职责分工所作的履职协同安排，不构成法定职权的新设、变更或者转移。</w:t>
      </w:r>
    </w:p>
    <w:p w14:paraId="1757B99E">
      <w:pPr>
        <w:pStyle w:val="3"/>
        <w:widowControl/>
        <w:numPr>
          <w:ilvl w:val="0"/>
          <w:numId w:val="0"/>
        </w:numPr>
        <w:topLinePunct w:val="0"/>
        <w:ind w:left="0" w:leftChars="0" w:firstLine="640"/>
        <w:rPr>
          <w:rFonts w:hint="eastAsia" w:ascii="Times New Roman" w:hAnsi="Times New Roman" w:eastAsia="楷体_GB2312" w:cs="楷体_GB2312"/>
          <w:b w:val="0"/>
          <w:bCs w:val="0"/>
          <w:color w:val="auto"/>
          <w:sz w:val="32"/>
          <w:szCs w:val="32"/>
          <w:highlight w:val="none"/>
        </w:rPr>
      </w:pPr>
      <w:r>
        <w:rPr>
          <w:rFonts w:hint="eastAsia" w:cs="楷体_GB2312"/>
          <w:b w:val="0"/>
          <w:bCs w:val="0"/>
          <w:color w:val="auto"/>
          <w:sz w:val="32"/>
          <w:szCs w:val="32"/>
          <w:highlight w:val="none"/>
          <w:lang w:eastAsia="zh-CN"/>
        </w:rPr>
        <w:t>（一）</w:t>
      </w:r>
      <w:r>
        <w:rPr>
          <w:rFonts w:ascii="Times New Roman" w:hAnsi="Times New Roman" w:eastAsia="楷体_GB2312" w:cs="楷体_GB2312"/>
          <w:b w:val="0"/>
          <w:bCs w:val="0"/>
          <w:color w:val="auto"/>
          <w:sz w:val="32"/>
          <w:szCs w:val="32"/>
          <w:highlight w:val="none"/>
        </w:rPr>
        <w:t>生态环境部门（统一行使生态和各类污染排放监管</w:t>
      </w:r>
      <w:r>
        <w:rPr>
          <w:rFonts w:hint="eastAsia" w:ascii="Times New Roman" w:hAnsi="Times New Roman" w:eastAsia="楷体_GB2312" w:cs="楷体_GB2312"/>
          <w:b w:val="0"/>
          <w:bCs w:val="0"/>
          <w:color w:val="auto"/>
          <w:sz w:val="32"/>
          <w:szCs w:val="32"/>
          <w:highlight w:val="none"/>
          <w:lang w:val="en-US" w:eastAsia="zh-CN"/>
        </w:rPr>
        <w:t>与</w:t>
      </w:r>
      <w:r>
        <w:rPr>
          <w:rFonts w:ascii="Times New Roman" w:hAnsi="Times New Roman" w:eastAsia="楷体_GB2312" w:cs="楷体_GB2312"/>
          <w:b w:val="0"/>
          <w:bCs w:val="0"/>
          <w:color w:val="auto"/>
          <w:sz w:val="32"/>
          <w:szCs w:val="32"/>
          <w:highlight w:val="none"/>
        </w:rPr>
        <w:t>行政执法部门）</w:t>
      </w:r>
    </w:p>
    <w:p w14:paraId="61FB894B">
      <w:pPr>
        <w:pStyle w:val="5"/>
        <w:widowControl/>
        <w:numPr>
          <w:ilvl w:val="0"/>
          <w:numId w:val="0"/>
        </w:numPr>
        <w:ind w:left="0" w:leftChars="0" w:firstLine="616"/>
        <w:rPr>
          <w:rFonts w:hint="eastAsia" w:ascii="仿宋" w:hAnsi="仿宋" w:eastAsia="仿宋" w:cs="仿宋"/>
          <w:b w:val="0"/>
          <w:bCs w:val="0"/>
          <w:color w:val="auto"/>
          <w:spacing w:val="-6"/>
          <w:sz w:val="32"/>
          <w:szCs w:val="32"/>
          <w:highlight w:val="none"/>
          <w:lang w:eastAsia="zh-CN"/>
        </w:rPr>
      </w:pPr>
      <w:r>
        <w:rPr>
          <w:rFonts w:hint="eastAsia" w:cs="仿宋_GB2312"/>
          <w:b w:val="0"/>
          <w:bCs w:val="0"/>
          <w:color w:val="FF0000"/>
          <w:sz w:val="32"/>
          <w:szCs w:val="32"/>
          <w:highlight w:val="none"/>
          <w:lang w:eastAsia="zh-CN"/>
        </w:rPr>
        <w:t>1.依法独立行使生态环境行政执法职权；</w:t>
      </w:r>
    </w:p>
    <w:p w14:paraId="15353610">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FF0000"/>
          <w:sz w:val="32"/>
          <w:szCs w:val="32"/>
          <w:highlight w:val="none"/>
          <w:lang w:val="en-US" w:eastAsia="zh-CN"/>
        </w:rPr>
        <w:t>2.负责区域水体水质监督管控，开展监督性监测，核查排污单位监测数据真实性，依法查处环境违法行为；统筹农村污水系统治理行动规划，组织开展治理工作成效考核评价；</w:t>
      </w:r>
    </w:p>
    <w:p w14:paraId="2E44968D">
      <w:pPr>
        <w:pStyle w:val="5"/>
        <w:widowControl/>
        <w:numPr>
          <w:ilvl w:val="0"/>
          <w:numId w:val="0"/>
        </w:numPr>
        <w:ind w:left="0" w:leftChars="0" w:firstLine="616"/>
        <w:rPr>
          <w:rFonts w:ascii="Times New Roman" w:hAnsi="Times New Roman" w:eastAsia="仿宋_GB2312" w:cs="仿宋_GB2312"/>
          <w:b w:val="0"/>
          <w:bCs w:val="0"/>
          <w:color w:val="auto"/>
          <w:sz w:val="32"/>
          <w:szCs w:val="32"/>
          <w:highlight w:val="none"/>
        </w:rPr>
      </w:pPr>
      <w:r>
        <w:rPr>
          <w:rFonts w:hint="eastAsia" w:cs="仿宋_GB2312"/>
          <w:b w:val="0"/>
          <w:bCs w:val="0"/>
          <w:color w:val="FF0000"/>
          <w:sz w:val="32"/>
          <w:szCs w:val="32"/>
          <w:highlight w:val="none"/>
          <w:lang w:val="en-US" w:eastAsia="zh-CN"/>
        </w:rPr>
        <w:t>3.履行水污染防治法定监管职责，组织开展水质监督性抽检，对运维单位排污情况开展常态化执法检查；监督尾水合规排放、出水稳定达标，监管污泥贮存、转运、处置过程中的环境污染防治工作；</w:t>
      </w:r>
    </w:p>
    <w:p w14:paraId="38C618E0">
      <w:pPr>
        <w:pStyle w:val="5"/>
        <w:widowControl/>
        <w:numPr>
          <w:ilvl w:val="0"/>
          <w:numId w:val="0"/>
        </w:numPr>
        <w:ind w:left="0" w:leftChars="0" w:firstLine="616"/>
        <w:rPr>
          <w:rFonts w:eastAsia="仿宋_GB2312"/>
          <w:b w:val="0"/>
          <w:bCs w:val="0"/>
          <w:color w:val="auto"/>
          <w:sz w:val="32"/>
          <w:szCs w:val="32"/>
          <w:highlight w:val="none"/>
        </w:rPr>
      </w:pPr>
      <w:r>
        <w:rPr>
          <w:rFonts w:hint="eastAsia"/>
          <w:color w:val="auto"/>
          <w:highlight w:val="none"/>
          <w:lang w:val="en-US" w:eastAsia="zh-CN"/>
        </w:rPr>
        <w:t>4</w:t>
      </w:r>
      <w:r>
        <w:rPr>
          <w:color w:val="auto"/>
          <w:highlight w:val="none"/>
        </w:rPr>
        <w:t>. 督促运维单位对日处理20m³／d及以上设施每年上下半年各开展1次出水水质自行监测；</w:t>
      </w:r>
    </w:p>
    <w:p w14:paraId="6AB5C579">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FF0000"/>
          <w:sz w:val="32"/>
          <w:szCs w:val="32"/>
          <w:highlight w:val="none"/>
          <w:lang w:val="en-US" w:eastAsia="zh-CN"/>
        </w:rPr>
        <w:t>5.对督查、各镇上报涉及生态环境违法的问题，依法交办责任单位限期整改并跟踪整改闭环，交办时明确接收主体、整改内容和办结时限；涉及设施建设、运维管护类问题的，移交行业主管部门处置；</w:t>
      </w:r>
    </w:p>
    <w:p w14:paraId="079B51AD">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FF0000"/>
          <w:sz w:val="32"/>
          <w:szCs w:val="32"/>
          <w:highlight w:val="none"/>
          <w:lang w:val="en-US" w:eastAsia="zh-CN"/>
        </w:rPr>
        <w:t>6.协同相关部门做好生态环保专项资金环境绩效审核工作，配合财政部门开展资金绩效监督；</w:t>
      </w:r>
    </w:p>
    <w:p w14:paraId="29AFF7D4">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FF0000"/>
          <w:sz w:val="32"/>
          <w:szCs w:val="32"/>
          <w:highlight w:val="none"/>
          <w:lang w:val="en-US" w:eastAsia="zh-CN"/>
        </w:rPr>
        <w:t>7.依法开展集中式农村生活污水处理设施排污许可、排污登记管理，监督运营主体按证排污、依证公开环境信息；</w:t>
      </w:r>
    </w:p>
    <w:p w14:paraId="795D75AF">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FF0000"/>
          <w:sz w:val="32"/>
          <w:szCs w:val="32"/>
          <w:highlight w:val="none"/>
          <w:lang w:val="en-US" w:eastAsia="zh-CN"/>
        </w:rPr>
        <w:t>8.涉及入河排污口的，依法查处排污口违法排污行为；</w:t>
      </w:r>
    </w:p>
    <w:p w14:paraId="34F2AC3B">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FF0000"/>
          <w:sz w:val="32"/>
          <w:szCs w:val="32"/>
          <w:highlight w:val="none"/>
          <w:lang w:val="en-US" w:eastAsia="zh-CN"/>
        </w:rPr>
        <w:t>9.负责突发环境事件应急预案监督管理，依法督促运营主体编制、报备突发环境事件应急预案，指导运营主体开展环境应急演练；配合应急管理部门开展污水直排、水质严重超标、污泥非法倾倒等突发环境事件处置；</w:t>
      </w:r>
    </w:p>
    <w:p w14:paraId="14013E88">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FF0000"/>
          <w:sz w:val="32"/>
          <w:szCs w:val="32"/>
          <w:highlight w:val="none"/>
          <w:lang w:val="en-US" w:eastAsia="zh-CN"/>
        </w:rPr>
        <w:t>10.监督集中式处理设施依法公开出水水质等污染物排放环境信息，保障公众环境知情权与监督权。</w:t>
      </w:r>
    </w:p>
    <w:p w14:paraId="45EB5332">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（二）</w:t>
      </w:r>
      <w:r>
        <w:rPr>
          <w:rFonts w:ascii="Times New Roman" w:hAnsi="Times New Roman" w:eastAsia="楷体_GB2312" w:cs="楷体_GB2312"/>
          <w:b w:val="0"/>
          <w:bCs w:val="0"/>
          <w:color w:val="auto"/>
          <w:sz w:val="32"/>
          <w:szCs w:val="32"/>
          <w:highlight w:val="none"/>
        </w:rPr>
        <w:t>住房和城乡建设部门（工程建设与设施运维评价标准制定部门）</w:t>
      </w:r>
    </w:p>
    <w:p w14:paraId="2A7DB2CD">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1.</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统筹城镇污水厂站提质改造与农村生活管网衔接、联通，落实设施运维评价标准；</w:t>
      </w:r>
    </w:p>
    <w:p w14:paraId="58C08130">
      <w:pPr>
        <w:pStyle w:val="5"/>
        <w:widowControl/>
        <w:numPr>
          <w:ilvl w:val="0"/>
          <w:numId w:val="0"/>
        </w:numPr>
        <w:ind w:left="0" w:leftChars="0" w:firstLine="616"/>
        <w:rPr>
          <w:rFonts w:eastAsia="仿宋_GB2312"/>
          <w:b w:val="0"/>
          <w:bCs w:val="0"/>
          <w:color w:val="auto"/>
          <w:sz w:val="32"/>
          <w:szCs w:val="32"/>
          <w:highlight w:val="none"/>
        </w:rPr>
      </w:pPr>
      <w:r>
        <w:rPr>
          <w:color w:val="auto"/>
          <w:highlight w:val="none"/>
        </w:rPr>
        <w:t xml:space="preserve">2. </w:t>
      </w:r>
      <w:r>
        <w:rPr>
          <w:rFonts w:ascii="Times New Roman" w:hAnsi="Times New Roman" w:eastAsia="仿宋_GB2312" w:cs="仿宋_GB2312"/>
          <w:b w:val="0"/>
          <w:bCs w:val="0"/>
          <w:color w:val="auto"/>
          <w:sz w:val="32"/>
          <w:szCs w:val="32"/>
          <w:highlight w:val="none"/>
        </w:rPr>
        <w:t>组织</w:t>
      </w:r>
      <w:r>
        <w:rPr>
          <w:rFonts w:hint="eastAsia" w:ascii="Times New Roman" w:hAnsi="Times New Roman" w:cs="仿宋_GB2312"/>
          <w:b w:val="0"/>
          <w:bCs w:val="0"/>
          <w:color w:val="auto"/>
          <w:sz w:val="32"/>
          <w:szCs w:val="32"/>
          <w:highlight w:val="none"/>
          <w:lang w:val="en-US" w:eastAsia="zh-CN"/>
        </w:rPr>
        <w:t>所负责</w:t>
      </w:r>
      <w:r>
        <w:rPr>
          <w:rFonts w:hint="eastAsia" w:cs="仿宋_GB2312"/>
          <w:b w:val="0"/>
          <w:bCs w:val="0"/>
          <w:color w:val="auto"/>
          <w:sz w:val="32"/>
          <w:szCs w:val="32"/>
          <w:highlight w:val="none"/>
          <w:lang w:val="en-US" w:eastAsia="zh-CN"/>
        </w:rPr>
        <w:t>项目建成的</w:t>
      </w:r>
      <w:r>
        <w:rPr>
          <w:color w:val="auto"/>
          <w:highlight w:val="none"/>
        </w:rPr>
        <w:t>设施移交、现场核查、技术交底；质保期内协调施工单位维修更换；</w:t>
      </w:r>
    </w:p>
    <w:p w14:paraId="20F5E2BC">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val="en-US" w:eastAsia="zh-CN"/>
        </w:rPr>
        <w:t>3</w:t>
      </w:r>
      <w:r>
        <w:rPr>
          <w:rFonts w:hint="eastAsia" w:cs="仿宋_GB2312"/>
          <w:b w:val="0"/>
          <w:bCs w:val="0"/>
          <w:color w:val="auto"/>
          <w:sz w:val="32"/>
          <w:szCs w:val="32"/>
          <w:highlight w:val="none"/>
          <w:lang w:eastAsia="zh-CN"/>
        </w:rPr>
        <w:t>.</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配合开展现场督查、整改复核工作，协助运营国企开展运维监管、考核。</w:t>
      </w:r>
    </w:p>
    <w:p w14:paraId="3DC599C8">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val="en-US" w:eastAsia="zh-CN"/>
        </w:rPr>
        <w:t>4</w:t>
      </w:r>
      <w:r>
        <w:rPr>
          <w:rFonts w:hint="eastAsia" w:cs="仿宋_GB2312"/>
          <w:b w:val="0"/>
          <w:bCs w:val="0"/>
          <w:color w:val="auto"/>
          <w:sz w:val="32"/>
          <w:szCs w:val="32"/>
          <w:highlight w:val="none"/>
          <w:lang w:eastAsia="zh-CN"/>
        </w:rPr>
        <w:t>.</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依法实施城镇排水与污水处理设施运行维护监督管理，落实排水许可制度，对向设施排放污水的排水户（餐饮、公建等经营性单位）依法核发污水排入排水管网许可证并监督按证排放；</w:t>
      </w:r>
    </w:p>
    <w:p w14:paraId="7D251985">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val="en-US" w:eastAsia="zh-CN"/>
        </w:rPr>
        <w:t>5</w:t>
      </w:r>
      <w:r>
        <w:rPr>
          <w:rFonts w:hint="eastAsia" w:cs="仿宋_GB2312"/>
          <w:b w:val="0"/>
          <w:bCs w:val="0"/>
          <w:color w:val="auto"/>
          <w:sz w:val="32"/>
          <w:szCs w:val="32"/>
          <w:highlight w:val="none"/>
          <w:lang w:eastAsia="zh-CN"/>
        </w:rPr>
        <w:t>.</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依据《城镇排水与污水处理条例》对污泥处理处置（产生、运输、处置）实施监督管理，督促产生、运输、处置单位建立污泥处置台账并向其报告；</w:t>
      </w:r>
    </w:p>
    <w:p w14:paraId="5E8CD014">
      <w:pPr>
        <w:pStyle w:val="5"/>
        <w:widowControl/>
        <w:numPr>
          <w:ilvl w:val="0"/>
          <w:numId w:val="0"/>
        </w:numPr>
        <w:ind w:left="0" w:leftChars="0" w:firstLine="616"/>
        <w:rPr>
          <w:rFonts w:hint="default" w:cs="仿宋_GB2312"/>
          <w:b w:val="0"/>
          <w:bCs w:val="0"/>
          <w:color w:val="auto"/>
          <w:sz w:val="32"/>
          <w:szCs w:val="32"/>
          <w:highlight w:val="none"/>
          <w:lang w:val="en-US" w:eastAsia="zh-CN"/>
        </w:rPr>
      </w:pPr>
      <w:r>
        <w:rPr>
          <w:rFonts w:hint="eastAsia" w:cs="仿宋_GB2312"/>
          <w:b w:val="0"/>
          <w:bCs w:val="0"/>
          <w:color w:val="auto"/>
          <w:sz w:val="32"/>
          <w:szCs w:val="32"/>
          <w:highlight w:val="none"/>
          <w:lang w:val="en-US" w:eastAsia="zh-CN"/>
        </w:rPr>
        <w:t>6</w:t>
      </w:r>
      <w:r>
        <w:rPr>
          <w:rFonts w:hint="eastAsia" w:cs="仿宋_GB2312"/>
          <w:b w:val="0"/>
          <w:bCs w:val="0"/>
          <w:color w:val="auto"/>
          <w:sz w:val="32"/>
          <w:szCs w:val="32"/>
          <w:highlight w:val="none"/>
          <w:lang w:eastAsia="zh-CN"/>
        </w:rPr>
        <w:t>.</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组织实施设施移交前的工程质量监督，落实工程竣工验收备案管理</w:t>
      </w:r>
      <w:r>
        <w:rPr>
          <w:rFonts w:hint="eastAsia" w:cs="仿宋_GB2312"/>
          <w:b w:val="0"/>
          <w:bCs w:val="0"/>
          <w:color w:val="auto"/>
          <w:sz w:val="32"/>
          <w:szCs w:val="32"/>
          <w:highlight w:val="none"/>
          <w:lang w:val="en-US" w:eastAsia="zh-CN"/>
        </w:rPr>
        <w:t>。</w:t>
      </w:r>
    </w:p>
    <w:p w14:paraId="42D3879E">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（三）</w:t>
      </w:r>
      <w:r>
        <w:rPr>
          <w:rFonts w:ascii="Times New Roman" w:hAnsi="Times New Roman" w:eastAsia="楷体_GB2312" w:cs="楷体_GB2312"/>
          <w:b w:val="0"/>
          <w:bCs w:val="0"/>
          <w:color w:val="auto"/>
          <w:sz w:val="32"/>
          <w:szCs w:val="32"/>
          <w:highlight w:val="none"/>
        </w:rPr>
        <w:t>农业农村部门（农村人居环境统筹部门）</w:t>
      </w:r>
    </w:p>
    <w:p w14:paraId="3B5ABD4F">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1.</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统筹农村人居环境整治、农村厕所革命，推动粪污治理与污水治理协同实施；</w:t>
      </w:r>
    </w:p>
    <w:p w14:paraId="2E46A469">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2.</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推动农村厕所革命与农村生活污水治理有效衔接；</w:t>
      </w:r>
    </w:p>
    <w:p w14:paraId="474CB83D">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3.</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统筹跨乡镇、跨部门协调工作，协同争取涉农管护资金；</w:t>
      </w:r>
    </w:p>
    <w:p w14:paraId="67275BDA">
      <w:pPr>
        <w:pStyle w:val="5"/>
        <w:widowControl/>
        <w:numPr>
          <w:ilvl w:val="0"/>
          <w:numId w:val="0"/>
        </w:numPr>
        <w:ind w:left="0" w:leftChars="0" w:firstLine="616"/>
        <w:rPr>
          <w:rFonts w:ascii="Times New Roman" w:hAnsi="Times New Roman" w:eastAsia="仿宋_GB2312" w:cs="仿宋_GB2312"/>
          <w:b w:val="0"/>
          <w:bCs w:val="0"/>
          <w:color w:val="auto"/>
          <w:sz w:val="32"/>
          <w:szCs w:val="32"/>
          <w:highlight w:val="none"/>
        </w:rPr>
      </w:pPr>
      <w:r>
        <w:rPr>
          <w:rFonts w:hint="eastAsia" w:cs="仿宋_GB2312"/>
          <w:b w:val="0"/>
          <w:bCs w:val="0"/>
          <w:color w:val="auto"/>
          <w:sz w:val="32"/>
          <w:szCs w:val="32"/>
          <w:highlight w:val="none"/>
          <w:lang w:eastAsia="zh-CN"/>
        </w:rPr>
        <w:t>4.</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指导农村集体经济组织、村委会履行设施集体资产管护责任，将设施管护纳入农村集体资产监督管理范围</w:t>
      </w:r>
    </w:p>
    <w:p w14:paraId="1C4BAEE4">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val="en-US" w:eastAsia="zh-CN"/>
        </w:rPr>
        <w:t>5.</w:t>
      </w:r>
      <w:r>
        <w:rPr>
          <w:rFonts w:hint="eastAsia" w:cs="仿宋_GB2312"/>
          <w:b w:val="0"/>
          <w:bCs w:val="0"/>
          <w:color w:val="auto"/>
          <w:sz w:val="32"/>
          <w:szCs w:val="32"/>
          <w:highlight w:val="none"/>
          <w:lang w:eastAsia="zh-CN"/>
        </w:rPr>
        <w:t>将</w:t>
      </w:r>
      <w:r>
        <w:rPr>
          <w:rFonts w:ascii="Times New Roman" w:hAnsi="Times New Roman" w:eastAsia="仿宋_GB2312" w:cs="仿宋_GB2312"/>
          <w:b w:val="0"/>
          <w:bCs w:val="0"/>
          <w:color w:val="auto"/>
          <w:sz w:val="32"/>
          <w:szCs w:val="32"/>
          <w:highlight w:val="none"/>
        </w:rPr>
        <w:t>农村污水设施运维管护纳入农村人居环境整治综合考核，压实镇村落实设施长效管护责任；</w:t>
      </w:r>
    </w:p>
    <w:p w14:paraId="575308D6">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val="en-US" w:eastAsia="zh-CN"/>
        </w:rPr>
        <w:t>6</w:t>
      </w:r>
      <w:r>
        <w:rPr>
          <w:rFonts w:hint="eastAsia" w:cs="仿宋_GB2312"/>
          <w:b w:val="0"/>
          <w:bCs w:val="0"/>
          <w:color w:val="auto"/>
          <w:sz w:val="32"/>
          <w:szCs w:val="32"/>
          <w:highlight w:val="none"/>
          <w:lang w:eastAsia="zh-CN"/>
        </w:rPr>
        <w:t>.</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组织</w:t>
      </w:r>
      <w:r>
        <w:rPr>
          <w:rFonts w:hint="eastAsia" w:ascii="Times New Roman" w:hAnsi="Times New Roman" w:cs="仿宋_GB2312"/>
          <w:b w:val="0"/>
          <w:bCs w:val="0"/>
          <w:color w:val="auto"/>
          <w:sz w:val="32"/>
          <w:szCs w:val="32"/>
          <w:highlight w:val="none"/>
          <w:lang w:val="en-US" w:eastAsia="zh-CN"/>
        </w:rPr>
        <w:t>所负责</w:t>
      </w:r>
      <w:r>
        <w:rPr>
          <w:rFonts w:hint="eastAsia" w:cs="仿宋_GB2312"/>
          <w:b w:val="0"/>
          <w:bCs w:val="0"/>
          <w:color w:val="auto"/>
          <w:sz w:val="32"/>
          <w:szCs w:val="32"/>
          <w:highlight w:val="none"/>
          <w:lang w:val="en-US" w:eastAsia="zh-CN"/>
        </w:rPr>
        <w:t>项目建成的</w:t>
      </w:r>
      <w:r>
        <w:rPr>
          <w:rFonts w:ascii="Times New Roman" w:hAnsi="Times New Roman" w:eastAsia="仿宋_GB2312" w:cs="仿宋_GB2312"/>
          <w:b w:val="0"/>
          <w:bCs w:val="0"/>
          <w:color w:val="auto"/>
          <w:sz w:val="32"/>
          <w:szCs w:val="32"/>
          <w:highlight w:val="none"/>
        </w:rPr>
        <w:t>设施移交、现场核查、技术交底；</w:t>
      </w:r>
      <w:r>
        <w:rPr>
          <w:color w:val="auto"/>
          <w:highlight w:val="none"/>
        </w:rPr>
        <w:t>配合质保期内协调施工单位维修更换；</w:t>
      </w:r>
    </w:p>
    <w:p w14:paraId="6A0FB8E3">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val="en-US" w:eastAsia="zh-CN"/>
        </w:rPr>
        <w:t>7.</w:t>
      </w:r>
      <w:r>
        <w:rPr>
          <w:rFonts w:ascii="Times New Roman" w:hAnsi="Times New Roman" w:eastAsia="仿宋_GB2312" w:cs="仿宋_GB2312"/>
          <w:b w:val="0"/>
          <w:bCs w:val="0"/>
          <w:color w:val="auto"/>
          <w:sz w:val="32"/>
          <w:szCs w:val="32"/>
          <w:highlight w:val="none"/>
        </w:rPr>
        <w:t>配合开展现场督查、整改复核工作，协助运营国企开展运维监管、考核。</w:t>
      </w:r>
    </w:p>
    <w:p w14:paraId="6F7E3E5D">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FF0000"/>
          <w:sz w:val="32"/>
          <w:szCs w:val="32"/>
          <w:highlight w:val="none"/>
          <w:lang w:val="en-US" w:eastAsia="zh-CN"/>
        </w:rPr>
        <w:t>8. 指导水产养殖尾水治理与资源化利用，推动养殖尾水灌溉回用、生态消纳，配合生态环境部门做好水产养殖尾水排放监管。</w:t>
      </w:r>
    </w:p>
    <w:p w14:paraId="2E807EC9">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（四）</w:t>
      </w:r>
      <w:r>
        <w:rPr>
          <w:rFonts w:ascii="Times New Roman" w:hAnsi="Times New Roman" w:eastAsia="楷体_GB2312" w:cs="楷体_GB2312"/>
          <w:b w:val="0"/>
          <w:bCs w:val="0"/>
          <w:color w:val="auto"/>
          <w:sz w:val="32"/>
          <w:szCs w:val="32"/>
          <w:highlight w:val="none"/>
        </w:rPr>
        <w:t>水务（利）部门（水系统筹与管理保护部门）</w:t>
      </w:r>
    </w:p>
    <w:p w14:paraId="5080EE89">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1.</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依托河湖长制开展农村水系整治、污水管网与河道统筹衔接，常态化巡查河道、沟渠排污口，排查农村污水晴天溢流、直排水系问题；</w:t>
      </w:r>
    </w:p>
    <w:p w14:paraId="67FA9DD1">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2.</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管控水域岸线与水体纳污容量，依职责开展河道、水域岸线日常管理；发现私设排污口、污水入河等涉嫌违法排污问题的，及时移交生态环境部门依法查处；</w:t>
      </w:r>
    </w:p>
    <w:p w14:paraId="1BF2ADCD">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FF0000"/>
          <w:sz w:val="32"/>
          <w:szCs w:val="32"/>
          <w:highlight w:val="none"/>
          <w:lang w:eastAsia="zh-CN"/>
        </w:rPr>
        <w:t>3. 统筹河道及大中型灌区渠道清淤疏浚、水系连通及生态缓冲带建设；</w:t>
      </w:r>
    </w:p>
    <w:p w14:paraId="36C0FBD8">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4. 协同督促尾水超标问题整改闭环；</w:t>
      </w:r>
    </w:p>
    <w:p w14:paraId="36CAD830">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pacing wpsCustomData:val="-6" w:val="-6"/>
          <w:sz w:val="32"/>
          <w:szCs w:val="32"/>
          <w:highlight w:val="none"/>
          <w:lang w:eastAsia="zh-CN"/>
        </w:rPr>
        <w:t>5.</w:t>
      </w:r>
      <w:r>
        <w:rPr>
          <w:rFonts w:hint="eastAsia" w:ascii="仿宋" w:hAnsi="仿宋" w:eastAsia="仿宋" w:cs="仿宋"/>
          <w:b w:val="0"/>
          <w:bCs w:val="0"/>
          <w:color w:val="auto"/>
          <w:spacing wpsCustomData:val="-6" w:val="4"/>
          <w:sz w:val="32"/>
          <w:szCs w:val="32"/>
          <w:highlight w:val="none"/>
          <w:lang w:eastAsia="zh-CN"/>
        </w:rPr>
        <w:t xml:space="preserve"> </w:t>
      </w:r>
      <w:r>
        <w:rPr>
          <w:rFonts w:ascii="Times New Roman" w:hAnsi="Times New Roman" w:eastAsia="仿宋_GB2312" w:cs="仿宋_GB2312"/>
          <w:b w:val="0"/>
          <w:bCs w:val="0"/>
          <w:color w:val="auto"/>
          <w:spacing wpsCustomData:val="-6" w:val="4"/>
          <w:sz w:val="32"/>
          <w:szCs w:val="32"/>
          <w:highlight w:val="none"/>
        </w:rPr>
        <w:t>依托河湖长宣传引导村民规范排污，杜绝污水直排溪</w:t>
      </w:r>
      <w:r>
        <w:rPr>
          <w:rFonts w:ascii="Times New Roman" w:hAnsi="Times New Roman" w:eastAsia="仿宋_GB2312" w:cs="仿宋_GB2312"/>
          <w:b w:val="0"/>
          <w:bCs w:val="0"/>
          <w:color w:val="auto"/>
          <w:spacing wpsCustomData:val="-6" w:val="-6"/>
          <w:sz w:val="32"/>
          <w:szCs w:val="32"/>
          <w:highlight w:val="none"/>
        </w:rPr>
        <w:t>河</w:t>
      </w:r>
      <w:r>
        <w:rPr>
          <w:rFonts w:ascii="Times New Roman" w:hAnsi="Times New Roman" w:eastAsia="仿宋_GB2312" w:cs="仿宋_GB2312"/>
          <w:b w:val="0"/>
          <w:bCs w:val="0"/>
          <w:color w:val="auto"/>
          <w:sz w:val="32"/>
          <w:szCs w:val="32"/>
          <w:highlight w:val="none"/>
        </w:rPr>
        <w:t>水系。</w:t>
      </w:r>
    </w:p>
    <w:p w14:paraId="4ED948A9">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6.</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协同做好农村生活污水治理与防汛排涝、水资源保护衔接，防止污水管网溢流影响行洪与供水安全。</w:t>
      </w:r>
    </w:p>
    <w:p w14:paraId="6DA280EF">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（五）</w:t>
      </w:r>
      <w:r>
        <w:rPr>
          <w:rFonts w:ascii="Times New Roman" w:hAnsi="Times New Roman" w:eastAsia="楷体_GB2312" w:cs="楷体_GB2312"/>
          <w:b w:val="0"/>
          <w:bCs w:val="0"/>
          <w:color w:val="auto"/>
          <w:sz w:val="32"/>
          <w:szCs w:val="32"/>
          <w:highlight w:val="none"/>
        </w:rPr>
        <w:t>财政部门（资金监管部门）</w:t>
      </w:r>
    </w:p>
    <w:p w14:paraId="2465A6A2">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1.</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积极推动全市农村污水设施年度运维经费纳入市级财政预算，按程序按期拨付；</w:t>
      </w:r>
    </w:p>
    <w:p w14:paraId="0C2AD9B9">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2.</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指导管护资金申报、财务核算，开展资金使用全过程监督、审计核查；</w:t>
      </w:r>
    </w:p>
    <w:p w14:paraId="2AF06B9C">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3.</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配合落实运维资金公示制度，严控资金违规使用行为。</w:t>
      </w:r>
    </w:p>
    <w:p w14:paraId="7067B718">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4.</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组织对管护专项资金开展预算绩效管理，实施绩效目标设定、运行监控与年度绩效评价；</w:t>
      </w:r>
    </w:p>
    <w:p w14:paraId="55AFD043">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5.</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对运维单位选定、药剂及设备采购等政府采购活动实施监督管理。</w:t>
      </w:r>
    </w:p>
    <w:p w14:paraId="272CFA27">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（六）</w:t>
      </w:r>
      <w:r>
        <w:rPr>
          <w:rFonts w:ascii="Times New Roman" w:hAnsi="Times New Roman" w:eastAsia="楷体_GB2312" w:cs="楷体_GB2312"/>
          <w:b w:val="0"/>
          <w:bCs w:val="0"/>
          <w:color w:val="auto"/>
          <w:sz w:val="32"/>
          <w:szCs w:val="32"/>
          <w:highlight w:val="none"/>
        </w:rPr>
        <w:t>发展和改革部门（政策与收费定价</w:t>
      </w:r>
      <w:r>
        <w:rPr>
          <w:rFonts w:hint="eastAsia" w:cs="楷体_GB2312"/>
          <w:b w:val="0"/>
          <w:bCs w:val="0"/>
          <w:color w:val="auto"/>
          <w:sz w:val="32"/>
          <w:szCs w:val="32"/>
          <w:highlight w:val="none"/>
          <w:lang w:eastAsia="zh-CN"/>
        </w:rPr>
        <w:t>指导</w:t>
      </w:r>
      <w:r>
        <w:rPr>
          <w:rFonts w:ascii="Times New Roman" w:hAnsi="Times New Roman" w:eastAsia="楷体_GB2312" w:cs="楷体_GB2312"/>
          <w:b w:val="0"/>
          <w:bCs w:val="0"/>
          <w:color w:val="auto"/>
          <w:sz w:val="32"/>
          <w:szCs w:val="32"/>
          <w:highlight w:val="none"/>
        </w:rPr>
        <w:t>部门）</w:t>
      </w:r>
    </w:p>
    <w:p w14:paraId="3017B6B5">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1.</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研究污水处理收费、投融资机制，统筹解决项目前期审批、投资规模等重大事项；</w:t>
      </w:r>
    </w:p>
    <w:p w14:paraId="68DC9C48">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2.</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协调落实污水处理设施用电优惠政策；</w:t>
      </w:r>
    </w:p>
    <w:p w14:paraId="299173F1">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pacing wpsCustomData:val="-6" w:val="-6"/>
          <w:sz w:val="32"/>
          <w:szCs w:val="32"/>
          <w:highlight w:val="none"/>
          <w:lang w:eastAsia="zh-CN"/>
        </w:rPr>
        <w:t>3.</w:t>
      </w:r>
      <w:r>
        <w:rPr>
          <w:rFonts w:hint="eastAsia" w:ascii="仿宋" w:hAnsi="仿宋" w:eastAsia="仿宋" w:cs="仿宋"/>
          <w:b w:val="0"/>
          <w:bCs w:val="0"/>
          <w:color w:val="auto"/>
          <w:spacing wpsCustomData:val="-6" w:val="4"/>
          <w:sz w:val="32"/>
          <w:szCs w:val="32"/>
          <w:highlight w:val="none"/>
          <w:lang w:eastAsia="zh-CN"/>
        </w:rPr>
        <w:t xml:space="preserve"> </w:t>
      </w:r>
      <w:r>
        <w:rPr>
          <w:rFonts w:ascii="Times New Roman" w:hAnsi="Times New Roman" w:eastAsia="仿宋_GB2312" w:cs="仿宋_GB2312"/>
          <w:b w:val="0"/>
          <w:bCs w:val="0"/>
          <w:color w:val="auto"/>
          <w:spacing wpsCustomData:val="-6" w:val="4"/>
          <w:sz w:val="32"/>
          <w:szCs w:val="32"/>
          <w:highlight w:val="none"/>
        </w:rPr>
        <w:t>配合农业农村部门开展农村生活污水处理收费试点推</w:t>
      </w:r>
      <w:r>
        <w:rPr>
          <w:rFonts w:ascii="Times New Roman" w:hAnsi="Times New Roman" w:eastAsia="仿宋_GB2312" w:cs="仿宋_GB2312"/>
          <w:b w:val="0"/>
          <w:bCs w:val="0"/>
          <w:color w:val="auto"/>
          <w:spacing wpsCustomData:val="-6" w:val="-6"/>
          <w:sz w:val="32"/>
          <w:szCs w:val="32"/>
          <w:highlight w:val="none"/>
        </w:rPr>
        <w:t>进</w:t>
      </w:r>
      <w:r>
        <w:rPr>
          <w:rFonts w:ascii="Times New Roman" w:hAnsi="Times New Roman" w:eastAsia="仿宋_GB2312" w:cs="仿宋_GB2312"/>
          <w:b w:val="0"/>
          <w:bCs w:val="0"/>
          <w:color w:val="auto"/>
          <w:sz w:val="32"/>
          <w:szCs w:val="32"/>
          <w:highlight w:val="none"/>
        </w:rPr>
        <w:t>工作。</w:t>
      </w:r>
    </w:p>
    <w:p w14:paraId="5A4113EA">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4.</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依《政府投资条例》负责政府投资农村污水治理项目可行性研究报告、初步设计等审批；</w:t>
      </w:r>
    </w:p>
    <w:p w14:paraId="6B165339">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5.</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依法对相关工程及服务招投标活动实施监督管理。</w:t>
      </w:r>
    </w:p>
    <w:p w14:paraId="1DF91F28">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（七）</w:t>
      </w:r>
      <w:r>
        <w:rPr>
          <w:rFonts w:ascii="Times New Roman" w:hAnsi="Times New Roman" w:eastAsia="楷体_GB2312" w:cs="楷体_GB2312"/>
          <w:b w:val="0"/>
          <w:bCs w:val="0"/>
          <w:color w:val="auto"/>
          <w:sz w:val="32"/>
          <w:szCs w:val="32"/>
          <w:highlight w:val="none"/>
        </w:rPr>
        <w:t>地方运营国企（全域总运营主体）</w:t>
      </w:r>
    </w:p>
    <w:p w14:paraId="1741BF2D">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1.</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统一承接全市农村污水设施管护工作，建立全域设施总台账、综合运维台账；</w:t>
      </w:r>
    </w:p>
    <w:p w14:paraId="72A4AD17">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2.</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规范选定取第三方专业运维单位，签订正式运维服务合同</w:t>
      </w:r>
      <w:r>
        <w:rPr>
          <w:rFonts w:ascii="Times New Roman" w:hAnsi="Times New Roman" w:eastAsia="仿宋_GB2312" w:cs="仿宋_GB2312"/>
          <w:b w:val="0"/>
          <w:bCs w:val="0"/>
          <w:color w:val="auto"/>
          <w:spacing wpsCustomData:val="11" w:val="20"/>
          <w:sz w:val="32"/>
          <w:szCs w:val="32"/>
          <w:highlight w:val="none"/>
        </w:rPr>
        <w:t>，明确作业标准、巡查频次、成本管控、考核细则、违</w:t>
      </w:r>
      <w:r>
        <w:rPr>
          <w:rFonts w:ascii="Times New Roman" w:hAnsi="Times New Roman" w:eastAsia="仿宋_GB2312" w:cs="仿宋_GB2312"/>
          <w:b w:val="0"/>
          <w:bCs w:val="0"/>
          <w:color w:val="auto"/>
          <w:spacing wpsCustomData:val="-6" w:val="-6"/>
          <w:sz w:val="32"/>
          <w:szCs w:val="32"/>
          <w:highlight w:val="none"/>
        </w:rPr>
        <w:t>约</w:t>
      </w:r>
      <w:r>
        <w:rPr>
          <w:rFonts w:ascii="Times New Roman" w:hAnsi="Times New Roman" w:eastAsia="仿宋_GB2312" w:cs="仿宋_GB2312"/>
          <w:b w:val="0"/>
          <w:bCs w:val="0"/>
          <w:color w:val="auto"/>
          <w:sz w:val="32"/>
          <w:szCs w:val="32"/>
          <w:highlight w:val="none"/>
        </w:rPr>
        <w:t>责任；</w:t>
      </w:r>
    </w:p>
    <w:p w14:paraId="1FACFA12">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3.</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统筹运维人员、药剂耗材、污泥清运、运维车辆调度，审核巡检、养护、抢修计划；</w:t>
      </w:r>
    </w:p>
    <w:p w14:paraId="76C631D7">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4.</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适时抽检、检查设施运行状态、运维台账，受理镇村上报故障并跟踪闭环；</w:t>
      </w:r>
    </w:p>
    <w:p w14:paraId="2175B2D5">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5.</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按月汇总全市运维数据，定期向生态环境、农业农村、住房城乡建设部门报送运维报表、工作总结；</w:t>
      </w:r>
    </w:p>
    <w:p w14:paraId="1BCE3714">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pacing wpsCustomData:val="-6" w:val="-6"/>
          <w:sz w:val="32"/>
          <w:szCs w:val="32"/>
          <w:highlight w:val="none"/>
          <w:lang w:eastAsia="zh-CN"/>
        </w:rPr>
        <w:t>6.</w:t>
      </w:r>
      <w:r>
        <w:rPr>
          <w:rFonts w:hint="eastAsia" w:ascii="仿宋" w:hAnsi="仿宋" w:eastAsia="仿宋" w:cs="仿宋"/>
          <w:b w:val="0"/>
          <w:bCs w:val="0"/>
          <w:color w:val="auto"/>
          <w:spacing wpsCustomData:val="11" w:val="20"/>
          <w:sz w:val="32"/>
          <w:szCs w:val="32"/>
          <w:highlight w:val="none"/>
          <w:lang w:eastAsia="zh-CN"/>
        </w:rPr>
        <w:t xml:space="preserve"> </w:t>
      </w:r>
      <w:r>
        <w:rPr>
          <w:rFonts w:ascii="Times New Roman" w:hAnsi="Times New Roman" w:eastAsia="仿宋_GB2312" w:cs="仿宋_GB2312"/>
          <w:b w:val="0"/>
          <w:bCs w:val="0"/>
          <w:color w:val="auto"/>
          <w:spacing wpsCustomData:val="11" w:val="20"/>
          <w:sz w:val="32"/>
          <w:szCs w:val="32"/>
          <w:highlight w:val="none"/>
        </w:rPr>
        <w:t>严格落实运维成本管</w:t>
      </w:r>
      <w:r>
        <w:rPr>
          <w:rFonts w:ascii="Times New Roman" w:hAnsi="Times New Roman" w:eastAsia="仿宋_GB2312" w:cs="仿宋_GB2312"/>
          <w:b w:val="0"/>
          <w:bCs w:val="0"/>
          <w:color w:val="auto"/>
          <w:spacing wpsCustomData:val="11" w:val="19"/>
          <w:sz w:val="32"/>
          <w:szCs w:val="32"/>
          <w:highlight w:val="none"/>
        </w:rPr>
        <w:t>控</w:t>
      </w:r>
      <w:r>
        <w:rPr>
          <w:rFonts w:ascii="Times New Roman" w:hAnsi="Times New Roman" w:eastAsia="仿宋_GB2312" w:cs="仿宋_GB2312"/>
          <w:b w:val="0"/>
          <w:bCs w:val="0"/>
          <w:color w:val="auto"/>
          <w:spacing wpsCustomData:val="11" w:val="20"/>
          <w:sz w:val="32"/>
          <w:szCs w:val="32"/>
          <w:highlight w:val="none"/>
        </w:rPr>
        <w:t>，配合各级审计、督查、考</w:t>
      </w:r>
      <w:r>
        <w:rPr>
          <w:rFonts w:ascii="Times New Roman" w:hAnsi="Times New Roman" w:eastAsia="仿宋_GB2312" w:cs="仿宋_GB2312"/>
          <w:b w:val="0"/>
          <w:bCs w:val="0"/>
          <w:color w:val="auto"/>
          <w:spacing wpsCustomData:val="-6" w:val="-6"/>
          <w:sz w:val="32"/>
          <w:szCs w:val="32"/>
          <w:highlight w:val="none"/>
        </w:rPr>
        <w:t>核</w:t>
      </w:r>
      <w:r>
        <w:rPr>
          <w:rFonts w:ascii="Times New Roman" w:hAnsi="Times New Roman" w:eastAsia="仿宋_GB2312" w:cs="仿宋_GB2312"/>
          <w:b w:val="0"/>
          <w:bCs w:val="0"/>
          <w:color w:val="auto"/>
          <w:sz w:val="32"/>
          <w:szCs w:val="32"/>
          <w:highlight w:val="none"/>
        </w:rPr>
        <w:t>工作。</w:t>
      </w:r>
    </w:p>
    <w:p w14:paraId="16C7A1A5">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7.</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制定村级巡查人员培训计划。可委托第三方运维单位每季度对村级巡查人员开展至少1次全覆盖培训，培训内容包括巡查要点、故障识别、上报流程、简易处置方法，培训不合格人员及时要求镇村调整。</w:t>
      </w:r>
    </w:p>
    <w:p w14:paraId="7192F2ED">
      <w:pPr>
        <w:spacing w:before="0" w:after="0" w:line="400" w:lineRule="auto"/>
        <w:ind w:firstLine="640" w:firstLineChars="200"/>
        <w:jc w:val="both"/>
        <w:rPr>
          <w:color w:val="auto"/>
        </w:rPr>
      </w:pPr>
      <w:r>
        <w:rPr>
          <w:rFonts w:hint="eastAsia" w:cs="仿宋_GB2312"/>
          <w:b w:val="0"/>
          <w:bCs w:val="0"/>
          <w:color w:val="auto"/>
          <w:sz w:val="32"/>
          <w:szCs w:val="32"/>
          <w:highlight w:val="none"/>
          <w:lang w:eastAsia="zh-CN"/>
        </w:rPr>
        <w:t>8.</w:t>
      </w:r>
      <w:r>
        <w:rPr>
          <w:rFonts w:hint="eastAsia" w:ascii="仿宋" w:hAnsi="仿宋" w:eastAsia="仿宋" w:cs="仿宋"/>
          <w:b w:val="0"/>
          <w:bCs w:val="0"/>
          <w:color w:val="auto"/>
          <w:spacing w:val="-6"/>
          <w:sz w:val="32"/>
          <w:szCs w:val="32"/>
          <w:highlight w:val="none"/>
          <w:lang w:eastAsia="zh-CN"/>
        </w:rPr>
        <w:t xml:space="preserve"> </w:t>
      </w:r>
      <w:r>
        <w:rPr>
          <w:rFonts w:ascii="仿宋_GB2312" w:hAnsi="仿宋_GB2312" w:eastAsia="仿宋_GB2312" w:cs="仿宋_GB2312"/>
          <w:b w:val="0"/>
          <w:bCs w:val="0"/>
          <w:color w:val="auto"/>
          <w:sz w:val="32"/>
          <w:szCs w:val="32"/>
        </w:rPr>
        <w:t>对第三方运维单位的运维质量、台账完整性、故障处置及时性负总责；因第三方运维不到位导致水质超标、设施损毁、环境污染的，地方运营国企依法承担相应管理责任；涉嫌违纪违法的，依规依纪依法移送有权机关处理。</w:t>
      </w:r>
    </w:p>
    <w:p w14:paraId="02B55D41">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9.</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落实安全生产主体责任，严格执行有限空间作业审批、通风、检测、防护、监护制度，杜绝违章作业；</w:t>
      </w:r>
    </w:p>
    <w:p w14:paraId="45A8E85E">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10.</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编制突发环境事件与安全生产应急预案，组织演练并报生态环境等部门备案，提升应急处置能力。</w:t>
      </w:r>
    </w:p>
    <w:p w14:paraId="1B057260">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（八）</w:t>
      </w:r>
      <w:r>
        <w:rPr>
          <w:rFonts w:ascii="Times New Roman" w:hAnsi="Times New Roman" w:eastAsia="楷体_GB2312" w:cs="楷体_GB2312"/>
          <w:b w:val="0"/>
          <w:bCs w:val="0"/>
          <w:color w:val="auto"/>
          <w:sz w:val="32"/>
          <w:szCs w:val="32"/>
          <w:highlight w:val="none"/>
        </w:rPr>
        <w:t>第三方运维单位（专业管护实施主体）</w:t>
      </w:r>
    </w:p>
    <w:p w14:paraId="692C6184">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1.</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配齐专职运维队伍，制定运维管理制度、设备标准化操作规程</w:t>
      </w:r>
      <w:r>
        <w:rPr>
          <w:rFonts w:ascii="Times New Roman" w:hAnsi="Times New Roman" w:eastAsia="仿宋_GB2312" w:cs="仿宋_GB2312"/>
          <w:b w:val="0"/>
          <w:bCs w:val="0"/>
          <w:color w:val="auto"/>
          <w:sz w:val="32"/>
          <w:szCs w:val="32"/>
          <w:highlight w:val="none"/>
        </w:rPr>
        <w:t>；</w:t>
      </w:r>
    </w:p>
    <w:p w14:paraId="4C0D2AA8">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2.</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开展设备专业养护、管网疏通、池体清淤、污泥清运、药剂投加、故障抢修等专业工作</w:t>
      </w:r>
      <w:r>
        <w:rPr>
          <w:rFonts w:ascii="Times New Roman" w:hAnsi="Times New Roman" w:eastAsia="仿宋_GB2312" w:cs="仿宋_GB2312"/>
          <w:b w:val="0"/>
          <w:bCs w:val="0"/>
          <w:color w:val="auto"/>
          <w:sz w:val="32"/>
          <w:szCs w:val="32"/>
          <w:highlight w:val="none"/>
        </w:rPr>
        <w:t>；</w:t>
      </w:r>
    </w:p>
    <w:p w14:paraId="50D6C8E7">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3.</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建立完整运维台账，如实记录巡查、设备保养、水质监测、故障处置、药剂耗材、电费支出等全部数据</w:t>
      </w:r>
      <w:r>
        <w:rPr>
          <w:rFonts w:ascii="Times New Roman" w:hAnsi="Times New Roman" w:eastAsia="仿宋_GB2312" w:cs="仿宋_GB2312"/>
          <w:b w:val="0"/>
          <w:bCs w:val="0"/>
          <w:color w:val="auto"/>
          <w:sz w:val="32"/>
          <w:szCs w:val="32"/>
          <w:highlight w:val="none"/>
        </w:rPr>
        <w:t>；</w:t>
      </w:r>
    </w:p>
    <w:p w14:paraId="7DF5180E">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4.</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分级落实巡检要求</w:t>
      </w:r>
      <w:r>
        <w:rPr>
          <w:rFonts w:ascii="Times New Roman" w:hAnsi="Times New Roman" w:eastAsia="仿宋_GB2312" w:cs="仿宋_GB2312"/>
          <w:b w:val="0"/>
          <w:bCs w:val="0"/>
          <w:color w:val="auto"/>
          <w:sz w:val="32"/>
          <w:szCs w:val="32"/>
          <w:highlight w:val="none"/>
        </w:rPr>
        <w:t>：全域设施每月全覆盖巡检1次；日处理≥50m³／d、故障多发、水质敏感点位每周巡检1次；</w:t>
      </w:r>
    </w:p>
    <w:p w14:paraId="59280082">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5.</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故障限时处置</w:t>
      </w:r>
      <w:r>
        <w:rPr>
          <w:rFonts w:ascii="Times New Roman" w:hAnsi="Times New Roman" w:eastAsia="仿宋_GB2312" w:cs="仿宋_GB2312"/>
          <w:b w:val="0"/>
          <w:bCs w:val="0"/>
          <w:color w:val="auto"/>
          <w:sz w:val="32"/>
          <w:szCs w:val="32"/>
          <w:highlight w:val="none"/>
        </w:rPr>
        <w:t>：一般故障24小时内修复，重大故障第一时间到场处置并同步上报国企、乡镇、主管部门；</w:t>
      </w:r>
    </w:p>
    <w:p w14:paraId="03B94FFA">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6.</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配合完成年度水质自行监测，在各村公示运维单位、工作人员及问题受理电话</w:t>
      </w:r>
      <w:r>
        <w:rPr>
          <w:rFonts w:ascii="Times New Roman" w:hAnsi="Times New Roman" w:eastAsia="仿宋_GB2312" w:cs="仿宋_GB2312"/>
          <w:b w:val="0"/>
          <w:bCs w:val="0"/>
          <w:color w:val="auto"/>
          <w:sz w:val="32"/>
          <w:szCs w:val="32"/>
          <w:highlight w:val="none"/>
        </w:rPr>
        <w:t>；</w:t>
      </w:r>
    </w:p>
    <w:p w14:paraId="729E930B">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7.</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常态化对村级巡查人员开展简易识别、基础故障判断、问题上报流程培训</w:t>
      </w:r>
      <w:r>
        <w:rPr>
          <w:rFonts w:ascii="Times New Roman" w:hAnsi="Times New Roman" w:eastAsia="仿宋_GB2312" w:cs="仿宋_GB2312"/>
          <w:b w:val="0"/>
          <w:bCs w:val="0"/>
          <w:color w:val="auto"/>
          <w:sz w:val="32"/>
          <w:szCs w:val="32"/>
          <w:highlight w:val="none"/>
        </w:rPr>
        <w:t>；</w:t>
      </w:r>
    </w:p>
    <w:p w14:paraId="3BEB2A67">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8.</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严禁擅自停运、拆除、改造设施，严禁私自调整设备运行参数、违规排污</w:t>
      </w:r>
      <w:r>
        <w:rPr>
          <w:rFonts w:ascii="Times New Roman" w:hAnsi="Times New Roman" w:eastAsia="仿宋_GB2312" w:cs="仿宋_GB2312"/>
          <w:b w:val="0"/>
          <w:bCs w:val="0"/>
          <w:color w:val="auto"/>
          <w:sz w:val="32"/>
          <w:szCs w:val="32"/>
          <w:highlight w:val="none"/>
        </w:rPr>
        <w:t>。</w:t>
      </w:r>
    </w:p>
    <w:p w14:paraId="3114E321">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9.</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沉淀池、生化池污泥淤积量超过池体容积30％时必须开展清淤，清淤前向生态环境分局报备，全程留痕</w:t>
      </w:r>
      <w:r>
        <w:rPr>
          <w:rFonts w:ascii="Times New Roman" w:hAnsi="Times New Roman" w:eastAsia="仿宋_GB2312" w:cs="仿宋_GB2312"/>
          <w:b w:val="0"/>
          <w:bCs w:val="0"/>
          <w:color w:val="auto"/>
          <w:sz w:val="32"/>
          <w:szCs w:val="32"/>
          <w:highlight w:val="none"/>
        </w:rPr>
        <w:t>。</w:t>
      </w:r>
    </w:p>
    <w:p w14:paraId="341FAE14">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10.</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对污泥清运、处置全流程负责，严格执行污泥转运联单制度，污泥必须交由具备合法资质的单位处置，严禁非法倾倒、填埋、违规土地利用</w:t>
      </w:r>
      <w:r>
        <w:rPr>
          <w:rFonts w:ascii="Times New Roman" w:hAnsi="Times New Roman" w:eastAsia="仿宋_GB2312" w:cs="仿宋_GB2312"/>
          <w:b w:val="0"/>
          <w:bCs w:val="0"/>
          <w:color w:val="auto"/>
          <w:sz w:val="32"/>
          <w:szCs w:val="32"/>
          <w:highlight w:val="none"/>
        </w:rPr>
        <w:t>。</w:t>
      </w:r>
    </w:p>
    <w:p w14:paraId="091907F9">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11.</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建立污泥处置全流程台账，如实记录污泥产生量、清运时间、转运单位、处置单位、处置方式、污泥去向，定期向生态环境分局报送污泥处置情况</w:t>
      </w:r>
      <w:r>
        <w:rPr>
          <w:rFonts w:ascii="Times New Roman" w:hAnsi="Times New Roman" w:eastAsia="仿宋_GB2312" w:cs="仿宋_GB2312"/>
          <w:b w:val="0"/>
          <w:bCs w:val="0"/>
          <w:color w:val="auto"/>
          <w:sz w:val="32"/>
          <w:szCs w:val="32"/>
          <w:highlight w:val="none"/>
        </w:rPr>
        <w:t>。</w:t>
      </w:r>
    </w:p>
    <w:p w14:paraId="7E851A15">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12.</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日处理20m³／d及以上的设施，每年上下半年各开展1次出水水质自行监测，监测指标至少包括pH、COD、BOD₅、氨氮、总磷、总氮</w:t>
      </w:r>
      <w:r>
        <w:rPr>
          <w:rFonts w:ascii="Times New Roman" w:hAnsi="Times New Roman" w:eastAsia="仿宋_GB2312" w:cs="仿宋_GB2312"/>
          <w:b w:val="0"/>
          <w:bCs w:val="0"/>
          <w:color w:val="auto"/>
          <w:sz w:val="32"/>
          <w:szCs w:val="32"/>
          <w:highlight w:val="none"/>
        </w:rPr>
        <w:t>；日处理20m³／d以下的设施，每</w:t>
      </w:r>
      <w:r>
        <w:rPr>
          <w:rFonts w:hint="eastAsia" w:cs="仿宋_GB2312"/>
          <w:b w:val="0"/>
          <w:bCs w:val="0"/>
          <w:color w:val="auto"/>
          <w:sz w:val="32"/>
          <w:szCs w:val="32"/>
          <w:highlight w:val="none"/>
          <w:lang w:eastAsia="zh-CN"/>
        </w:rPr>
        <w:t>季度</w:t>
      </w:r>
      <w:r>
        <w:rPr>
          <w:rFonts w:ascii="Times New Roman" w:hAnsi="Times New Roman" w:eastAsia="仿宋_GB2312" w:cs="仿宋_GB2312"/>
          <w:b w:val="0"/>
          <w:bCs w:val="0"/>
          <w:color w:val="auto"/>
          <w:sz w:val="32"/>
          <w:szCs w:val="32"/>
          <w:highlight w:val="none"/>
        </w:rPr>
        <w:t>至少开展1次出水水质监测。</w:t>
      </w:r>
    </w:p>
    <w:p w14:paraId="25F07EC8">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13.</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承担服务期内产生的自行监测费用</w:t>
      </w:r>
      <w:r>
        <w:rPr>
          <w:rFonts w:ascii="Times New Roman" w:hAnsi="Times New Roman" w:eastAsia="仿宋_GB2312" w:cs="仿宋_GB2312"/>
          <w:b w:val="0"/>
          <w:bCs w:val="0"/>
          <w:color w:val="auto"/>
          <w:sz w:val="32"/>
          <w:szCs w:val="32"/>
          <w:highlight w:val="none"/>
        </w:rPr>
        <w:t>；监测完成后5个工作日内报送汕尾市生态环境局陆丰分局、陆丰市住房和城乡建设局、陆丰市农业农村局、地方运营国企。数据超标的第一时间上报并启动整改，整改完成后重新监测直至达标。</w:t>
      </w:r>
    </w:p>
    <w:p w14:paraId="329360B1">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14.</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落实安全生产与有限空间作业安全规范，下井、清淤、池体检修等作业须严格执行审批、通风、检测、监护程序</w:t>
      </w:r>
      <w:r>
        <w:rPr>
          <w:rFonts w:ascii="Times New Roman" w:hAnsi="Times New Roman" w:eastAsia="仿宋_GB2312" w:cs="仿宋_GB2312"/>
          <w:b w:val="0"/>
          <w:bCs w:val="0"/>
          <w:color w:val="auto"/>
          <w:sz w:val="32"/>
          <w:szCs w:val="32"/>
          <w:highlight w:val="none"/>
        </w:rPr>
        <w:t>；</w:t>
      </w:r>
    </w:p>
    <w:p w14:paraId="32855FDC">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15.</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编制本单元突发环境事件应急预案，定期演练，发生污水直排、超标、污泥泄漏等险情第一时间启动应急响应并上报</w:t>
      </w:r>
      <w:r>
        <w:rPr>
          <w:rFonts w:ascii="Times New Roman" w:hAnsi="Times New Roman" w:eastAsia="仿宋_GB2312" w:cs="仿宋_GB2312"/>
          <w:b w:val="0"/>
          <w:bCs w:val="0"/>
          <w:color w:val="auto"/>
          <w:sz w:val="32"/>
          <w:szCs w:val="32"/>
          <w:highlight w:val="none"/>
        </w:rPr>
        <w:t>。</w:t>
      </w:r>
    </w:p>
    <w:p w14:paraId="7114B294">
      <w:pPr>
        <w:pStyle w:val="5"/>
        <w:widowControl/>
        <w:rPr>
          <w:rFonts w:hint="eastAsia" w:ascii="方正楷体_GB2312" w:hAnsi="方正楷体_GB2312" w:eastAsia="方正楷体_GB2312" w:cs="方正楷体_GB2312"/>
          <w:b/>
          <w:bCs/>
          <w:color w:val="auto"/>
          <w:sz w:val="28"/>
          <w:szCs w:val="28"/>
          <w:highlight w:val="none"/>
        </w:rPr>
      </w:pPr>
      <w:r>
        <w:rPr>
          <w:rFonts w:hint="eastAsia" w:ascii="方正楷体_GB2312" w:hAnsi="方正楷体_GB2312" w:eastAsia="方正楷体_GB2312" w:cs="方正楷体_GB2312"/>
          <w:b/>
          <w:bCs/>
          <w:color w:val="auto"/>
          <w:sz w:val="28"/>
          <w:szCs w:val="28"/>
          <w:highlight w:val="none"/>
        </w:rPr>
        <w:t>注：设施移交运维后，质保期按施工合同约定执行；质保期内</w:t>
      </w:r>
      <w:r>
        <w:rPr>
          <w:rFonts w:hint="eastAsia" w:ascii="方正楷体_GB2312" w:hAnsi="方正楷体_GB2312" w:eastAsia="方正楷体_GB2312" w:cs="方正楷体_GB2312"/>
          <w:b/>
          <w:bCs/>
          <w:color w:val="auto"/>
          <w:spacing wpsCustomData:val="-6" w:val="4"/>
          <w:sz w:val="28"/>
          <w:szCs w:val="28"/>
          <w:highlight w:val="none"/>
        </w:rPr>
        <w:t>，施工单位对工程质量、设备质量问题承担免费维修、更</w:t>
      </w:r>
      <w:r>
        <w:rPr>
          <w:rFonts w:hint="eastAsia" w:ascii="方正楷体_GB2312" w:hAnsi="方正楷体_GB2312" w:eastAsia="方正楷体_GB2312" w:cs="方正楷体_GB2312"/>
          <w:b/>
          <w:bCs/>
          <w:color w:val="auto"/>
          <w:spacing wpsCustomData:val="-6" w:val="-6"/>
          <w:sz w:val="28"/>
          <w:szCs w:val="28"/>
          <w:highlight w:val="none"/>
        </w:rPr>
        <w:t>换</w:t>
      </w:r>
      <w:r>
        <w:rPr>
          <w:rFonts w:hint="eastAsia" w:ascii="方正楷体_GB2312" w:hAnsi="方正楷体_GB2312" w:eastAsia="方正楷体_GB2312" w:cs="方正楷体_GB2312"/>
          <w:b/>
          <w:bCs/>
          <w:color w:val="auto"/>
          <w:sz w:val="28"/>
          <w:szCs w:val="28"/>
          <w:highlight w:val="none"/>
        </w:rPr>
        <w:t>责任。</w:t>
      </w:r>
    </w:p>
    <w:p w14:paraId="42DC2A43">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（九）</w:t>
      </w:r>
      <w:r>
        <w:rPr>
          <w:rFonts w:ascii="Times New Roman" w:hAnsi="Times New Roman" w:eastAsia="楷体_GB2312" w:cs="楷体_GB2312"/>
          <w:b w:val="0"/>
          <w:bCs w:val="0"/>
          <w:color w:val="auto"/>
          <w:sz w:val="32"/>
          <w:szCs w:val="32"/>
          <w:highlight w:val="none"/>
        </w:rPr>
        <w:t>乡镇人民政府（属地管理主体）</w:t>
      </w:r>
    </w:p>
    <w:p w14:paraId="23BA7CAD">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1.</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落实属地管护责任，协调运维群众矛盾、管网占地纠纷；</w:t>
      </w:r>
    </w:p>
    <w:p w14:paraId="788CB3B2">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2.</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督促各村落实每日巡查制度，及时督办设施故障、污水外溢、管网破损问题；</w:t>
      </w:r>
    </w:p>
    <w:p w14:paraId="766ED98B">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3.</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接收村级上报隐患，对接地方运营国企、第三方运维单位推进整改；</w:t>
      </w:r>
    </w:p>
    <w:p w14:paraId="12F9DFE6">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pacing wpsCustomData:val="-6" w:val="-6"/>
          <w:sz w:val="32"/>
          <w:szCs w:val="32"/>
          <w:highlight w:val="none"/>
          <w:lang w:eastAsia="zh-CN"/>
        </w:rPr>
        <w:t>4.</w:t>
      </w:r>
      <w:r>
        <w:rPr>
          <w:rFonts w:hint="eastAsia" w:ascii="仿宋" w:hAnsi="仿宋" w:eastAsia="仿宋" w:cs="仿宋"/>
          <w:b w:val="0"/>
          <w:bCs w:val="0"/>
          <w:color w:val="auto"/>
          <w:spacing wpsCustomData:val="11" w:val="20"/>
          <w:sz w:val="32"/>
          <w:szCs w:val="32"/>
          <w:highlight w:val="none"/>
          <w:lang w:eastAsia="zh-CN"/>
        </w:rPr>
        <w:t xml:space="preserve"> </w:t>
      </w:r>
      <w:r>
        <w:rPr>
          <w:rFonts w:ascii="Times New Roman" w:hAnsi="Times New Roman" w:eastAsia="仿宋_GB2312" w:cs="仿宋_GB2312"/>
          <w:b w:val="0"/>
          <w:bCs w:val="0"/>
          <w:color w:val="auto"/>
          <w:spacing wpsCustomData:val="11" w:val="20"/>
          <w:sz w:val="32"/>
          <w:szCs w:val="32"/>
          <w:highlight w:val="none"/>
        </w:rPr>
        <w:t>配合市级部门现场督</w:t>
      </w:r>
      <w:r>
        <w:rPr>
          <w:rFonts w:ascii="Times New Roman" w:hAnsi="Times New Roman" w:eastAsia="仿宋_GB2312" w:cs="仿宋_GB2312"/>
          <w:b w:val="0"/>
          <w:bCs w:val="0"/>
          <w:color w:val="auto"/>
          <w:spacing wpsCustomData:val="11" w:val="19"/>
          <w:sz w:val="32"/>
          <w:szCs w:val="32"/>
          <w:highlight w:val="none"/>
        </w:rPr>
        <w:t>查</w:t>
      </w:r>
      <w:r>
        <w:rPr>
          <w:rFonts w:ascii="Times New Roman" w:hAnsi="Times New Roman" w:eastAsia="仿宋_GB2312" w:cs="仿宋_GB2312"/>
          <w:b w:val="0"/>
          <w:bCs w:val="0"/>
          <w:color w:val="auto"/>
          <w:spacing wpsCustomData:val="11" w:val="20"/>
          <w:sz w:val="32"/>
          <w:szCs w:val="32"/>
          <w:highlight w:val="none"/>
        </w:rPr>
        <w:t>、水质抽检以及运营国企监</w:t>
      </w:r>
      <w:r>
        <w:rPr>
          <w:rFonts w:ascii="Times New Roman" w:hAnsi="Times New Roman" w:eastAsia="仿宋_GB2312" w:cs="仿宋_GB2312"/>
          <w:b w:val="0"/>
          <w:bCs w:val="0"/>
          <w:color w:val="auto"/>
          <w:spacing wpsCustomData:val="-6" w:val="-6"/>
          <w:sz w:val="32"/>
          <w:szCs w:val="32"/>
          <w:highlight w:val="none"/>
        </w:rPr>
        <w:t>管</w:t>
      </w:r>
      <w:r>
        <w:rPr>
          <w:rFonts w:ascii="Times New Roman" w:hAnsi="Times New Roman" w:eastAsia="仿宋_GB2312" w:cs="仿宋_GB2312"/>
          <w:b w:val="0"/>
          <w:bCs w:val="0"/>
          <w:color w:val="auto"/>
          <w:sz w:val="32"/>
          <w:szCs w:val="32"/>
          <w:highlight w:val="none"/>
        </w:rPr>
        <w:t>考核。</w:t>
      </w:r>
    </w:p>
    <w:p w14:paraId="4259915F">
      <w:pPr>
        <w:spacing w:before="0" w:after="0" w:line="400" w:lineRule="auto"/>
        <w:ind w:firstLine="720" w:firstLineChars="200"/>
        <w:jc w:val="both"/>
        <w:rPr>
          <w:rFonts w:eastAsia="仿宋_GB2312"/>
          <w:b w:val="0"/>
          <w:bCs w:val="0"/>
          <w:color w:val="auto"/>
          <w:sz w:val="32"/>
          <w:szCs w:val="32"/>
          <w:highlight w:val="none"/>
        </w:rPr>
      </w:pPr>
      <w:r>
        <w:rPr>
          <w:rFonts w:ascii="Times New Roman" w:hAnsi="Times New Roman" w:eastAsia="仿宋_GB2312" w:cs="仿宋_GB2312"/>
          <w:b w:val="0"/>
          <w:bCs w:val="0"/>
          <w:color w:val="auto"/>
          <w:spacing wpsCustomData:val="11" w:val="20"/>
          <w:kern w:val="0"/>
          <w:sz w:val="32"/>
          <w:szCs w:val="32"/>
          <w:highlight w:val="none"/>
        </w:rPr>
        <w:t>5. 落实属地生态环境质量责任，依据《中华人民共和国生态环境法典》第八条</w:t>
      </w:r>
      <w:r>
        <w:rPr>
          <w:rFonts w:ascii="仿宋_GB2312" w:hAnsi="仿宋_GB2312" w:eastAsia="仿宋_GB2312" w:cs="仿宋_GB2312"/>
          <w:b w:val="0"/>
          <w:bCs w:val="0"/>
          <w:color w:val="auto"/>
          <w:sz w:val="32"/>
          <w:szCs w:val="32"/>
        </w:rPr>
        <w:t>第二款</w:t>
      </w:r>
      <w:r>
        <w:rPr>
          <w:rFonts w:hint="eastAsia" w:ascii="仿宋_GB2312" w:hAnsi="仿宋_GB2312" w:eastAsia="仿宋_GB2312" w:cs="仿宋_GB2312"/>
          <w:b w:val="0"/>
          <w:bCs w:val="0"/>
          <w:color w:val="auto"/>
          <w:sz w:val="32"/>
          <w:szCs w:val="32"/>
          <w:lang w:eastAsia="zh-CN"/>
        </w:rPr>
        <w:t>“</w:t>
      </w:r>
      <w:r>
        <w:rPr>
          <w:rFonts w:ascii="仿宋_GB2312" w:hAnsi="仿宋_GB2312" w:eastAsia="仿宋_GB2312" w:cs="仿宋_GB2312"/>
          <w:b w:val="0"/>
          <w:bCs w:val="0"/>
          <w:color w:val="auto"/>
          <w:sz w:val="32"/>
          <w:szCs w:val="32"/>
        </w:rPr>
        <w:t>地方各级人民政府应当对本行政区域及其管理的海域的生态环境保护工作和生态环境质量负责</w:t>
      </w:r>
      <w:r>
        <w:rPr>
          <w:rFonts w:hint="eastAsia" w:ascii="仿宋_GB2312" w:hAnsi="仿宋_GB2312" w:eastAsia="仿宋_GB2312" w:cs="仿宋_GB2312"/>
          <w:b w:val="0"/>
          <w:bCs w:val="0"/>
          <w:color w:val="auto"/>
          <w:sz w:val="32"/>
          <w:szCs w:val="32"/>
          <w:lang w:eastAsia="zh-CN"/>
        </w:rPr>
        <w:t>”</w:t>
      </w:r>
      <w:r>
        <w:rPr>
          <w:rFonts w:ascii="仿宋_GB2312" w:hAnsi="仿宋_GB2312" w:eastAsia="仿宋_GB2312" w:cs="仿宋_GB2312"/>
          <w:b w:val="0"/>
          <w:bCs w:val="0"/>
          <w:color w:val="auto"/>
          <w:sz w:val="32"/>
          <w:szCs w:val="32"/>
        </w:rPr>
        <w:t>，对本行政区域的生态环境保护工作和生态环境质量负责；</w:t>
      </w:r>
    </w:p>
    <w:p w14:paraId="7E85A525">
      <w:pPr>
        <w:pStyle w:val="5"/>
        <w:widowControl/>
        <w:numPr>
          <w:ilvl w:val="0"/>
          <w:numId w:val="0"/>
        </w:numPr>
        <w:ind w:left="0" w:leftChars="0" w:firstLine="616"/>
        <w:rPr>
          <w:rFonts w:ascii="Times New Roman" w:hAnsi="Times New Roman" w:eastAsia="仿宋_GB2312" w:cs="仿宋_GB2312"/>
          <w:b w:val="0"/>
          <w:bCs w:val="0"/>
          <w:color w:val="auto"/>
          <w:sz w:val="32"/>
          <w:szCs w:val="32"/>
          <w:highlight w:val="none"/>
        </w:rPr>
      </w:pPr>
      <w:r>
        <w:rPr>
          <w:rFonts w:hint="eastAsia" w:cs="仿宋_GB2312"/>
          <w:b w:val="0"/>
          <w:bCs w:val="0"/>
          <w:color w:val="auto"/>
          <w:sz w:val="32"/>
          <w:szCs w:val="32"/>
          <w:highlight w:val="none"/>
          <w:lang w:eastAsia="zh-CN"/>
        </w:rPr>
        <w:t>6.</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落实环境监管网格化要求，将设施巡查纳入网格化环境监管体系，及时发现、上报环境违法行为。</w:t>
      </w:r>
    </w:p>
    <w:p w14:paraId="4558E3DC">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（十）</w:t>
      </w:r>
      <w:r>
        <w:rPr>
          <w:rFonts w:ascii="Times New Roman" w:hAnsi="Times New Roman" w:eastAsia="楷体_GB2312" w:cs="楷体_GB2312"/>
          <w:b w:val="0"/>
          <w:bCs w:val="0"/>
          <w:color w:val="auto"/>
          <w:sz w:val="32"/>
          <w:szCs w:val="32"/>
          <w:highlight w:val="none"/>
        </w:rPr>
        <w:t>村委会、村民小组（一线巡查主体）</w:t>
      </w:r>
    </w:p>
    <w:p w14:paraId="5E625097">
      <w:pPr>
        <w:spacing w:before="0" w:after="0" w:line="400" w:lineRule="auto"/>
        <w:ind w:firstLine="732" w:firstLineChars="229"/>
        <w:jc w:val="both"/>
        <w:rPr>
          <w:rFonts w:eastAsia="仿宋_GB2312"/>
          <w:b w:val="0"/>
          <w:bCs w:val="0"/>
          <w:color w:val="auto"/>
          <w:sz w:val="32"/>
          <w:szCs w:val="32"/>
          <w:highlight w:val="none"/>
        </w:rPr>
      </w:pPr>
      <w:r>
        <w:rPr>
          <w:rStyle w:val="13"/>
          <w:rFonts w:hint="eastAsia"/>
          <w:color w:val="auto"/>
          <w:highlight w:val="none"/>
          <w:lang w:eastAsia="zh-CN"/>
        </w:rPr>
        <w:t>1.</w:t>
      </w:r>
      <w:r>
        <w:rPr>
          <w:rFonts w:hint="eastAsia" w:ascii="仿宋" w:hAnsi="仿宋" w:eastAsia="仿宋" w:cs="仿宋"/>
          <w:color w:val="auto"/>
          <w:spacing w:val="-6"/>
          <w:sz w:val="32"/>
          <w:szCs w:val="32"/>
          <w:highlight w:val="none"/>
          <w:lang w:eastAsia="zh-CN"/>
        </w:rPr>
        <w:t xml:space="preserve"> </w:t>
      </w:r>
      <w:r>
        <w:rPr>
          <w:rFonts w:ascii="仿宋_GB2312" w:hAnsi="仿宋_GB2312" w:eastAsia="仿宋_GB2312" w:cs="仿宋_GB2312"/>
          <w:b w:val="0"/>
          <w:bCs w:val="0"/>
          <w:color w:val="auto"/>
          <w:sz w:val="32"/>
          <w:szCs w:val="32"/>
        </w:rPr>
        <w:t>在镇人民政府（街道办事处）指导下，承担本村设施日常巡查的具体工作，可结合实际配备巡查人员；优先选用本村常住人员，具备基础的设备识别、手机拍照上报能力，责任心强，具备相应履职能力和身体条件；</w:t>
      </w:r>
    </w:p>
    <w:p w14:paraId="0C073606">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2.</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执行本村全部设施、管网、检查井、排放口每日全覆盖巡查制度</w:t>
      </w:r>
      <w:r>
        <w:rPr>
          <w:rFonts w:ascii="Times New Roman" w:hAnsi="Times New Roman" w:eastAsia="仿宋_GB2312" w:cs="仿宋_GB2312"/>
          <w:b w:val="0"/>
          <w:bCs w:val="0"/>
          <w:color w:val="auto"/>
          <w:sz w:val="32"/>
          <w:szCs w:val="32"/>
          <w:highlight w:val="none"/>
        </w:rPr>
        <w:t>；</w:t>
      </w:r>
    </w:p>
    <w:p w14:paraId="358786B8">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3.</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巡查重点</w:t>
      </w:r>
      <w:r>
        <w:rPr>
          <w:rFonts w:ascii="Times New Roman" w:hAnsi="Times New Roman" w:eastAsia="仿宋_GB2312" w:cs="仿宋_GB2312"/>
          <w:b w:val="0"/>
          <w:bCs w:val="0"/>
          <w:color w:val="auto"/>
          <w:sz w:val="32"/>
          <w:szCs w:val="32"/>
          <w:highlight w:val="none"/>
        </w:rPr>
        <w:t>：设备启停、运行声响、池体水位、异味、管网破损堵塞、污水外溢、井口淤积；现场劝阻乱倒垃圾、油污、私改管道、损毁设施行为；</w:t>
      </w:r>
    </w:p>
    <w:p w14:paraId="124E5824">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4.</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发现设施故障、溢流、破损第一时间拍照记录，同步上报乡镇、第三方运维单位，现场简易漂浮杂物即时清理</w:t>
      </w:r>
      <w:r>
        <w:rPr>
          <w:rFonts w:ascii="Times New Roman" w:hAnsi="Times New Roman" w:eastAsia="仿宋_GB2312" w:cs="仿宋_GB2312"/>
          <w:b w:val="0"/>
          <w:bCs w:val="0"/>
          <w:color w:val="auto"/>
          <w:sz w:val="32"/>
          <w:szCs w:val="32"/>
          <w:highlight w:val="none"/>
        </w:rPr>
        <w:t>；</w:t>
      </w:r>
    </w:p>
    <w:p w14:paraId="07942FCA">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5.</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面向村民开展规范排污宣传，配合清淤维修、水质采样、上级督查检查</w:t>
      </w:r>
      <w:r>
        <w:rPr>
          <w:rFonts w:ascii="Times New Roman" w:hAnsi="Times New Roman" w:eastAsia="仿宋_GB2312" w:cs="仿宋_GB2312"/>
          <w:b w:val="0"/>
          <w:bCs w:val="0"/>
          <w:color w:val="auto"/>
          <w:sz w:val="32"/>
          <w:szCs w:val="32"/>
          <w:highlight w:val="none"/>
        </w:rPr>
        <w:t>。</w:t>
      </w:r>
    </w:p>
    <w:p w14:paraId="73989C51">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6.</w:t>
      </w:r>
      <w:r>
        <w:rPr>
          <w:rFonts w:hint="eastAsia" w:ascii="仿宋" w:hAnsi="仿宋" w:eastAsia="仿宋" w:cs="仿宋"/>
          <w:color w:val="auto"/>
          <w:spacing w:val="-6"/>
          <w:sz w:val="32"/>
          <w:szCs w:val="32"/>
          <w:highlight w:val="none"/>
          <w:lang w:eastAsia="zh-CN"/>
        </w:rPr>
        <w:t xml:space="preserve"> </w:t>
      </w:r>
      <w:r>
        <w:rPr>
          <w:rFonts w:ascii="仿宋_GB2312" w:hAnsi="仿宋_GB2312" w:eastAsia="仿宋_GB2312" w:cs="仿宋_GB2312"/>
          <w:b w:val="0"/>
          <w:bCs w:val="0"/>
          <w:color w:val="auto"/>
          <w:sz w:val="32"/>
          <w:szCs w:val="32"/>
        </w:rPr>
        <w:t>配合镇人民政府（街道办事处）、地方运营国企做好设施集体资产的盘点、台账登记工作，严防设施损毁、闲置、资产流失。</w:t>
      </w:r>
    </w:p>
    <w:p w14:paraId="1DE85B9C">
      <w:pPr>
        <w:pStyle w:val="2"/>
        <w:widowControl/>
        <w:numPr>
          <w:ilvl w:val="0"/>
          <w:numId w:val="0"/>
        </w:numPr>
        <w:topLinePunct w:val="0"/>
        <w:ind w:left="0" w:leftChars="0" w:firstLine="640"/>
        <w:rPr>
          <w:rFonts w:eastAsia="黑体"/>
          <w:b w:val="0"/>
          <w:bCs w:val="0"/>
          <w:color w:val="auto"/>
          <w:sz w:val="32"/>
          <w:szCs w:val="32"/>
          <w:highlight w:val="none"/>
        </w:rPr>
      </w:pPr>
      <w:r>
        <w:rPr>
          <w:rFonts w:hint="eastAsia" w:cs="黑体"/>
          <w:b w:val="0"/>
          <w:bCs w:val="0"/>
          <w:color w:val="auto"/>
          <w:sz w:val="32"/>
          <w:szCs w:val="32"/>
          <w:highlight w:val="none"/>
          <w:lang w:eastAsia="zh-CN"/>
        </w:rPr>
        <w:t>三、</w:t>
      </w:r>
      <w:r>
        <w:rPr>
          <w:rFonts w:ascii="黑体" w:hAnsi="黑体" w:eastAsia="黑体" w:cs="黑体"/>
          <w:b w:val="0"/>
          <w:bCs w:val="0"/>
          <w:color w:val="auto"/>
          <w:sz w:val="32"/>
          <w:szCs w:val="32"/>
          <w:highlight w:val="none"/>
        </w:rPr>
        <w:t>分级巡查管护制度（村级巡查＋第三方精简巡检模式）</w:t>
      </w:r>
    </w:p>
    <w:p w14:paraId="6F54BFBA">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（一）</w:t>
      </w:r>
      <w:r>
        <w:rPr>
          <w:rFonts w:ascii="Times New Roman" w:hAnsi="Times New Roman" w:eastAsia="楷体_GB2312" w:cs="楷体_GB2312"/>
          <w:b w:val="0"/>
          <w:bCs w:val="0"/>
          <w:color w:val="auto"/>
          <w:sz w:val="32"/>
          <w:szCs w:val="32"/>
          <w:highlight w:val="none"/>
        </w:rPr>
        <w:t>村（社区）村级巡查</w:t>
      </w:r>
    </w:p>
    <w:p w14:paraId="433F4D53">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1.</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巡查频次</w:t>
      </w:r>
      <w:r>
        <w:rPr>
          <w:rFonts w:ascii="Times New Roman" w:hAnsi="Times New Roman" w:eastAsia="仿宋_GB2312" w:cs="仿宋_GB2312"/>
          <w:b w:val="0"/>
          <w:bCs w:val="0"/>
          <w:color w:val="auto"/>
          <w:sz w:val="32"/>
          <w:szCs w:val="32"/>
          <w:highlight w:val="none"/>
        </w:rPr>
        <w:t>：本村全部污水处理设施、主干管网、检查井、尾水排放口每日1次全覆盖；</w:t>
      </w:r>
    </w:p>
    <w:p w14:paraId="5E023FE2">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2.</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工作要求</w:t>
      </w:r>
      <w:r>
        <w:rPr>
          <w:rFonts w:ascii="Times New Roman" w:hAnsi="Times New Roman" w:eastAsia="仿宋_GB2312" w:cs="仿宋_GB2312"/>
          <w:b w:val="0"/>
          <w:bCs w:val="0"/>
          <w:color w:val="auto"/>
          <w:sz w:val="32"/>
          <w:szCs w:val="32"/>
          <w:highlight w:val="none"/>
        </w:rPr>
        <w:t>：使用统一制式纸质巡查台账，逐项登记巡查情况</w:t>
      </w:r>
      <w:r>
        <w:rPr>
          <w:rFonts w:ascii="Times New Roman" w:hAnsi="Times New Roman" w:eastAsia="仿宋_GB2312" w:cs="仿宋_GB2312"/>
          <w:b w:val="0"/>
          <w:bCs w:val="0"/>
          <w:color w:val="auto"/>
          <w:spacing wpsCustomData:val="11" w:val="20"/>
          <w:sz w:val="32"/>
          <w:szCs w:val="32"/>
          <w:highlight w:val="none"/>
        </w:rPr>
        <w:t>，现场拍照存档；简易漂浮杂物当场清理，隐患第一时</w:t>
      </w:r>
      <w:r>
        <w:rPr>
          <w:rFonts w:ascii="Times New Roman" w:hAnsi="Times New Roman" w:eastAsia="仿宋_GB2312" w:cs="仿宋_GB2312"/>
          <w:b w:val="0"/>
          <w:bCs w:val="0"/>
          <w:color w:val="auto"/>
          <w:spacing wpsCustomData:val="-6" w:val="-6"/>
          <w:sz w:val="32"/>
          <w:szCs w:val="32"/>
          <w:highlight w:val="none"/>
        </w:rPr>
        <w:t>间</w:t>
      </w:r>
      <w:r>
        <w:rPr>
          <w:rFonts w:ascii="Times New Roman" w:hAnsi="Times New Roman" w:eastAsia="仿宋_GB2312" w:cs="仿宋_GB2312"/>
          <w:b w:val="0"/>
          <w:bCs w:val="0"/>
          <w:color w:val="auto"/>
          <w:sz w:val="32"/>
          <w:szCs w:val="32"/>
          <w:highlight w:val="none"/>
        </w:rPr>
        <w:t>上报。</w:t>
      </w:r>
    </w:p>
    <w:p w14:paraId="1EA646C2">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（二）</w:t>
      </w:r>
      <w:r>
        <w:rPr>
          <w:rFonts w:ascii="Times New Roman" w:hAnsi="Times New Roman" w:eastAsia="楷体_GB2312" w:cs="楷体_GB2312"/>
          <w:b w:val="0"/>
          <w:bCs w:val="0"/>
          <w:color w:val="auto"/>
          <w:sz w:val="32"/>
          <w:szCs w:val="32"/>
          <w:highlight w:val="none"/>
        </w:rPr>
        <w:t>第三方运维单位专业巡检</w:t>
      </w:r>
    </w:p>
    <w:p w14:paraId="003E6A2B">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1.</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常规点位</w:t>
      </w:r>
      <w:r>
        <w:rPr>
          <w:rFonts w:ascii="Times New Roman" w:hAnsi="Times New Roman" w:eastAsia="仿宋_GB2312" w:cs="仿宋_GB2312"/>
          <w:b w:val="0"/>
          <w:bCs w:val="0"/>
          <w:color w:val="auto"/>
          <w:sz w:val="32"/>
          <w:szCs w:val="32"/>
          <w:highlight w:val="none"/>
        </w:rPr>
        <w:t>：每月至少开展全域全覆盖巡检1次；</w:t>
      </w:r>
    </w:p>
    <w:p w14:paraId="76F5E337">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2.</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重点管控点位（日处理规模≥50m³／d、人口集中片区、历史故障多发点位、水质敏感区域）</w:t>
      </w:r>
      <w:r>
        <w:rPr>
          <w:rFonts w:ascii="Times New Roman" w:hAnsi="Times New Roman" w:eastAsia="仿宋_GB2312" w:cs="仿宋_GB2312"/>
          <w:b w:val="0"/>
          <w:bCs w:val="0"/>
          <w:color w:val="auto"/>
          <w:sz w:val="32"/>
          <w:szCs w:val="32"/>
          <w:highlight w:val="none"/>
        </w:rPr>
        <w:t>：每周抽查1次；</w:t>
      </w:r>
    </w:p>
    <w:p w14:paraId="6A95EB8E">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3.</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巡检核心内容</w:t>
      </w:r>
      <w:r>
        <w:rPr>
          <w:rFonts w:ascii="Times New Roman" w:hAnsi="Times New Roman" w:eastAsia="仿宋_GB2312" w:cs="仿宋_GB2312"/>
          <w:b w:val="0"/>
          <w:bCs w:val="0"/>
          <w:color w:val="auto"/>
          <w:sz w:val="32"/>
          <w:szCs w:val="32"/>
          <w:highlight w:val="none"/>
        </w:rPr>
        <w:t>：设备运行参数、曝气系统、电控设备、污泥淤积、药剂余量，复核村级上报隐患处置情况。</w:t>
      </w:r>
    </w:p>
    <w:p w14:paraId="512E960C">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（三）</w:t>
      </w:r>
      <w:r>
        <w:rPr>
          <w:rFonts w:ascii="Times New Roman" w:hAnsi="Times New Roman" w:eastAsia="楷体_GB2312" w:cs="楷体_GB2312"/>
          <w:b w:val="0"/>
          <w:bCs w:val="0"/>
          <w:color w:val="auto"/>
          <w:sz w:val="32"/>
          <w:szCs w:val="32"/>
          <w:highlight w:val="none"/>
        </w:rPr>
        <w:t>地方运营国企月度抽查</w:t>
      </w:r>
    </w:p>
    <w:p w14:paraId="0D3F00F6">
      <w:pPr>
        <w:pStyle w:val="5"/>
        <w:widowControl/>
        <w:rPr>
          <w:rFonts w:ascii="Times New Roman" w:hAnsi="Times New Roman" w:eastAsia="仿宋_GB2312" w:cs="仿宋_GB2312"/>
          <w:b w:val="0"/>
          <w:bCs w:val="0"/>
          <w:color w:val="auto"/>
          <w:sz w:val="32"/>
          <w:szCs w:val="32"/>
          <w:highlight w:val="none"/>
        </w:rPr>
      </w:pPr>
      <w:r>
        <w:rPr>
          <w:rFonts w:ascii="Times New Roman" w:hAnsi="Times New Roman" w:eastAsia="仿宋_GB2312" w:cs="仿宋_GB2312"/>
          <w:b w:val="0"/>
          <w:bCs w:val="0"/>
          <w:color w:val="auto"/>
          <w:sz w:val="32"/>
          <w:szCs w:val="32"/>
          <w:highlight w:val="none"/>
        </w:rPr>
        <w:t>每月随机抽取一定比例村庄、终端点位现场核查，监督村级巡查、第三方运维履职到位情况。</w:t>
      </w:r>
    </w:p>
    <w:p w14:paraId="0E75C4C2">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（四）</w:t>
      </w:r>
      <w:r>
        <w:rPr>
          <w:rFonts w:ascii="Times New Roman" w:hAnsi="Times New Roman" w:eastAsia="楷体_GB2312" w:cs="楷体_GB2312"/>
          <w:b w:val="0"/>
          <w:bCs w:val="0"/>
          <w:color w:val="auto"/>
          <w:sz w:val="32"/>
          <w:szCs w:val="32"/>
          <w:highlight w:val="none"/>
        </w:rPr>
        <w:t>市级主管部门督查</w:t>
      </w:r>
    </w:p>
    <w:p w14:paraId="5A94BA8C">
      <w:pPr>
        <w:pStyle w:val="5"/>
        <w:widowControl/>
        <w:rPr>
          <w:rFonts w:ascii="Times New Roman" w:hAnsi="Times New Roman" w:eastAsia="仿宋_GB2312" w:cs="仿宋_GB2312"/>
          <w:b w:val="0"/>
          <w:bCs w:val="0"/>
          <w:color w:val="auto"/>
          <w:sz w:val="32"/>
          <w:szCs w:val="32"/>
          <w:highlight w:val="none"/>
        </w:rPr>
      </w:pPr>
      <w:r>
        <w:rPr>
          <w:rFonts w:ascii="Times New Roman" w:hAnsi="Times New Roman" w:eastAsia="仿宋_GB2312" w:cs="仿宋_GB2312"/>
          <w:b w:val="0"/>
          <w:bCs w:val="0"/>
          <w:color w:val="auto"/>
          <w:sz w:val="32"/>
          <w:szCs w:val="32"/>
          <w:highlight w:val="none"/>
        </w:rPr>
        <w:t>汕尾市生态环境局陆丰分局、陆丰市水务局、陆丰市农业农村局、陆丰市住房和城乡建设局结合季度督查、年度考核开展不定期现场抽查，同步开展水质抽检。</w:t>
      </w:r>
    </w:p>
    <w:p w14:paraId="69EE0DE6">
      <w:pPr>
        <w:pStyle w:val="2"/>
        <w:widowControl/>
        <w:numPr>
          <w:ilvl w:val="0"/>
          <w:numId w:val="0"/>
        </w:numPr>
        <w:topLinePunct w:val="0"/>
        <w:ind w:left="0" w:leftChars="0" w:firstLine="640"/>
        <w:rPr>
          <w:rFonts w:eastAsia="黑体"/>
          <w:b w:val="0"/>
          <w:bCs w:val="0"/>
          <w:color w:val="auto"/>
          <w:sz w:val="32"/>
          <w:szCs w:val="32"/>
          <w:highlight w:val="none"/>
        </w:rPr>
      </w:pPr>
      <w:r>
        <w:rPr>
          <w:rFonts w:hint="eastAsia" w:cs="黑体"/>
          <w:b w:val="0"/>
          <w:bCs w:val="0"/>
          <w:color w:val="auto"/>
          <w:sz w:val="32"/>
          <w:szCs w:val="32"/>
          <w:highlight w:val="none"/>
          <w:lang w:eastAsia="zh-CN"/>
        </w:rPr>
        <w:t>四、</w:t>
      </w:r>
      <w:r>
        <w:rPr>
          <w:rFonts w:ascii="黑体" w:hAnsi="黑体" w:eastAsia="黑体" w:cs="黑体"/>
          <w:b w:val="0"/>
          <w:bCs w:val="0"/>
          <w:color w:val="auto"/>
          <w:sz w:val="32"/>
          <w:szCs w:val="32"/>
          <w:highlight w:val="none"/>
        </w:rPr>
        <w:t>第三方定期专业养护管理</w:t>
      </w:r>
    </w:p>
    <w:p w14:paraId="11029452">
      <w:pPr>
        <w:pStyle w:val="5"/>
        <w:widowControl/>
        <w:numPr>
          <w:ilvl w:val="0"/>
          <w:numId w:val="0"/>
        </w:numPr>
        <w:topLinePunct w:val="0"/>
        <w:ind w:left="0" w:leftChars="0" w:firstLine="616"/>
        <w:rPr>
          <w:rFonts w:eastAsia="仿宋_GB2312"/>
          <w:b w:val="0"/>
          <w:bCs w:val="0"/>
          <w:color w:val="auto"/>
          <w:sz w:val="32"/>
          <w:szCs w:val="32"/>
          <w:highlight w:val="none"/>
        </w:rPr>
      </w:pPr>
      <w:r>
        <w:rPr>
          <w:rStyle w:val="14"/>
          <w:rFonts w:hint="eastAsia" w:eastAsia="楷体_GB2312"/>
          <w:color w:val="auto"/>
          <w:highlight w:val="none"/>
          <w:lang w:eastAsia="zh-CN"/>
        </w:rPr>
        <w:t>（一）</w:t>
      </w:r>
      <w:r>
        <w:rPr>
          <w:rStyle w:val="14"/>
          <w:color w:val="auto"/>
          <w:highlight w:val="none"/>
        </w:rPr>
        <w:t>按需即时作业</w:t>
      </w:r>
      <w:r>
        <w:rPr>
          <w:rFonts w:ascii="Times New Roman" w:hAnsi="Times New Roman" w:eastAsia="仿宋_GB2312" w:cs="仿宋_GB2312"/>
          <w:b w:val="0"/>
          <w:bCs w:val="0"/>
          <w:color w:val="auto"/>
          <w:sz w:val="32"/>
          <w:szCs w:val="32"/>
          <w:highlight w:val="none"/>
        </w:rPr>
        <w:t>：清理格栅、进水口漂浮杂物，处置突发管网堵塞；</w:t>
      </w:r>
    </w:p>
    <w:p w14:paraId="3B575C78">
      <w:pPr>
        <w:pStyle w:val="5"/>
        <w:widowControl/>
        <w:numPr>
          <w:ilvl w:val="0"/>
          <w:numId w:val="0"/>
        </w:numPr>
        <w:topLinePunct w:val="0"/>
        <w:ind w:left="0" w:leftChars="0" w:firstLine="616"/>
        <w:rPr>
          <w:rFonts w:eastAsia="仿宋_GB2312"/>
          <w:b w:val="0"/>
          <w:bCs w:val="0"/>
          <w:color w:val="auto"/>
          <w:sz w:val="32"/>
          <w:szCs w:val="32"/>
          <w:highlight w:val="none"/>
        </w:rPr>
      </w:pPr>
      <w:r>
        <w:rPr>
          <w:rStyle w:val="14"/>
          <w:rFonts w:hint="eastAsia" w:eastAsia="楷体_GB2312"/>
          <w:color w:val="auto"/>
          <w:highlight w:val="none"/>
          <w:lang w:eastAsia="zh-CN"/>
        </w:rPr>
        <w:t>（二）</w:t>
      </w:r>
      <w:r>
        <w:rPr>
          <w:rStyle w:val="14"/>
          <w:color w:val="auto"/>
          <w:highlight w:val="none"/>
        </w:rPr>
        <w:t>每月养护</w:t>
      </w:r>
      <w:r>
        <w:rPr>
          <w:rFonts w:ascii="Times New Roman" w:hAnsi="Times New Roman" w:eastAsia="仿宋_GB2312" w:cs="仿宋_GB2312"/>
          <w:b w:val="0"/>
          <w:bCs w:val="0"/>
          <w:color w:val="auto"/>
          <w:sz w:val="32"/>
          <w:szCs w:val="32"/>
          <w:highlight w:val="none"/>
        </w:rPr>
        <w:t>：全域管网、检查井排查疏通，清理淤积泥沙，检查管道渗漏破损；</w:t>
      </w:r>
    </w:p>
    <w:p w14:paraId="3FE416D5">
      <w:pPr>
        <w:pStyle w:val="5"/>
        <w:widowControl/>
        <w:numPr>
          <w:ilvl w:val="0"/>
          <w:numId w:val="0"/>
        </w:numPr>
        <w:topLinePunct w:val="0"/>
        <w:ind w:left="0" w:leftChars="0" w:firstLine="616"/>
        <w:rPr>
          <w:rFonts w:eastAsia="仿宋_GB2312"/>
          <w:b w:val="0"/>
          <w:bCs w:val="0"/>
          <w:color w:val="auto"/>
          <w:sz w:val="32"/>
          <w:szCs w:val="32"/>
          <w:highlight w:val="none"/>
        </w:rPr>
      </w:pPr>
      <w:r>
        <w:rPr>
          <w:rStyle w:val="14"/>
          <w:rFonts w:hint="eastAsia" w:eastAsia="楷体_GB2312"/>
          <w:color w:val="auto"/>
          <w:highlight w:val="none"/>
          <w:lang w:eastAsia="zh-CN"/>
        </w:rPr>
        <w:t>（三）</w:t>
      </w:r>
      <w:r>
        <w:rPr>
          <w:rStyle w:val="14"/>
          <w:color w:val="auto"/>
          <w:highlight w:val="none"/>
        </w:rPr>
        <w:t>每季度养护</w:t>
      </w:r>
      <w:r>
        <w:rPr>
          <w:rFonts w:ascii="Times New Roman" w:hAnsi="Times New Roman" w:eastAsia="仿宋_GB2312" w:cs="仿宋_GB2312"/>
          <w:b w:val="0"/>
          <w:bCs w:val="0"/>
          <w:color w:val="auto"/>
          <w:sz w:val="32"/>
          <w:szCs w:val="32"/>
          <w:highlight w:val="none"/>
        </w:rPr>
        <w:t>：沉淀池、生化池淤泥抽样检测，按需组织集中清淤；电气设备防尘、防潮、防锈检修，更换老化耗材；</w:t>
      </w:r>
    </w:p>
    <w:p w14:paraId="0041EECF">
      <w:pPr>
        <w:pStyle w:val="5"/>
        <w:widowControl/>
        <w:numPr>
          <w:ilvl w:val="0"/>
          <w:numId w:val="0"/>
        </w:numPr>
        <w:topLinePunct w:val="0"/>
        <w:ind w:left="0" w:leftChars="0" w:firstLine="616"/>
        <w:rPr>
          <w:rFonts w:eastAsia="仿宋_GB2312"/>
          <w:b w:val="0"/>
          <w:bCs w:val="0"/>
          <w:color w:val="auto"/>
          <w:sz w:val="32"/>
          <w:szCs w:val="32"/>
          <w:highlight w:val="none"/>
        </w:rPr>
      </w:pPr>
      <w:r>
        <w:rPr>
          <w:rStyle w:val="14"/>
          <w:rFonts w:hint="eastAsia" w:eastAsia="楷体_GB2312"/>
          <w:color w:val="auto"/>
          <w:highlight w:val="none"/>
          <w:lang w:eastAsia="zh-CN"/>
        </w:rPr>
        <w:t>（四）</w:t>
      </w:r>
      <w:r>
        <w:rPr>
          <w:rStyle w:val="14"/>
          <w:color w:val="auto"/>
          <w:highlight w:val="none"/>
        </w:rPr>
        <w:t>每半年养护</w:t>
      </w:r>
      <w:r>
        <w:rPr>
          <w:rFonts w:ascii="Times New Roman" w:hAnsi="Times New Roman" w:eastAsia="仿宋_GB2312" w:cs="仿宋_GB2312"/>
          <w:b w:val="0"/>
          <w:bCs w:val="0"/>
          <w:color w:val="auto"/>
          <w:sz w:val="32"/>
          <w:szCs w:val="32"/>
          <w:highlight w:val="none"/>
        </w:rPr>
        <w:t>：配合生态环境部门开展出水水质检测，完整留存监测档案；</w:t>
      </w:r>
    </w:p>
    <w:p w14:paraId="0DDDDED1">
      <w:pPr>
        <w:pStyle w:val="5"/>
        <w:widowControl/>
        <w:numPr>
          <w:ilvl w:val="0"/>
          <w:numId w:val="0"/>
        </w:numPr>
        <w:topLinePunct w:val="0"/>
        <w:ind w:left="0" w:leftChars="0" w:firstLine="616"/>
        <w:rPr>
          <w:rFonts w:eastAsia="仿宋_GB2312"/>
          <w:b w:val="0"/>
          <w:bCs w:val="0"/>
          <w:color w:val="auto"/>
          <w:sz w:val="32"/>
          <w:szCs w:val="32"/>
          <w:highlight w:val="none"/>
        </w:rPr>
      </w:pPr>
      <w:r>
        <w:rPr>
          <w:rStyle w:val="14"/>
          <w:rFonts w:hint="eastAsia" w:eastAsia="楷体_GB2312"/>
          <w:color w:val="auto"/>
          <w:highlight w:val="none"/>
          <w:lang w:eastAsia="zh-CN"/>
        </w:rPr>
        <w:t>（五）</w:t>
      </w:r>
      <w:r>
        <w:rPr>
          <w:rStyle w:val="14"/>
          <w:color w:val="auto"/>
          <w:highlight w:val="none"/>
        </w:rPr>
        <w:t>常态化按需作业</w:t>
      </w:r>
      <w:r>
        <w:rPr>
          <w:rFonts w:ascii="Times New Roman" w:hAnsi="Times New Roman" w:eastAsia="仿宋_GB2312" w:cs="仿宋_GB2312"/>
          <w:b w:val="0"/>
          <w:bCs w:val="0"/>
          <w:color w:val="auto"/>
          <w:sz w:val="32"/>
          <w:szCs w:val="32"/>
          <w:highlight w:val="none"/>
        </w:rPr>
        <w:t>：根据进水水质、设备工况规范投加微</w:t>
      </w:r>
      <w:r>
        <w:rPr>
          <w:rFonts w:ascii="Times New Roman" w:hAnsi="Times New Roman" w:eastAsia="仿宋_GB2312" w:cs="仿宋_GB2312"/>
          <w:b w:val="0"/>
          <w:bCs w:val="0"/>
          <w:color w:val="auto"/>
          <w:spacing wpsCustomData:val="11" w:val="20"/>
          <w:sz w:val="32"/>
          <w:szCs w:val="32"/>
          <w:highlight w:val="none"/>
        </w:rPr>
        <w:t>生物污泥、消毒、除磷药剂，建立药剂出入库、使用明</w:t>
      </w:r>
      <w:r>
        <w:rPr>
          <w:rFonts w:ascii="Times New Roman" w:hAnsi="Times New Roman" w:eastAsia="仿宋_GB2312" w:cs="仿宋_GB2312"/>
          <w:b w:val="0"/>
          <w:bCs w:val="0"/>
          <w:color w:val="auto"/>
          <w:spacing wpsCustomData:val="-6" w:val="-6"/>
          <w:sz w:val="32"/>
          <w:szCs w:val="32"/>
          <w:highlight w:val="none"/>
        </w:rPr>
        <w:t>细</w:t>
      </w:r>
      <w:r>
        <w:rPr>
          <w:rFonts w:ascii="Times New Roman" w:hAnsi="Times New Roman" w:eastAsia="仿宋_GB2312" w:cs="仿宋_GB2312"/>
          <w:b w:val="0"/>
          <w:bCs w:val="0"/>
          <w:color w:val="auto"/>
          <w:sz w:val="32"/>
          <w:szCs w:val="32"/>
          <w:highlight w:val="none"/>
        </w:rPr>
        <w:t>台账；</w:t>
      </w:r>
    </w:p>
    <w:p w14:paraId="1ABECAFE">
      <w:pPr>
        <w:pStyle w:val="5"/>
        <w:widowControl/>
        <w:numPr>
          <w:ilvl w:val="0"/>
          <w:numId w:val="0"/>
        </w:numPr>
        <w:topLinePunct w:val="0"/>
        <w:ind w:left="0" w:leftChars="0" w:firstLine="616"/>
        <w:rPr>
          <w:rFonts w:eastAsia="仿宋_GB2312"/>
          <w:b w:val="0"/>
          <w:bCs w:val="0"/>
          <w:color w:val="auto"/>
          <w:sz w:val="32"/>
          <w:szCs w:val="32"/>
          <w:highlight w:val="none"/>
        </w:rPr>
      </w:pPr>
      <w:r>
        <w:rPr>
          <w:rStyle w:val="14"/>
          <w:rFonts w:hint="eastAsia" w:eastAsia="楷体_GB2312"/>
          <w:color w:val="auto"/>
          <w:highlight w:val="none"/>
          <w:lang w:eastAsia="zh-CN"/>
        </w:rPr>
        <w:t>（六）</w:t>
      </w:r>
      <w:r>
        <w:rPr>
          <w:rStyle w:val="14"/>
          <w:color w:val="auto"/>
          <w:highlight w:val="none"/>
        </w:rPr>
        <w:t>年度深度养护</w:t>
      </w:r>
      <w:r>
        <w:rPr>
          <w:rFonts w:ascii="Times New Roman" w:hAnsi="Times New Roman" w:eastAsia="仿宋_GB2312" w:cs="仿宋_GB2312"/>
          <w:b w:val="0"/>
          <w:bCs w:val="0"/>
          <w:color w:val="auto"/>
          <w:sz w:val="32"/>
          <w:szCs w:val="32"/>
          <w:highlight w:val="none"/>
        </w:rPr>
        <w:t>：全域设备全面拆解保养，更换老化零配件、曝气膜、水泵等易损件。</w:t>
      </w:r>
    </w:p>
    <w:p w14:paraId="069E1FA6">
      <w:pPr>
        <w:pStyle w:val="2"/>
        <w:widowControl/>
        <w:numPr>
          <w:ilvl w:val="0"/>
          <w:numId w:val="0"/>
        </w:numPr>
        <w:topLinePunct w:val="0"/>
        <w:ind w:left="0" w:leftChars="0" w:firstLine="640"/>
        <w:rPr>
          <w:rFonts w:eastAsia="黑体"/>
          <w:b w:val="0"/>
          <w:bCs w:val="0"/>
          <w:color w:val="auto"/>
          <w:sz w:val="32"/>
          <w:szCs w:val="32"/>
          <w:highlight w:val="none"/>
        </w:rPr>
      </w:pPr>
      <w:r>
        <w:rPr>
          <w:rFonts w:hint="eastAsia" w:cs="黑体"/>
          <w:b w:val="0"/>
          <w:bCs w:val="0"/>
          <w:color w:val="auto"/>
          <w:sz w:val="32"/>
          <w:szCs w:val="32"/>
          <w:highlight w:val="none"/>
          <w:lang w:eastAsia="zh-CN"/>
        </w:rPr>
        <w:t>五、</w:t>
      </w:r>
      <w:r>
        <w:rPr>
          <w:rFonts w:ascii="黑体" w:hAnsi="黑体" w:eastAsia="黑体" w:cs="黑体"/>
          <w:b w:val="0"/>
          <w:bCs w:val="0"/>
          <w:color w:val="auto"/>
          <w:sz w:val="32"/>
          <w:szCs w:val="32"/>
          <w:highlight w:val="none"/>
        </w:rPr>
        <w:t>故障应急闭环处置机制</w:t>
      </w:r>
    </w:p>
    <w:p w14:paraId="624FE316">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（一）</w:t>
      </w:r>
      <w:r>
        <w:rPr>
          <w:rFonts w:ascii="Times New Roman" w:hAnsi="Times New Roman" w:eastAsia="楷体_GB2312" w:cs="楷体_GB2312"/>
          <w:b w:val="0"/>
          <w:bCs w:val="0"/>
          <w:color w:val="auto"/>
          <w:sz w:val="32"/>
          <w:szCs w:val="32"/>
          <w:highlight w:val="none"/>
        </w:rPr>
        <w:t>处置流程</w:t>
      </w:r>
    </w:p>
    <w:p w14:paraId="57565B89">
      <w:pPr>
        <w:pStyle w:val="5"/>
        <w:widowControl/>
        <w:rPr>
          <w:rFonts w:ascii="Times New Roman" w:hAnsi="Times New Roman" w:eastAsia="仿宋_GB2312" w:cs="仿宋_GB2312"/>
          <w:b w:val="0"/>
          <w:bCs w:val="0"/>
          <w:color w:val="auto"/>
          <w:sz w:val="32"/>
          <w:szCs w:val="32"/>
          <w:highlight w:val="none"/>
        </w:rPr>
      </w:pPr>
      <w:r>
        <w:rPr>
          <w:rFonts w:ascii="Times New Roman" w:hAnsi="Times New Roman" w:eastAsia="仿宋_GB2312" w:cs="仿宋_GB2312"/>
          <w:b w:val="0"/>
          <w:bCs w:val="0"/>
          <w:color w:val="auto"/>
          <w:sz w:val="32"/>
          <w:szCs w:val="32"/>
          <w:highlight w:val="none"/>
        </w:rPr>
        <w:t>村委会现场巡查发现问题→简易清理＋拍照留存→同步上报乡镇人民政府、第三方运维单位→运维单位接单限时处置（质保期</w:t>
      </w:r>
      <w:r>
        <w:rPr>
          <w:rFonts w:ascii="Times New Roman" w:hAnsi="Times New Roman" w:eastAsia="仿宋_GB2312" w:cs="仿宋_GB2312"/>
          <w:b w:val="0"/>
          <w:bCs w:val="0"/>
          <w:color w:val="auto"/>
          <w:spacing wpsCustomData:val="-6" w:val="4"/>
          <w:sz w:val="32"/>
          <w:szCs w:val="32"/>
          <w:highlight w:val="none"/>
        </w:rPr>
        <w:t>内同步通知施工单位）→处置完成现场复核拍照→台账归</w:t>
      </w:r>
      <w:r>
        <w:rPr>
          <w:rFonts w:ascii="Times New Roman" w:hAnsi="Times New Roman" w:eastAsia="仿宋_GB2312" w:cs="仿宋_GB2312"/>
          <w:b w:val="0"/>
          <w:bCs w:val="0"/>
          <w:color w:val="auto"/>
          <w:spacing wpsCustomData:val="-6" w:val="-6"/>
          <w:sz w:val="32"/>
          <w:szCs w:val="32"/>
          <w:highlight w:val="none"/>
        </w:rPr>
        <w:t>档</w:t>
      </w:r>
      <w:r>
        <w:rPr>
          <w:rFonts w:ascii="Times New Roman" w:hAnsi="Times New Roman" w:eastAsia="仿宋_GB2312" w:cs="仿宋_GB2312"/>
          <w:b w:val="0"/>
          <w:bCs w:val="0"/>
          <w:color w:val="auto"/>
          <w:sz w:val="32"/>
          <w:szCs w:val="32"/>
          <w:highlight w:val="none"/>
        </w:rPr>
        <w:t>闭环。</w:t>
      </w:r>
    </w:p>
    <w:p w14:paraId="36453B13">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（二）</w:t>
      </w:r>
      <w:r>
        <w:rPr>
          <w:rFonts w:ascii="Times New Roman" w:hAnsi="Times New Roman" w:eastAsia="楷体_GB2312" w:cs="楷体_GB2312"/>
          <w:b w:val="0"/>
          <w:bCs w:val="0"/>
          <w:color w:val="auto"/>
          <w:sz w:val="32"/>
          <w:szCs w:val="32"/>
          <w:highlight w:val="none"/>
        </w:rPr>
        <w:t>应急处置兜底机制</w:t>
      </w:r>
    </w:p>
    <w:p w14:paraId="297D5395">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1.</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第三方运维单位接到故障上报后，无正当理由未按时到场处置的，由地方运营国企应急队伍兜底处置，处置费用从第三方运</w:t>
      </w:r>
      <w:r>
        <w:rPr>
          <w:rFonts w:ascii="Times New Roman" w:hAnsi="Times New Roman" w:eastAsia="仿宋_GB2312" w:cs="仿宋_GB2312"/>
          <w:b w:val="0"/>
          <w:bCs w:val="0"/>
          <w:color w:val="auto"/>
          <w:spacing wpsCustomData:val="11" w:val="20"/>
          <w:sz w:val="32"/>
          <w:szCs w:val="32"/>
          <w:highlight w:val="none"/>
        </w:rPr>
        <w:t>维服务费中双倍扣除；情节严重的，按合同约定解除运</w:t>
      </w:r>
      <w:r>
        <w:rPr>
          <w:rFonts w:ascii="Times New Roman" w:hAnsi="Times New Roman" w:eastAsia="仿宋_GB2312" w:cs="仿宋_GB2312"/>
          <w:b w:val="0"/>
          <w:bCs w:val="0"/>
          <w:color w:val="auto"/>
          <w:spacing wpsCustomData:val="-6" w:val="-6"/>
          <w:sz w:val="32"/>
          <w:szCs w:val="32"/>
          <w:highlight w:val="none"/>
        </w:rPr>
        <w:t>维</w:t>
      </w:r>
      <w:r>
        <w:rPr>
          <w:rFonts w:ascii="Times New Roman" w:hAnsi="Times New Roman" w:eastAsia="仿宋_GB2312" w:cs="仿宋_GB2312"/>
          <w:b w:val="0"/>
          <w:bCs w:val="0"/>
          <w:color w:val="auto"/>
          <w:sz w:val="32"/>
          <w:szCs w:val="32"/>
          <w:highlight w:val="none"/>
        </w:rPr>
        <w:t>合同。</w:t>
      </w:r>
    </w:p>
    <w:p w14:paraId="64B1188C">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2.</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发生大面积污水直排、水质严重超标、污泥非法倾倒等环境污染事件的，由汕尾市生态环境局陆丰分局牵头应急处置，属地镇村、陆丰市住房和城乡建设局、陆丰市农业农村局、陆丰市水务局、地方运营国企配合，第一时间控制污染、降低影响。</w:t>
      </w:r>
    </w:p>
    <w:p w14:paraId="0FC032D0">
      <w:pPr>
        <w:pStyle w:val="5"/>
        <w:widowControl/>
        <w:rPr>
          <w:rFonts w:hint="eastAsia" w:ascii="方正楷体_GB2312" w:hAnsi="方正楷体_GB2312" w:eastAsia="方正楷体_GB2312" w:cs="方正楷体_GB2312"/>
          <w:b/>
          <w:bCs/>
          <w:color w:val="auto"/>
          <w:sz w:val="28"/>
          <w:szCs w:val="28"/>
          <w:highlight w:val="none"/>
        </w:rPr>
      </w:pPr>
      <w:r>
        <w:rPr>
          <w:rFonts w:hint="eastAsia" w:ascii="方正楷体_GB2312" w:hAnsi="方正楷体_GB2312" w:eastAsia="方正楷体_GB2312" w:cs="方正楷体_GB2312"/>
          <w:b/>
          <w:bCs/>
          <w:color w:val="auto"/>
          <w:sz w:val="28"/>
          <w:szCs w:val="28"/>
          <w:highlight w:val="none"/>
        </w:rPr>
        <w:t>注：质保期内，设施出现故障的，村级巡查人员、运维单位第一时间上报乡镇、地方运营国企，同步通知施工单位到场处置；因运维单位操作不当导致的故障，由运维单位承担维修责任；因工程质量、设备本身质量问题导致的故障，由施工单位承担全部责任，运维单位配合处置。</w:t>
      </w:r>
    </w:p>
    <w:p w14:paraId="13C12474">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（三）</w:t>
      </w:r>
      <w:r>
        <w:rPr>
          <w:rFonts w:ascii="Times New Roman" w:hAnsi="Times New Roman" w:eastAsia="楷体_GB2312" w:cs="楷体_GB2312"/>
          <w:b w:val="0"/>
          <w:bCs w:val="0"/>
          <w:color w:val="auto"/>
          <w:sz w:val="32"/>
          <w:szCs w:val="32"/>
          <w:highlight w:val="none"/>
        </w:rPr>
        <w:t>处置时限</w:t>
      </w:r>
    </w:p>
    <w:p w14:paraId="32E038E3">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1.</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一般故障（设备轻微报警、少量堵塞、轻微溢流）</w:t>
      </w:r>
      <w:r>
        <w:rPr>
          <w:rFonts w:ascii="Times New Roman" w:hAnsi="Times New Roman" w:eastAsia="仿宋_GB2312" w:cs="仿宋_GB2312"/>
          <w:b w:val="0"/>
          <w:bCs w:val="0"/>
          <w:color w:val="auto"/>
          <w:sz w:val="32"/>
          <w:szCs w:val="32"/>
          <w:highlight w:val="none"/>
        </w:rPr>
        <w:t>：24小时内修复完毕；</w:t>
      </w:r>
    </w:p>
    <w:p w14:paraId="217A73F9">
      <w:pPr>
        <w:pStyle w:val="5"/>
        <w:widowControl/>
        <w:numPr>
          <w:ilvl w:val="0"/>
          <w:numId w:val="0"/>
        </w:numPr>
        <w:ind w:left="0" w:leftChars="0" w:firstLine="616"/>
        <w:rPr>
          <w:rFonts w:eastAsia="仿宋_GB2312"/>
          <w:b w:val="0"/>
          <w:bCs w:val="0"/>
          <w:color w:val="auto"/>
          <w:sz w:val="32"/>
          <w:szCs w:val="32"/>
          <w:highlight w:val="none"/>
        </w:rPr>
      </w:pPr>
      <w:r>
        <w:rPr>
          <w:rStyle w:val="13"/>
          <w:rFonts w:hint="eastAsia"/>
          <w:color w:val="auto"/>
          <w:highlight w:val="none"/>
          <w:lang w:eastAsia="zh-CN"/>
        </w:rPr>
        <w:t>2.</w:t>
      </w:r>
      <w:r>
        <w:rPr>
          <w:rFonts w:hint="eastAsia" w:ascii="仿宋" w:hAnsi="仿宋" w:eastAsia="仿宋" w:cs="仿宋"/>
          <w:color w:val="auto"/>
          <w:spacing w:val="-6"/>
          <w:sz w:val="32"/>
          <w:szCs w:val="32"/>
          <w:highlight w:val="none"/>
          <w:lang w:eastAsia="zh-CN"/>
        </w:rPr>
        <w:t xml:space="preserve"> </w:t>
      </w:r>
      <w:r>
        <w:rPr>
          <w:rStyle w:val="13"/>
          <w:color w:val="auto"/>
          <w:highlight w:val="none"/>
        </w:rPr>
        <w:t>重大故障（管网破裂、大面积污水外溢、设备整体停运、水质严重超标）</w:t>
      </w:r>
      <w:r>
        <w:rPr>
          <w:rFonts w:ascii="Times New Roman" w:hAnsi="Times New Roman" w:eastAsia="仿宋_GB2312" w:cs="仿宋_GB2312"/>
          <w:b w:val="0"/>
          <w:bCs w:val="0"/>
          <w:color w:val="auto"/>
          <w:sz w:val="32"/>
          <w:szCs w:val="32"/>
          <w:highlight w:val="none"/>
        </w:rPr>
        <w:t>：运维人员立即到场抢修，同步上报地方运营国企、乡镇、市生态环境局、农业农村局，制定专项抢修方案，最大限度缩短停运时间、降低污染影响。</w:t>
      </w:r>
    </w:p>
    <w:p w14:paraId="0C72E35A">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（四）</w:t>
      </w:r>
      <w:r>
        <w:rPr>
          <w:rFonts w:ascii="Times New Roman" w:hAnsi="Times New Roman" w:eastAsia="楷体_GB2312" w:cs="楷体_GB2312"/>
          <w:b w:val="0"/>
          <w:bCs w:val="0"/>
          <w:color w:val="auto"/>
          <w:sz w:val="32"/>
          <w:szCs w:val="32"/>
          <w:highlight w:val="none"/>
        </w:rPr>
        <w:t>台账要求</w:t>
      </w:r>
    </w:p>
    <w:p w14:paraId="083495D8">
      <w:pPr>
        <w:pStyle w:val="5"/>
        <w:widowControl/>
        <w:rPr>
          <w:rFonts w:ascii="Times New Roman" w:hAnsi="Times New Roman" w:eastAsia="仿宋_GB2312" w:cs="仿宋_GB2312"/>
          <w:b w:val="0"/>
          <w:bCs w:val="0"/>
          <w:color w:val="auto"/>
          <w:sz w:val="32"/>
          <w:szCs w:val="32"/>
          <w:highlight w:val="none"/>
        </w:rPr>
      </w:pPr>
      <w:r>
        <w:rPr>
          <w:rFonts w:ascii="Times New Roman" w:hAnsi="Times New Roman" w:eastAsia="仿宋_GB2312" w:cs="仿宋_GB2312"/>
          <w:b w:val="0"/>
          <w:bCs w:val="0"/>
          <w:color w:val="auto"/>
          <w:sz w:val="32"/>
          <w:szCs w:val="32"/>
          <w:highlight w:val="none"/>
        </w:rPr>
        <w:t>每一起故障单独建立处置记录，完整记录上报时间、到场时间、处置措施、完工影像、复核人员，全程留痕，作为考核、评定依据。</w:t>
      </w:r>
    </w:p>
    <w:p w14:paraId="0CA2977C">
      <w:pPr>
        <w:pStyle w:val="2"/>
        <w:widowControl/>
        <w:numPr>
          <w:ilvl w:val="0"/>
          <w:numId w:val="0"/>
        </w:numPr>
        <w:topLinePunct w:val="0"/>
        <w:ind w:left="0" w:leftChars="0" w:firstLine="640"/>
        <w:rPr>
          <w:rFonts w:eastAsia="黑体"/>
          <w:b w:val="0"/>
          <w:bCs w:val="0"/>
          <w:color w:val="auto"/>
          <w:sz w:val="32"/>
          <w:szCs w:val="32"/>
          <w:highlight w:val="none"/>
        </w:rPr>
      </w:pPr>
      <w:r>
        <w:rPr>
          <w:rFonts w:hint="eastAsia" w:cs="黑体"/>
          <w:b w:val="0"/>
          <w:bCs w:val="0"/>
          <w:color w:val="auto"/>
          <w:sz w:val="32"/>
          <w:szCs w:val="32"/>
          <w:highlight w:val="none"/>
          <w:lang w:eastAsia="zh-CN"/>
        </w:rPr>
        <w:t>六、</w:t>
      </w:r>
      <w:r>
        <w:rPr>
          <w:rFonts w:ascii="黑体" w:hAnsi="黑体" w:eastAsia="黑体" w:cs="黑体"/>
          <w:b w:val="0"/>
          <w:bCs w:val="0"/>
          <w:color w:val="auto"/>
          <w:sz w:val="32"/>
          <w:szCs w:val="32"/>
          <w:highlight w:val="none"/>
        </w:rPr>
        <w:t>设施保护管理</w:t>
      </w:r>
    </w:p>
    <w:p w14:paraId="58B8A5F7">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1.</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严禁任何单位、个人损坏、拆除、占用污水处理设施及配套管网；严禁私接、私改排污管道；严禁在设施周边堆放建筑垃圾、生活垃圾、油污、搭建构筑物；</w:t>
      </w:r>
    </w:p>
    <w:p w14:paraId="2D08E17E">
      <w:pPr>
        <w:spacing w:before="0" w:after="0" w:line="400" w:lineRule="auto"/>
        <w:ind w:firstLine="64"/>
        <w:jc w:val="both"/>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2.</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村（社区）巡查人员现场及时劝阻各类违规行为，发现恶意损毁设施行为第一时间上报乡镇，</w:t>
      </w:r>
      <w:r>
        <w:rPr>
          <w:rFonts w:ascii="仿宋_GB2312" w:hAnsi="仿宋_GB2312" w:eastAsia="仿宋_GB2312" w:cs="仿宋_GB2312"/>
          <w:b w:val="0"/>
          <w:bCs w:val="0"/>
          <w:color w:val="auto"/>
          <w:sz w:val="32"/>
          <w:szCs w:val="32"/>
        </w:rPr>
        <w:t>造成损失的，</w:t>
      </w:r>
      <w:r>
        <w:rPr>
          <w:rFonts w:ascii="Times New Roman" w:hAnsi="Times New Roman" w:eastAsia="仿宋_GB2312" w:cs="仿宋_GB2312"/>
          <w:b w:val="0"/>
          <w:bCs w:val="0"/>
          <w:color w:val="auto"/>
          <w:sz w:val="32"/>
          <w:szCs w:val="32"/>
          <w:highlight w:val="none"/>
        </w:rPr>
        <w:t>依法追究当事人赔偿责任；</w:t>
      </w:r>
      <w:r>
        <w:rPr>
          <w:rFonts w:ascii="仿宋_GB2312" w:hAnsi="仿宋_GB2312" w:eastAsia="仿宋_GB2312" w:cs="仿宋_GB2312"/>
          <w:b w:val="0"/>
          <w:bCs w:val="0"/>
          <w:color w:val="auto"/>
          <w:sz w:val="32"/>
          <w:szCs w:val="32"/>
        </w:rPr>
        <w:t>涉嫌违反治安管理的，移送公安机关依法处理；</w:t>
      </w:r>
    </w:p>
    <w:p w14:paraId="5472D12C">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3.</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第三方运维牵头统一设置设施保护警示标识，常态化开展设施保护宣传。</w:t>
      </w:r>
    </w:p>
    <w:p w14:paraId="2D97B8CC">
      <w:pPr>
        <w:pStyle w:val="2"/>
        <w:widowControl/>
        <w:numPr>
          <w:ilvl w:val="0"/>
          <w:numId w:val="0"/>
        </w:numPr>
        <w:topLinePunct w:val="0"/>
        <w:ind w:left="0" w:leftChars="0" w:firstLine="640"/>
        <w:rPr>
          <w:rFonts w:eastAsia="黑体"/>
          <w:b w:val="0"/>
          <w:bCs w:val="0"/>
          <w:color w:val="auto"/>
          <w:sz w:val="32"/>
          <w:szCs w:val="32"/>
          <w:highlight w:val="none"/>
        </w:rPr>
      </w:pPr>
      <w:r>
        <w:rPr>
          <w:rFonts w:hint="eastAsia" w:cs="黑体"/>
          <w:b w:val="0"/>
          <w:bCs w:val="0"/>
          <w:color w:val="auto"/>
          <w:sz w:val="32"/>
          <w:szCs w:val="32"/>
          <w:highlight w:val="none"/>
          <w:lang w:eastAsia="zh-CN"/>
        </w:rPr>
        <w:t>七、</w:t>
      </w:r>
      <w:r>
        <w:rPr>
          <w:rFonts w:ascii="黑体" w:hAnsi="黑体" w:eastAsia="黑体" w:cs="黑体"/>
          <w:b w:val="0"/>
          <w:bCs w:val="0"/>
          <w:color w:val="auto"/>
          <w:sz w:val="32"/>
          <w:szCs w:val="32"/>
          <w:highlight w:val="none"/>
        </w:rPr>
        <w:t>管护资金管理</w:t>
      </w:r>
    </w:p>
    <w:p w14:paraId="776662D4">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（一）</w:t>
      </w:r>
      <w:r>
        <w:rPr>
          <w:rFonts w:ascii="Times New Roman" w:hAnsi="Times New Roman" w:eastAsia="楷体_GB2312" w:cs="楷体_GB2312"/>
          <w:b w:val="0"/>
          <w:bCs w:val="0"/>
          <w:color w:val="auto"/>
          <w:sz w:val="32"/>
          <w:szCs w:val="32"/>
          <w:highlight w:val="none"/>
        </w:rPr>
        <w:t>资金来源</w:t>
      </w:r>
    </w:p>
    <w:p w14:paraId="3C816200">
      <w:pPr>
        <w:pStyle w:val="5"/>
        <w:widowControl/>
        <w:rPr>
          <w:rFonts w:ascii="Times New Roman" w:hAnsi="Times New Roman" w:eastAsia="仿宋_GB2312" w:cs="仿宋_GB2312"/>
          <w:b w:val="0"/>
          <w:bCs w:val="0"/>
          <w:color w:val="auto"/>
          <w:sz w:val="32"/>
          <w:szCs w:val="32"/>
          <w:highlight w:val="none"/>
        </w:rPr>
      </w:pPr>
      <w:r>
        <w:rPr>
          <w:rFonts w:ascii="Times New Roman" w:hAnsi="Times New Roman" w:eastAsia="仿宋_GB2312" w:cs="仿宋_GB2312"/>
          <w:b w:val="0"/>
          <w:bCs w:val="0"/>
          <w:color w:val="auto"/>
          <w:sz w:val="32"/>
          <w:szCs w:val="32"/>
          <w:highlight w:val="none"/>
        </w:rPr>
        <w:t>农村生活污水处理设施管护资金来源：上级农村人居环境专项补助资金、市级财政配套资金、村级集体自有资金；经市政府同意后统一纳入市级财政预算按期拨付；同步探索污水处理收费、社会捐赠等多元筹资渠道。</w:t>
      </w:r>
    </w:p>
    <w:p w14:paraId="6710B37E">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（二）</w:t>
      </w:r>
      <w:r>
        <w:rPr>
          <w:rFonts w:ascii="Times New Roman" w:hAnsi="Times New Roman" w:eastAsia="楷体_GB2312" w:cs="楷体_GB2312"/>
          <w:b w:val="0"/>
          <w:bCs w:val="0"/>
          <w:color w:val="auto"/>
          <w:sz w:val="32"/>
          <w:szCs w:val="32"/>
          <w:highlight w:val="none"/>
        </w:rPr>
        <w:t>资金使用范围</w:t>
      </w:r>
    </w:p>
    <w:p w14:paraId="3BBF1464">
      <w:pPr>
        <w:pStyle w:val="5"/>
        <w:widowControl/>
        <w:rPr>
          <w:rFonts w:ascii="Times New Roman" w:hAnsi="Times New Roman" w:eastAsia="仿宋_GB2312" w:cs="仿宋_GB2312"/>
          <w:b w:val="0"/>
          <w:bCs w:val="0"/>
          <w:color w:val="auto"/>
          <w:sz w:val="32"/>
          <w:szCs w:val="32"/>
          <w:highlight w:val="none"/>
        </w:rPr>
      </w:pPr>
      <w:r>
        <w:rPr>
          <w:rFonts w:ascii="Times New Roman" w:hAnsi="Times New Roman" w:eastAsia="仿宋_GB2312" w:cs="仿宋_GB2312"/>
          <w:b w:val="0"/>
          <w:bCs w:val="0"/>
          <w:color w:val="auto"/>
          <w:sz w:val="32"/>
          <w:szCs w:val="32"/>
          <w:highlight w:val="none"/>
        </w:rPr>
        <w:t>资金实行专款专用，仅用于：第三方运维服务费、污泥清运处置费、药剂采购费、设备维修配件费、管网疏通及池体清淤费、村级巡查人员补贴、运维车辆使用费、水质检测费及其他与设施管护直接相关支出。</w:t>
      </w:r>
    </w:p>
    <w:p w14:paraId="061F5404">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（三）</w:t>
      </w:r>
      <w:r>
        <w:rPr>
          <w:rFonts w:ascii="Times New Roman" w:hAnsi="Times New Roman" w:eastAsia="楷体_GB2312" w:cs="楷体_GB2312"/>
          <w:b w:val="0"/>
          <w:bCs w:val="0"/>
          <w:color w:val="auto"/>
          <w:sz w:val="32"/>
          <w:szCs w:val="32"/>
          <w:highlight w:val="none"/>
        </w:rPr>
        <w:t>资金使用规范</w:t>
      </w:r>
    </w:p>
    <w:p w14:paraId="0497DA00">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1.</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管护资金专项管理、专项核算，严格执行财务管理制度，严禁挤占、截留、挪用；</w:t>
      </w:r>
    </w:p>
    <w:p w14:paraId="4B72BF62">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2.</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市财政局统筹预算拨付，监管规范使用资金。汕尾市生态环境局陆丰分局、陆丰市农业农村局配合资金全过程监管使用，配合审计核查；</w:t>
      </w:r>
    </w:p>
    <w:p w14:paraId="7B274C59">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3.</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按照政务、村务公开要求，定期公示运维资金收支使用情况，主动接受群众、社会监督。</w:t>
      </w:r>
    </w:p>
    <w:p w14:paraId="0ECA9281">
      <w:pPr>
        <w:pStyle w:val="2"/>
        <w:widowControl/>
        <w:numPr>
          <w:ilvl w:val="0"/>
          <w:numId w:val="0"/>
        </w:numPr>
        <w:topLinePunct w:val="0"/>
        <w:ind w:left="0" w:leftChars="0" w:firstLine="640"/>
        <w:rPr>
          <w:rFonts w:eastAsia="黑体"/>
          <w:b w:val="0"/>
          <w:bCs w:val="0"/>
          <w:color w:val="auto"/>
          <w:sz w:val="32"/>
          <w:szCs w:val="32"/>
          <w:highlight w:val="none"/>
        </w:rPr>
      </w:pPr>
      <w:r>
        <w:rPr>
          <w:rFonts w:hint="eastAsia" w:cs="黑体"/>
          <w:b w:val="0"/>
          <w:bCs w:val="0"/>
          <w:color w:val="auto"/>
          <w:sz w:val="32"/>
          <w:szCs w:val="32"/>
          <w:highlight w:val="none"/>
          <w:lang w:eastAsia="zh-CN"/>
        </w:rPr>
        <w:t>八、</w:t>
      </w:r>
      <w:r>
        <w:rPr>
          <w:rFonts w:ascii="黑体" w:hAnsi="黑体" w:eastAsia="黑体" w:cs="黑体"/>
          <w:b w:val="0"/>
          <w:bCs w:val="0"/>
          <w:color w:val="auto"/>
          <w:sz w:val="32"/>
          <w:szCs w:val="32"/>
          <w:highlight w:val="none"/>
        </w:rPr>
        <w:t>考核、奖惩管理</w:t>
      </w:r>
    </w:p>
    <w:p w14:paraId="154CAB82">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（一）</w:t>
      </w:r>
      <w:r>
        <w:rPr>
          <w:rFonts w:ascii="Times New Roman" w:hAnsi="Times New Roman" w:eastAsia="楷体_GB2312" w:cs="楷体_GB2312"/>
          <w:b w:val="0"/>
          <w:bCs w:val="0"/>
          <w:color w:val="auto"/>
          <w:sz w:val="32"/>
          <w:szCs w:val="32"/>
          <w:highlight w:val="none"/>
        </w:rPr>
        <w:t>三级考核体系</w:t>
      </w:r>
    </w:p>
    <w:p w14:paraId="516F8A54">
      <w:pPr>
        <w:pStyle w:val="5"/>
        <w:widowControl/>
        <w:rPr>
          <w:rFonts w:ascii="Times New Roman" w:hAnsi="Times New Roman" w:eastAsia="仿宋_GB2312" w:cs="仿宋_GB2312"/>
          <w:b w:val="0"/>
          <w:bCs w:val="0"/>
          <w:color w:val="auto"/>
          <w:sz w:val="32"/>
          <w:szCs w:val="32"/>
          <w:highlight w:val="none"/>
        </w:rPr>
      </w:pPr>
      <w:r>
        <w:rPr>
          <w:rFonts w:hint="eastAsia" w:ascii="Times New Roman" w:hAnsi="Times New Roman" w:eastAsia="仿宋_GB2312" w:cs="仿宋_GB2312"/>
          <w:b w:val="0"/>
          <w:bCs w:val="0"/>
          <w:color w:val="FF0000"/>
          <w:sz w:val="32"/>
          <w:szCs w:val="32"/>
          <w:highlight w:val="none"/>
          <w:lang w:eastAsia="zh-CN"/>
        </w:rPr>
        <w:t>在市政府</w:t>
      </w:r>
      <w:r>
        <w:rPr>
          <w:rFonts w:ascii="Times New Roman" w:hAnsi="Times New Roman" w:eastAsia="仿宋_GB2312" w:cs="仿宋_GB2312"/>
          <w:b w:val="0"/>
          <w:bCs w:val="0"/>
          <w:color w:val="FF0000"/>
          <w:sz w:val="32"/>
          <w:szCs w:val="32"/>
          <w:highlight w:val="none"/>
        </w:rPr>
        <w:t>未就农村生活污水治理牵头部门（</w:t>
      </w:r>
      <w:r>
        <w:rPr>
          <w:rFonts w:hint="eastAsia" w:cs="仿宋_GB2312"/>
          <w:b w:val="0"/>
          <w:bCs w:val="0"/>
          <w:color w:val="FF0000"/>
          <w:sz w:val="32"/>
          <w:szCs w:val="32"/>
          <w:highlight w:val="none"/>
          <w:lang w:eastAsia="zh-CN"/>
        </w:rPr>
        <w:t>包括</w:t>
      </w:r>
      <w:r>
        <w:rPr>
          <w:rFonts w:ascii="Times New Roman" w:hAnsi="Times New Roman" w:eastAsia="仿宋_GB2312" w:cs="仿宋_GB2312"/>
          <w:b w:val="0"/>
          <w:bCs w:val="0"/>
          <w:color w:val="FF0000"/>
          <w:sz w:val="32"/>
          <w:szCs w:val="32"/>
          <w:highlight w:val="none"/>
        </w:rPr>
        <w:t>运维主管部门）作出</w:t>
      </w:r>
      <w:r>
        <w:rPr>
          <w:rFonts w:hint="eastAsia" w:ascii="Times New Roman" w:hAnsi="Times New Roman" w:eastAsia="仿宋_GB2312" w:cs="仿宋_GB2312"/>
          <w:b w:val="0"/>
          <w:bCs w:val="0"/>
          <w:color w:val="FF0000"/>
          <w:sz w:val="32"/>
          <w:szCs w:val="32"/>
          <w:highlight w:val="none"/>
          <w:lang w:eastAsia="zh-CN"/>
        </w:rPr>
        <w:t>明确规定前，由</w:t>
      </w:r>
      <w:r>
        <w:rPr>
          <w:rFonts w:ascii="Times New Roman" w:hAnsi="Times New Roman" w:eastAsia="仿宋_GB2312" w:cs="仿宋_GB2312"/>
          <w:b w:val="0"/>
          <w:bCs w:val="0"/>
          <w:color w:val="FF0000"/>
          <w:sz w:val="32"/>
          <w:szCs w:val="32"/>
          <w:highlight w:val="none"/>
        </w:rPr>
        <w:t>汕尾市生态环境局陆丰分局牵头组织运维情况考核，</w:t>
      </w:r>
      <w:r>
        <w:rPr>
          <w:rFonts w:hint="eastAsia" w:cs="仿宋_GB2312"/>
          <w:b w:val="0"/>
          <w:bCs w:val="0"/>
          <w:color w:val="FF0000"/>
          <w:sz w:val="32"/>
          <w:szCs w:val="32"/>
          <w:highlight w:val="none"/>
          <w:lang w:eastAsia="zh-CN"/>
        </w:rPr>
        <w:t>地方运营国企、</w:t>
      </w:r>
      <w:r>
        <w:rPr>
          <w:rFonts w:ascii="Times New Roman" w:hAnsi="Times New Roman" w:eastAsia="仿宋_GB2312" w:cs="仿宋_GB2312"/>
          <w:b w:val="0"/>
          <w:bCs w:val="0"/>
          <w:color w:val="FF0000"/>
          <w:sz w:val="32"/>
          <w:szCs w:val="32"/>
          <w:highlight w:val="none"/>
        </w:rPr>
        <w:t>陆丰市住房和城乡建设局、陆丰市农业农村局、陆丰市水务局和属地镇人民政府按职责配合开展；考核结果直接作为运维经费拨付、第三方运维续聘、村级巡查补贴发放的核心依据。</w:t>
      </w:r>
    </w:p>
    <w:p w14:paraId="0698FC9A">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（二）</w:t>
      </w:r>
      <w:r>
        <w:rPr>
          <w:rFonts w:ascii="Times New Roman" w:hAnsi="Times New Roman" w:eastAsia="楷体_GB2312" w:cs="楷体_GB2312"/>
          <w:b w:val="0"/>
          <w:bCs w:val="0"/>
          <w:color w:val="auto"/>
          <w:sz w:val="32"/>
          <w:szCs w:val="32"/>
          <w:highlight w:val="none"/>
        </w:rPr>
        <w:t>奖励情形</w:t>
      </w:r>
    </w:p>
    <w:p w14:paraId="11DB6A72">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1.</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乡镇、村（社区）管护履职到位、设施长期稳定运行、水质持续达标、年度考核优秀，予以全市通报表扬，优先安排人居环</w:t>
      </w:r>
      <w:r>
        <w:rPr>
          <w:rFonts w:ascii="Times New Roman" w:hAnsi="Times New Roman" w:eastAsia="仿宋_GB2312" w:cs="仿宋_GB2312"/>
          <w:b w:val="0"/>
          <w:bCs w:val="0"/>
          <w:color w:val="auto"/>
          <w:spacing wpsCustomData:val="11" w:val="20"/>
          <w:sz w:val="32"/>
          <w:szCs w:val="32"/>
          <w:highlight w:val="none"/>
        </w:rPr>
        <w:t>境专项补助，纳入乡村振兴、农村人居环境整治评优重</w:t>
      </w:r>
      <w:r>
        <w:rPr>
          <w:rFonts w:ascii="Times New Roman" w:hAnsi="Times New Roman" w:eastAsia="仿宋_GB2312" w:cs="仿宋_GB2312"/>
          <w:b w:val="0"/>
          <w:bCs w:val="0"/>
          <w:color w:val="auto"/>
          <w:spacing wpsCustomData:val="-6" w:val="-6"/>
          <w:sz w:val="32"/>
          <w:szCs w:val="32"/>
          <w:highlight w:val="none"/>
        </w:rPr>
        <w:t>要</w:t>
      </w:r>
      <w:r>
        <w:rPr>
          <w:rFonts w:ascii="Times New Roman" w:hAnsi="Times New Roman" w:eastAsia="仿宋_GB2312" w:cs="仿宋_GB2312"/>
          <w:b w:val="0"/>
          <w:bCs w:val="0"/>
          <w:color w:val="auto"/>
          <w:sz w:val="32"/>
          <w:szCs w:val="32"/>
          <w:highlight w:val="none"/>
        </w:rPr>
        <w:t>依据；</w:t>
      </w:r>
    </w:p>
    <w:p w14:paraId="2EF25172">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2.</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第三方运维单位运维规范、水质长期稳定达标、成本控制成</w:t>
      </w:r>
      <w:r>
        <w:rPr>
          <w:rFonts w:ascii="Times New Roman" w:hAnsi="Times New Roman" w:eastAsia="仿宋_GB2312" w:cs="仿宋_GB2312"/>
          <w:b w:val="0"/>
          <w:bCs w:val="0"/>
          <w:color w:val="auto"/>
          <w:spacing wpsCustomData:val="11" w:val="20"/>
          <w:sz w:val="32"/>
          <w:szCs w:val="32"/>
          <w:highlight w:val="none"/>
        </w:rPr>
        <w:t>效突出，按合同约定优先拨付运维费用，同等条件下优</w:t>
      </w:r>
      <w:r>
        <w:rPr>
          <w:rFonts w:ascii="Times New Roman" w:hAnsi="Times New Roman" w:eastAsia="仿宋_GB2312" w:cs="仿宋_GB2312"/>
          <w:b w:val="0"/>
          <w:bCs w:val="0"/>
          <w:color w:val="auto"/>
          <w:spacing wpsCustomData:val="-6" w:val="-6"/>
          <w:sz w:val="32"/>
          <w:szCs w:val="32"/>
          <w:highlight w:val="none"/>
        </w:rPr>
        <w:t>先</w:t>
      </w:r>
      <w:r>
        <w:rPr>
          <w:rFonts w:ascii="Times New Roman" w:hAnsi="Times New Roman" w:eastAsia="仿宋_GB2312" w:cs="仿宋_GB2312"/>
          <w:b w:val="0"/>
          <w:bCs w:val="0"/>
          <w:color w:val="auto"/>
          <w:sz w:val="32"/>
          <w:szCs w:val="32"/>
          <w:highlight w:val="none"/>
        </w:rPr>
        <w:t>续聘。</w:t>
      </w:r>
    </w:p>
    <w:p w14:paraId="5E51EE60">
      <w:pPr>
        <w:pStyle w:val="3"/>
        <w:widowControl/>
        <w:numPr>
          <w:ilvl w:val="0"/>
          <w:numId w:val="0"/>
        </w:numPr>
        <w:topLinePunct w:val="0"/>
        <w:ind w:left="0" w:leftChars="0" w:firstLine="640"/>
        <w:rPr>
          <w:rFonts w:hint="eastAsia" w:eastAsia="楷体_GB2312"/>
          <w:b w:val="0"/>
          <w:bCs w:val="0"/>
          <w:color w:val="auto"/>
          <w:sz w:val="32"/>
          <w:szCs w:val="32"/>
          <w:highlight w:val="none"/>
        </w:rPr>
      </w:pPr>
      <w:r>
        <w:rPr>
          <w:rFonts w:hint="eastAsia" w:cs="楷体_GB2312"/>
          <w:b w:val="0"/>
          <w:bCs w:val="0"/>
          <w:color w:val="auto"/>
          <w:sz w:val="32"/>
          <w:szCs w:val="32"/>
          <w:highlight w:val="none"/>
          <w:lang w:eastAsia="zh-CN"/>
        </w:rPr>
        <w:t>（三）</w:t>
      </w:r>
      <w:r>
        <w:rPr>
          <w:rFonts w:ascii="Times New Roman" w:hAnsi="Times New Roman" w:eastAsia="楷体_GB2312" w:cs="楷体_GB2312"/>
          <w:b w:val="0"/>
          <w:bCs w:val="0"/>
          <w:color w:val="auto"/>
          <w:sz w:val="32"/>
          <w:szCs w:val="32"/>
          <w:highlight w:val="none"/>
        </w:rPr>
        <w:t>惩戒情形</w:t>
      </w:r>
    </w:p>
    <w:p w14:paraId="0F2C45C8">
      <w:pPr>
        <w:spacing w:before="0" w:after="0" w:line="400" w:lineRule="auto"/>
        <w:ind w:firstLine="640" w:firstLineChars="200"/>
        <w:jc w:val="both"/>
        <w:rPr>
          <w:color w:val="auto"/>
        </w:rPr>
      </w:pPr>
      <w:r>
        <w:rPr>
          <w:rFonts w:ascii="仿宋_GB2312" w:hAnsi="仿宋_GB2312" w:eastAsia="仿宋_GB2312" w:cs="仿宋_GB2312"/>
          <w:b w:val="0"/>
          <w:bCs w:val="0"/>
          <w:color w:val="auto"/>
          <w:sz w:val="32"/>
          <w:szCs w:val="32"/>
        </w:rPr>
        <w:t>由地方运营国企依据运维服务合同约定，建立运维服务费拨付比例与考核结果挂钩的机制，具体挂钩比例、扣减条件和解除条件在运维服务合同中约定；不得在法律、行政法规依据之外减损经营主体合法权益。</w:t>
      </w:r>
    </w:p>
    <w:p w14:paraId="56977E66">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1.</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村（社区）未落实每日巡查、瞒报设施隐患、排污管控不力</w:t>
      </w:r>
      <w:r>
        <w:rPr>
          <w:rFonts w:ascii="Times New Roman" w:hAnsi="Times New Roman" w:eastAsia="仿宋_GB2312" w:cs="仿宋_GB2312"/>
          <w:b w:val="0"/>
          <w:bCs w:val="0"/>
          <w:color w:val="auto"/>
          <w:spacing wpsCustomData:val="-6" w:val="4"/>
          <w:sz w:val="32"/>
          <w:szCs w:val="32"/>
          <w:highlight w:val="none"/>
        </w:rPr>
        <w:t>，由乡镇通报批评、约谈村级负责人</w:t>
      </w:r>
      <w:r>
        <w:rPr>
          <w:rFonts w:hint="eastAsia" w:cs="仿宋_GB2312"/>
          <w:b w:val="0"/>
          <w:bCs w:val="0"/>
          <w:color w:val="auto"/>
          <w:spacing wpsCustomData:val="-6" w:val="4"/>
          <w:sz w:val="32"/>
          <w:szCs w:val="32"/>
          <w:highlight w:val="none"/>
          <w:lang w:eastAsia="zh-CN"/>
        </w:rPr>
        <w:t>。</w:t>
      </w:r>
      <w:r>
        <w:rPr>
          <w:rFonts w:ascii="仿宋_GB2312" w:hAnsi="仿宋_GB2312" w:eastAsia="仿宋_GB2312" w:cs="仿宋_GB2312"/>
          <w:b w:val="0"/>
          <w:bCs w:val="0"/>
          <w:color w:val="auto"/>
          <w:sz w:val="32"/>
          <w:szCs w:val="32"/>
        </w:rPr>
        <w:t>涉及扣减村级巡查补贴的，按照市、镇已公布施行的补贴资金管理办法和考核规定办理，没有规定的不得扣减。</w:t>
      </w:r>
    </w:p>
    <w:p w14:paraId="24FC2689">
      <w:pPr>
        <w:spacing w:before="0" w:after="0" w:line="400" w:lineRule="auto"/>
        <w:ind w:firstLine="751" w:firstLineChars="229"/>
        <w:jc w:val="both"/>
        <w:rPr>
          <w:color w:val="auto"/>
        </w:rPr>
      </w:pPr>
      <w:r>
        <w:rPr>
          <w:rFonts w:ascii="Times New Roman" w:hAnsi="Times New Roman" w:eastAsia="仿宋_GB2312" w:cs="仿宋_GB2312"/>
          <w:b w:val="0"/>
          <w:bCs w:val="0"/>
          <w:color w:val="auto"/>
          <w:spacing wpsCustomData:val="-6" w:val="4"/>
          <w:kern w:val="0"/>
          <w:sz w:val="32"/>
          <w:szCs w:val="32"/>
          <w:highlight w:val="none"/>
        </w:rPr>
        <w:t>2. 第三方运维存在运维敷衍、无故脱岗、故障处置超时、水质长期超标、擅自停运设施、台账弄虚作假等行为，</w:t>
      </w:r>
      <w:r>
        <w:rPr>
          <w:rFonts w:ascii="仿宋_GB2312" w:hAnsi="仿宋_GB2312" w:eastAsia="仿宋_GB2312" w:cs="仿宋_GB2312"/>
          <w:b w:val="0"/>
          <w:bCs w:val="0"/>
          <w:color w:val="auto"/>
          <w:sz w:val="32"/>
          <w:szCs w:val="32"/>
        </w:rPr>
        <w:t>按运维服务合同约定扣减运维费用；情节严重的，依法依约解除运维合同；涉嫌违法的，移送有权机关依法处理；需要实施信用惩戒的，依照法律、法规和国家有关规定办理。</w:t>
      </w:r>
    </w:p>
    <w:p w14:paraId="37851FB4">
      <w:pPr>
        <w:pStyle w:val="5"/>
        <w:widowControl/>
        <w:numPr>
          <w:ilvl w:val="0"/>
          <w:numId w:val="0"/>
        </w:numPr>
        <w:ind w:left="0" w:leftChars="0" w:firstLine="616"/>
        <w:rPr>
          <w:rFonts w:eastAsia="仿宋_GB2312"/>
          <w:b w:val="0"/>
          <w:bCs w:val="0"/>
          <w:color w:val="auto"/>
          <w:sz w:val="32"/>
          <w:szCs w:val="32"/>
          <w:highlight w:val="none"/>
        </w:rPr>
      </w:pPr>
      <w:r>
        <w:rPr>
          <w:color w:val="auto"/>
          <w:highlight w:val="none"/>
        </w:rPr>
        <w:t>按合同约定扣减运维费用；情节严重的，依法解除运维合同，依法移送有关主管部门处理，并依据相关规定纳入信用惩戒；</w:t>
      </w:r>
    </w:p>
    <w:p w14:paraId="0368BF7D">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3.</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地方运营国企存在管理缺位、运维监督不力、成本管控失控等问题，由市级主管部门约谈负责人，限期整改；</w:t>
      </w:r>
    </w:p>
    <w:p w14:paraId="443CEB82">
      <w:pPr>
        <w:spacing w:before="0" w:after="0" w:line="400" w:lineRule="auto"/>
        <w:ind w:firstLine="64"/>
        <w:jc w:val="both"/>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4.</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人为恶意损坏、私自改造设施造成设施损毁、环境污染、财产损失的，依法责令当事人全额赔偿；</w:t>
      </w:r>
      <w:r>
        <w:rPr>
          <w:rFonts w:ascii="仿宋_GB2312" w:hAnsi="仿宋_GB2312" w:eastAsia="仿宋_GB2312" w:cs="仿宋_GB2312"/>
          <w:b w:val="0"/>
          <w:bCs w:val="0"/>
          <w:color w:val="auto"/>
          <w:sz w:val="32"/>
          <w:szCs w:val="32"/>
        </w:rPr>
        <w:t>涉嫌违反生态环境法律法规的，移送汕尾市生态环境局陆丰分局依法查处；涉嫌违反治安管理的，移送公安机关依法处理；涉嫌犯罪的，移送司法机关依法追究刑事责任。</w:t>
      </w:r>
    </w:p>
    <w:p w14:paraId="50F0CDA4">
      <w:pPr>
        <w:pStyle w:val="2"/>
        <w:widowControl/>
        <w:numPr>
          <w:ilvl w:val="0"/>
          <w:numId w:val="0"/>
        </w:numPr>
        <w:topLinePunct w:val="0"/>
        <w:ind w:left="0" w:leftChars="0" w:firstLine="640"/>
        <w:rPr>
          <w:rFonts w:eastAsia="黑体"/>
          <w:b w:val="0"/>
          <w:bCs w:val="0"/>
          <w:color w:val="auto"/>
          <w:sz w:val="32"/>
          <w:szCs w:val="32"/>
          <w:highlight w:val="none"/>
        </w:rPr>
      </w:pPr>
      <w:r>
        <w:rPr>
          <w:rFonts w:hint="eastAsia" w:cs="黑体"/>
          <w:b w:val="0"/>
          <w:bCs w:val="0"/>
          <w:color w:val="auto"/>
          <w:sz w:val="32"/>
          <w:szCs w:val="32"/>
          <w:highlight w:val="none"/>
          <w:lang w:eastAsia="zh-CN"/>
        </w:rPr>
        <w:t>九、</w:t>
      </w:r>
      <w:r>
        <w:rPr>
          <w:rFonts w:ascii="黑体" w:hAnsi="黑体" w:eastAsia="黑体" w:cs="黑体"/>
          <w:b w:val="0"/>
          <w:bCs w:val="0"/>
          <w:color w:val="auto"/>
          <w:sz w:val="32"/>
          <w:szCs w:val="32"/>
          <w:highlight w:val="none"/>
        </w:rPr>
        <w:t>资产处置与变更管理</w:t>
      </w:r>
    </w:p>
    <w:p w14:paraId="1E648271">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1.</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移交后的农村生活污水处理设施不改变原有产权归属，由地方运营国企会同汕尾市生态环境局陆丰分局、陆丰市农业农村局、陆丰市住房和城乡建设局、乡镇统一登记造册、建立全域资产台账，定期开展资产盘点，严防资产流失、损毁、闲置；</w:t>
      </w:r>
    </w:p>
    <w:p w14:paraId="0D2F1EAF">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2.</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因村庄规划调整、设施老化、治理标准升级等原因，需对设施进行改造、扩建、报废的，村（社区）逐级向乡镇、市级主管部门、地方运营国企书面报备，经多部门联合审核批准后方可实施，严禁私自拆除、报废、改造设施；</w:t>
      </w:r>
    </w:p>
    <w:p w14:paraId="40711C25">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3.</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设施达到报废标准的，</w:t>
      </w:r>
      <w:r>
        <w:rPr>
          <w:rFonts w:ascii="仿宋_GB2312" w:hAnsi="仿宋_GB2312" w:eastAsia="仿宋_GB2312" w:cs="仿宋_GB2312"/>
          <w:b w:val="0"/>
          <w:bCs w:val="0"/>
          <w:color w:val="auto"/>
          <w:sz w:val="32"/>
          <w:szCs w:val="32"/>
        </w:rPr>
        <w:t>按资产权属分别依照集体资产管理、行政事业性国有资产管理的有关规定办理报废手续，完成资产台账销账登记。</w:t>
      </w:r>
    </w:p>
    <w:p w14:paraId="674AE395">
      <w:pPr>
        <w:pStyle w:val="2"/>
        <w:widowControl/>
        <w:numPr>
          <w:ilvl w:val="0"/>
          <w:numId w:val="0"/>
        </w:numPr>
        <w:topLinePunct w:val="0"/>
        <w:ind w:left="0" w:leftChars="0" w:firstLine="640"/>
        <w:rPr>
          <w:rFonts w:eastAsia="黑体"/>
          <w:b w:val="0"/>
          <w:bCs w:val="0"/>
          <w:color w:val="auto"/>
          <w:sz w:val="32"/>
          <w:szCs w:val="32"/>
          <w:highlight w:val="none"/>
        </w:rPr>
      </w:pPr>
      <w:r>
        <w:rPr>
          <w:rFonts w:hint="eastAsia" w:cs="黑体"/>
          <w:b w:val="0"/>
          <w:bCs w:val="0"/>
          <w:color w:val="auto"/>
          <w:sz w:val="32"/>
          <w:szCs w:val="32"/>
          <w:highlight w:val="none"/>
          <w:lang w:eastAsia="zh-CN"/>
        </w:rPr>
        <w:t>十、</w:t>
      </w:r>
      <w:r>
        <w:rPr>
          <w:rFonts w:ascii="黑体" w:hAnsi="黑体" w:eastAsia="黑体" w:cs="黑体"/>
          <w:b w:val="0"/>
          <w:bCs w:val="0"/>
          <w:color w:val="auto"/>
          <w:sz w:val="32"/>
          <w:szCs w:val="32"/>
          <w:highlight w:val="none"/>
        </w:rPr>
        <w:t>附则</w:t>
      </w:r>
    </w:p>
    <w:p w14:paraId="355C8BEF">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1.</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原《陆丰市农村生活污水处理设施运维管理办法（试行）》（陆府办〔2022〕33 号）已试行期满</w:t>
      </w:r>
      <w:r>
        <w:rPr>
          <w:rFonts w:hint="eastAsia" w:cs="仿宋_GB2312"/>
          <w:b w:val="0"/>
          <w:bCs w:val="0"/>
          <w:color w:val="auto"/>
          <w:sz w:val="32"/>
          <w:szCs w:val="32"/>
          <w:highlight w:val="none"/>
          <w:lang w:val="en-US" w:eastAsia="zh-CN"/>
        </w:rPr>
        <w:t>自动</w:t>
      </w:r>
      <w:r>
        <w:rPr>
          <w:rFonts w:ascii="Times New Roman" w:hAnsi="Times New Roman" w:eastAsia="仿宋_GB2312" w:cs="仿宋_GB2312"/>
          <w:b w:val="0"/>
          <w:bCs w:val="0"/>
          <w:color w:val="auto"/>
          <w:sz w:val="32"/>
          <w:szCs w:val="32"/>
          <w:highlight w:val="none"/>
        </w:rPr>
        <w:t>失效，本方案水质自行监测、运维台账管理等工作，在遵循 DB44／2208－2019、DBJ／T 15－207－2020 等省级标准基础上，参照原文件合理可行条款过渡期执行。</w:t>
      </w:r>
    </w:p>
    <w:p w14:paraId="7491579E">
      <w:pPr>
        <w:pStyle w:val="5"/>
        <w:widowControl/>
        <w:numPr>
          <w:ilvl w:val="0"/>
          <w:numId w:val="0"/>
        </w:numPr>
        <w:ind w:left="0" w:leftChars="0" w:firstLine="616"/>
        <w:rPr>
          <w:rFonts w:eastAsia="仿宋_GB2312"/>
          <w:b w:val="0"/>
          <w:bCs w:val="0"/>
          <w:color w:val="auto"/>
          <w:sz w:val="32"/>
          <w:szCs w:val="32"/>
          <w:highlight w:val="none"/>
        </w:rPr>
      </w:pPr>
      <w:r>
        <w:rPr>
          <w:rFonts w:hint="eastAsia" w:cs="仿宋_GB2312"/>
          <w:b w:val="0"/>
          <w:bCs w:val="0"/>
          <w:color w:val="auto"/>
          <w:sz w:val="32"/>
          <w:szCs w:val="32"/>
          <w:highlight w:val="none"/>
          <w:lang w:eastAsia="zh-CN"/>
        </w:rPr>
        <w:t>2.</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本方案实施过程中产生的工作争议、矛盾纠纷，由陆丰市农业农村局牵头，会同汕尾市生态环境局陆丰分局、陆丰市住房和城乡建设局、相关乡镇、地方运营国企共同协调处置；</w:t>
      </w:r>
    </w:p>
    <w:p w14:paraId="09D4C9D9">
      <w:pPr>
        <w:spacing w:before="0" w:after="0" w:line="400" w:lineRule="auto"/>
        <w:ind w:firstLine="732" w:firstLineChars="229"/>
        <w:jc w:val="both"/>
        <w:rPr>
          <w:color w:val="auto"/>
        </w:rPr>
      </w:pPr>
      <w:r>
        <w:rPr>
          <w:rFonts w:hint="eastAsia" w:cs="仿宋_GB2312"/>
          <w:b w:val="0"/>
          <w:bCs w:val="0"/>
          <w:color w:val="auto"/>
          <w:sz w:val="32"/>
          <w:szCs w:val="32"/>
          <w:highlight w:val="none"/>
          <w:lang w:eastAsia="zh-CN"/>
        </w:rPr>
        <w:t>3.</w:t>
      </w:r>
      <w:r>
        <w:rPr>
          <w:rFonts w:hint="eastAsia" w:ascii="仿宋" w:hAnsi="仿宋" w:eastAsia="仿宋" w:cs="仿宋"/>
          <w:b w:val="0"/>
          <w:bCs w:val="0"/>
          <w:color w:val="auto"/>
          <w:spacing w:val="-6"/>
          <w:sz w:val="32"/>
          <w:szCs w:val="32"/>
          <w:highlight w:val="none"/>
          <w:lang w:eastAsia="zh-CN"/>
        </w:rPr>
        <w:t xml:space="preserve"> </w:t>
      </w:r>
      <w:r>
        <w:rPr>
          <w:rFonts w:ascii="Times New Roman" w:hAnsi="Times New Roman" w:eastAsia="仿宋_GB2312" w:cs="仿宋_GB2312"/>
          <w:b w:val="0"/>
          <w:bCs w:val="0"/>
          <w:color w:val="auto"/>
          <w:sz w:val="32"/>
          <w:szCs w:val="32"/>
          <w:highlight w:val="none"/>
        </w:rPr>
        <w:t>本方案由陆丰市农业农村局负责解释，</w:t>
      </w:r>
      <w:r>
        <w:rPr>
          <w:rFonts w:ascii="仿宋_GB2312" w:hAnsi="仿宋_GB2312" w:eastAsia="仿宋_GB2312" w:cs="仿宋_GB2312"/>
          <w:b w:val="0"/>
          <w:bCs w:val="0"/>
          <w:color w:val="auto"/>
          <w:sz w:val="32"/>
          <w:szCs w:val="32"/>
        </w:rPr>
        <w:t>如以市人民政府或者市人民政府办公室名义印发，由市人民政府（办公室）负责解释或者明确授权的解释机关。</w:t>
      </w:r>
    </w:p>
    <w:p w14:paraId="537AE328">
      <w:pPr>
        <w:spacing w:before="0" w:after="0" w:line="400" w:lineRule="auto"/>
        <w:ind w:firstLine="732" w:firstLineChars="229"/>
        <w:jc w:val="both"/>
        <w:rPr>
          <w:color w:val="auto"/>
        </w:rPr>
      </w:pPr>
      <w:r>
        <w:rPr>
          <w:rFonts w:ascii="仿宋_GB2312" w:hAnsi="仿宋_GB2312" w:eastAsia="仿宋_GB2312" w:cs="仿宋_GB2312"/>
          <w:b w:val="0"/>
          <w:bCs w:val="0"/>
          <w:color w:val="auto"/>
          <w:sz w:val="32"/>
          <w:szCs w:val="32"/>
        </w:rPr>
        <w:t>4. 本方案自2026年【　】月【　】日起施行，有效期5年。</w:t>
      </w:r>
    </w:p>
    <w:p w14:paraId="7E362379">
      <w:pPr>
        <w:pStyle w:val="5"/>
        <w:bidi w:val="0"/>
        <w:rPr>
          <w:color w:val="auto"/>
        </w:rPr>
      </w:pPr>
    </w:p>
    <w:p w14:paraId="4C83DE89">
      <w:pPr>
        <w:spacing w:line="260" w:lineRule="exact"/>
        <w:rPr>
          <w:rFonts w:hint="eastAsia" w:ascii="仿宋" w:hAnsi="仿宋" w:eastAsia="仿宋"/>
          <w:color w:val="auto"/>
          <w:szCs w:val="21"/>
        </w:rPr>
      </w:pPr>
    </w:p>
    <w:sectPr>
      <w:footerReference r:id="rId3" w:type="default"/>
      <w:pgSz w:w="11906" w:h="16838"/>
      <w:pgMar w:top="1440" w:right="1361" w:bottom="1440" w:left="136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7BCEDFE-56B1-4CE8-92F3-8F97BD49EFB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2CA83652-A4AE-4D93-B806-C0FA68031DAA}"/>
  </w:font>
  <w:font w:name="楷体_GB2312">
    <w:altName w:val="楷体"/>
    <w:panose1 w:val="00000000000000000000"/>
    <w:charset w:val="00"/>
    <w:family w:val="auto"/>
    <w:pitch w:val="default"/>
    <w:sig w:usb0="00000000" w:usb1="00000000" w:usb2="00000000" w:usb3="00000000" w:csb0="00000000" w:csb1="00000000"/>
    <w:embedRegular r:id="rId3" w:fontKey="{2D766177-7AD4-4967-A1BD-27B545286F36}"/>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4" w:fontKey="{B0E94AA5-C831-41DB-A946-A43C1949011A}"/>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embedRegular r:id="rId5" w:fontKey="{6E4CEFAD-82F3-4F9A-99A6-377C80EF66B8}"/>
  </w:font>
  <w:font w:name="方正楷体_GB2312">
    <w:panose1 w:val="02000000000000000000"/>
    <w:charset w:val="86"/>
    <w:family w:val="auto"/>
    <w:pitch w:val="default"/>
    <w:sig w:usb0="A00002BF" w:usb1="184F6CFA" w:usb2="00000012" w:usb3="00000000" w:csb0="00040001" w:csb1="00000000"/>
    <w:embedRegular r:id="rId6" w:fontKey="{C37057B9-6341-4CF0-B6FE-D0089C69E7B0}"/>
  </w:font>
  <w:font w:name="方正公文小标宋">
    <w:panose1 w:val="02000500000000000000"/>
    <w:charset w:val="86"/>
    <w:family w:val="auto"/>
    <w:pitch w:val="default"/>
    <w:sig w:usb0="A00002BF" w:usb1="38CF7CFA" w:usb2="00000016" w:usb3="00000000" w:csb0="00040001" w:csb1="00000000"/>
    <w:embedRegular r:id="rId7" w:fontKey="{FFB8F44D-D873-41FD-80DC-FFADB6F8FF3B}"/>
  </w:font>
  <w:font w:name="WPSEMBED84">
    <w:panose1 w:val="02010609030101010101"/>
    <w:charset w:val="86"/>
    <w:family w:val="auto"/>
    <w:pitch w:val="default"/>
    <w:sig w:usb0="00000001" w:usb1="080E0000" w:usb2="00000000" w:usb3="00000000" w:csb0="00040000" w:csb1="00000000"/>
  </w:font>
  <w:font w:name="WPSEMBED85">
    <w:panose1 w:val="02000000000000000000"/>
    <w:charset w:val="86"/>
    <w:family w:val="auto"/>
    <w:pitch w:val="default"/>
    <w:sig w:usb0="A00002BF" w:usb1="184F6CFA" w:usb2="00000012" w:usb3="00000000" w:csb0="00040001" w:csb1="00000000"/>
  </w:font>
  <w:font w:name="WPSEMBED86">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7E03E">
    <w:pPr>
      <w:pStyle w:val="6"/>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9E3DFC">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A9E3DFC">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7D3335"/>
    <w:rsid w:val="043A79D3"/>
    <w:rsid w:val="081B1BBD"/>
    <w:rsid w:val="18FF14CD"/>
    <w:rsid w:val="21A810FD"/>
    <w:rsid w:val="2970123D"/>
    <w:rsid w:val="36E95014"/>
    <w:rsid w:val="5D7D3335"/>
    <w:rsid w:val="5DC10BC7"/>
    <w:rsid w:val="5FEF8B96"/>
    <w:rsid w:val="6C2F7695"/>
    <w:rsid w:val="6CFA5655"/>
    <w:rsid w:val="6F79BD14"/>
    <w:rsid w:val="6FB7A945"/>
    <w:rsid w:val="70F7ED09"/>
    <w:rsid w:val="79C0214E"/>
    <w:rsid w:val="DE7BED47"/>
    <w:rsid w:val="FE5CFA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next w:val="1"/>
    <w:qFormat/>
    <w:uiPriority w:val="9"/>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14"/>
    <w:unhideWhenUsed/>
    <w:qFormat/>
    <w:uiPriority w:val="9"/>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13"/>
    <w:unhideWhenUsed/>
    <w:qFormat/>
    <w:uiPriority w:val="9"/>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w:unhideWhenUsed/>
    <w:qFormat/>
    <w:uiPriority w:val="99"/>
    <w:pPr>
      <w:spacing w:line="560" w:lineRule="exact"/>
      <w:ind w:firstLine="630" w:firstLineChars="200"/>
      <w:jc w:val="both"/>
    </w:pPr>
    <w:rPr>
      <w:rFonts w:ascii="Times New Roman" w:hAnsi="Times New Roman" w:eastAsia="仿宋_GB2312" w:cs="仿宋_GB2312"/>
      <w:spacing w:val="-6"/>
      <w:sz w:val="32"/>
      <w:szCs w:val="32"/>
    </w:rPr>
  </w:style>
  <w:style w:type="paragraph" w:styleId="6">
    <w:name w:val="footer"/>
    <w:basedOn w:val="1"/>
    <w:unhideWhenUsed/>
    <w:qFormat/>
    <w:uiPriority w:val="99"/>
    <w:pPr>
      <w:tabs>
        <w:tab w:val="center" w:pos="4680"/>
        <w:tab w:val="right" w:pos="9360"/>
      </w:tabs>
      <w:spacing w:after="0" w:line="240" w:lineRule="auto"/>
    </w:pPr>
  </w:style>
  <w:style w:type="paragraph" w:styleId="7">
    <w:name w:val="header"/>
    <w:basedOn w:val="1"/>
    <w:unhideWhenUsed/>
    <w:qFormat/>
    <w:uiPriority w:val="99"/>
    <w:pPr>
      <w:tabs>
        <w:tab w:val="center" w:pos="4680"/>
        <w:tab w:val="right" w:pos="9360"/>
      </w:tabs>
      <w:spacing w:after="0" w:line="240" w:lineRule="auto"/>
    </w:pPr>
  </w:style>
  <w:style w:type="paragraph" w:styleId="8">
    <w:name w:val="Title"/>
    <w:next w:val="1"/>
    <w:qFormat/>
    <w:uiPriority w:val="10"/>
    <w:pPr>
      <w:spacing w:line="720" w:lineRule="exact"/>
      <w:jc w:val="center"/>
      <w:outlineLvl w:val="9"/>
    </w:pPr>
    <w:rPr>
      <w:rFonts w:ascii="方正小标宋简体" w:hAnsi="方正小标宋简体" w:eastAsia="方正小标宋简体" w:cs="方正小标宋简体"/>
      <w:sz w:val="44"/>
      <w:szCs w:val="44"/>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Hyperlink"/>
    <w:basedOn w:val="11"/>
    <w:semiHidden/>
    <w:unhideWhenUsed/>
    <w:qFormat/>
    <w:uiPriority w:val="99"/>
    <w:rPr>
      <w:color w:val="0000FF"/>
      <w:u w:val="single"/>
    </w:rPr>
  </w:style>
  <w:style w:type="character" w:customStyle="1" w:styleId="13">
    <w:name w:val="标题 3 Char"/>
    <w:link w:val="4"/>
    <w:qFormat/>
    <w:uiPriority w:val="9"/>
    <w:rPr>
      <w:rFonts w:ascii="Times New Roman" w:hAnsi="Times New Roman" w:eastAsia="仿宋_GB2312" w:cs="仿宋_GB2312"/>
      <w:sz w:val="32"/>
      <w:szCs w:val="32"/>
    </w:rPr>
  </w:style>
  <w:style w:type="character" w:customStyle="1" w:styleId="14">
    <w:name w:val="标题 2 Char"/>
    <w:link w:val="3"/>
    <w:qFormat/>
    <w:uiPriority w:val="9"/>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8900</Words>
  <Characters>9146</Characters>
  <Lines>0</Lines>
  <Paragraphs>0</Paragraphs>
  <TotalTime>11</TotalTime>
  <ScaleCrop>false</ScaleCrop>
  <LinksUpToDate>false</LinksUpToDate>
  <CharactersWithSpaces>9291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2026-08-19T00:36:00Z</dcterms:created>
  <dc:creator>海芳</dc:creator>
  <cp:lastModifiedBy>董</cp:lastModifiedBy>
  <cp:lastPrinted>2026-09-04T03:38:00Z</cp:lastPrinted>
  <dcterms:modified xsi:type="dcterms:W3CDTF">2026-09-21T08:29:58Z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986398217A304E8C9208A31FC33D5BCF_13</vt:lpwstr>
  </property>
  <property fmtid="{D5CDD505-2E9C-101B-9397-08002B2CF9AE}" pid="4" name="KSOTemplateDocerSaveRecord">
    <vt:lpwstr>eyJoZGlkIjoiMGQxMjdlZGMwOWY4Y2ZmYzYyNjgyMDRmNmY2ZjE3NGYiLCJ1c2VySWQiOiI4MDA3ODkyMzkifQ==</vt:lpwstr>
  </property>
</Properties>
</file>