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media/image4.webp" ContentType="image/webp"/>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hint="eastAsia" w:ascii="微软雅黑" w:hAnsi="微软雅黑" w:eastAsia="微软雅黑" w:cs="微软雅黑"/>
          <w:kern w:val="2"/>
          <w:sz w:val="28"/>
          <w:szCs w:val="28"/>
          <w:lang w:val="en-US" w:eastAsia="zh-CN" w:bidi="ar-SA"/>
        </w:rPr>
        <w:id w:val="147455103"/>
        <w:placeholder>
          <w:docPart w:val="{85b8d440-0977-4dd7-95ec-0972c6e100c6}"/>
        </w:placeholder>
        <w:showingPlcHdr/>
        <w:dataBinding w:prefixMappings="xmlns:ns0='http://schemas.openxmlformats.org/officeDocument/2006/extended-properties' " w:xpath="/ns0:Properties[1]/ns0:Company[1]" w:storeItemID="{6668398D-A668-4E3E-A5EB-62B293D839F1}"/>
        <w:text/>
      </w:sdtPr>
      <w:sdtEndPr>
        <w:rPr>
          <w:rFonts w:hint="eastAsia" w:asciiTheme="minorHAnsi" w:hAnsiTheme="minorHAnsi" w:eastAsiaTheme="minorEastAsia" w:cstheme="minorBidi"/>
          <w:kern w:val="2"/>
          <w:sz w:val="21"/>
          <w:szCs w:val="22"/>
          <w:lang w:val="en-US" w:eastAsia="zh-CN" w:bidi="ar-SA"/>
        </w:rPr>
      </w:sdtEndPr>
      <w:sdtContent>
        <w:p w14:paraId="217288E7">
          <w:pPr>
            <w:keepNext w:val="0"/>
            <w:keepLines w:val="0"/>
            <w:pageBreakBefore w:val="0"/>
            <w:widowControl w:val="0"/>
            <w:kinsoku/>
            <w:wordWrap/>
            <w:overflowPunct/>
            <w:topLinePunct w:val="0"/>
            <w:autoSpaceDE/>
            <w:autoSpaceDN/>
            <w:bidi w:val="0"/>
            <w:adjustRightInd w:val="0"/>
            <w:snapToGrid w:val="0"/>
            <w:textAlignment w:val="auto"/>
            <w:rPr>
              <w:rFonts w:asciiTheme="minorHAnsi" w:hAnsiTheme="minorHAnsi" w:eastAsiaTheme="minorEastAsia" w:cstheme="minorBidi"/>
              <w:kern w:val="2"/>
              <w:sz w:val="21"/>
              <w:szCs w:val="22"/>
              <w:lang w:val="en-US" w:eastAsia="zh-CN" w:bidi="ar-SA"/>
            </w:rPr>
          </w:pPr>
          <w:r>
            <w:rPr>
              <w:color w:val="808080"/>
            </w:rPr>
            <w:t>单击此处输入文字。</w:t>
          </w:r>
        </w:p>
      </w:sdtContent>
    </w:sdt>
    <w:p w14:paraId="68DF8627">
      <w:pPr>
        <w:bidi w:val="0"/>
        <w:rPr>
          <w:rFonts w:asciiTheme="minorHAnsi" w:hAnsiTheme="minorHAnsi" w:eastAsiaTheme="minorEastAsia" w:cstheme="minorBidi"/>
          <w:kern w:val="2"/>
          <w:sz w:val="21"/>
          <w:szCs w:val="22"/>
          <w:lang w:val="en-US" w:eastAsia="zh-CN" w:bidi="ar-SA"/>
        </w:rPr>
      </w:pPr>
    </w:p>
    <w:p w14:paraId="7C75C590">
      <w:pPr>
        <w:bidi w:val="0"/>
        <w:ind w:firstLine="264" w:firstLineChars="0"/>
        <w:rPr>
          <w:lang w:val="en-US" w:eastAsia="zh-CN"/>
        </w:rPr>
      </w:pPr>
    </w:p>
    <w:p w14:paraId="62C8F781">
      <w:pPr>
        <w:bidi w:val="0"/>
        <w:rPr>
          <w:lang w:val="en-US" w:eastAsia="zh-CN"/>
        </w:rPr>
      </w:pPr>
    </w:p>
    <w:p w14:paraId="0E5E8CEF">
      <w:pPr>
        <w:bidi w:val="0"/>
        <w:rPr>
          <w:lang w:val="en-US" w:eastAsia="zh-CN"/>
        </w:rPr>
      </w:pPr>
    </w:p>
    <w:p w14:paraId="64B23372">
      <w:pPr>
        <w:bidi w:val="0"/>
        <w:rPr>
          <w:lang w:val="en-US" w:eastAsia="zh-CN"/>
        </w:rPr>
      </w:pPr>
      <w:r>
        <w:rPr>
          <w:sz w:val="21"/>
        </w:rPr>
        <mc:AlternateContent>
          <mc:Choice Requires="wpg">
            <w:drawing>
              <wp:anchor distT="0" distB="0" distL="114300" distR="114300" simplePos="0" relativeHeight="251659264" behindDoc="1" locked="0" layoutInCell="1" allowOverlap="1">
                <wp:simplePos x="0" y="0"/>
                <wp:positionH relativeFrom="column">
                  <wp:posOffset>-1143000</wp:posOffset>
                </wp:positionH>
                <wp:positionV relativeFrom="page">
                  <wp:posOffset>3810</wp:posOffset>
                </wp:positionV>
                <wp:extent cx="6411595" cy="7761605"/>
                <wp:effectExtent l="0" t="0" r="8255" b="10795"/>
                <wp:wrapNone/>
                <wp:docPr id="32" name="组合 32"/>
                <wp:cNvGraphicFramePr/>
                <a:graphic xmlns:a="http://schemas.openxmlformats.org/drawingml/2006/main">
                  <a:graphicData uri="http://schemas.microsoft.com/office/word/2010/wordprocessingGroup">
                    <wpg:wgp>
                      <wpg:cNvGrpSpPr/>
                      <wpg:grpSpPr>
                        <a:xfrm>
                          <a:off x="0" y="0"/>
                          <a:ext cx="6411595" cy="7761605"/>
                          <a:chOff x="10317" y="289"/>
                          <a:chExt cx="10097" cy="12223"/>
                        </a:xfrm>
                      </wpg:grpSpPr>
                      <wpg:grpSp>
                        <wpg:cNvPr id="33" name="组合 3"/>
                        <wpg:cNvGrpSpPr/>
                        <wpg:grpSpPr>
                          <a:xfrm>
                            <a:off x="10317" y="4622"/>
                            <a:ext cx="2716" cy="7891"/>
                            <a:chOff x="10317" y="4622"/>
                            <a:chExt cx="2716" cy="7891"/>
                          </a:xfrm>
                        </wpg:grpSpPr>
                        <wps:wsp>
                          <wps:cNvPr id="34" name="任意多边形: 形状 3"/>
                          <wps:cNvSpPr/>
                          <wps:spPr>
                            <a:xfrm flipV="1">
                              <a:off x="10317" y="7475"/>
                              <a:ext cx="2717" cy="5038"/>
                            </a:xfrm>
                            <a:custGeom>
                              <a:avLst/>
                              <a:gdLst>
                                <a:gd name="connsiteX0" fmla="*/ 0 w 1295400"/>
                                <a:gd name="connsiteY0" fmla="*/ 1097190 h 2401338"/>
                                <a:gd name="connsiteX1" fmla="*/ 1295400 w 1295400"/>
                                <a:gd name="connsiteY1" fmla="*/ 2401086 h 2401338"/>
                                <a:gd name="connsiteX2" fmla="*/ 1295400 w 1295400"/>
                                <a:gd name="connsiteY2" fmla="*/ 1303635 h 2401338"/>
                                <a:gd name="connsiteX3" fmla="*/ 0 w 1295400"/>
                                <a:gd name="connsiteY3" fmla="*/ -252 h 2401338"/>
                                <a:gd name="connsiteX4" fmla="*/ 0 w 1295400"/>
                                <a:gd name="connsiteY4" fmla="*/ 1097190 h 240133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95400" h="2401338">
                                  <a:moveTo>
                                    <a:pt x="0" y="1097190"/>
                                  </a:moveTo>
                                  <a:lnTo>
                                    <a:pt x="1295400" y="2401086"/>
                                  </a:lnTo>
                                  <a:lnTo>
                                    <a:pt x="1295400" y="1303635"/>
                                  </a:lnTo>
                                  <a:lnTo>
                                    <a:pt x="0" y="-252"/>
                                  </a:lnTo>
                                  <a:lnTo>
                                    <a:pt x="0" y="1097190"/>
                                  </a:lnTo>
                                  <a:close/>
                                </a:path>
                              </a:pathLst>
                            </a:custGeom>
                            <a:gradFill>
                              <a:gsLst>
                                <a:gs pos="12000">
                                  <a:srgbClr val="5394E8"/>
                                </a:gs>
                                <a:gs pos="78000">
                                  <a:srgbClr val="1643C4"/>
                                </a:gs>
                              </a:gsLst>
                              <a:lin ang="0" scaled="0"/>
                            </a:gradFill>
                            <a:ln w="9525" cap="flat">
                              <a:noFill/>
                              <a:prstDash val="solid"/>
                              <a:miter/>
                            </a:ln>
                          </wps:spPr>
                          <wps:bodyPr rot="0" spcFirstLastPara="0" vert="horz" wrap="square" lIns="91440" tIns="45720" rIns="91440" bIns="45720" numCol="1" spcCol="0" rtlCol="0" fromWordArt="0" anchor="ctr" anchorCtr="0" forceAA="0" compatLnSpc="1">
                            <a:noAutofit/>
                          </wps:bodyPr>
                        </wps:wsp>
                        <wps:wsp>
                          <wps:cNvPr id="35" name="任意多边形: 形状 4"/>
                          <wps:cNvSpPr/>
                          <wps:spPr>
                            <a:xfrm>
                              <a:off x="10317" y="4622"/>
                              <a:ext cx="2717" cy="5038"/>
                            </a:xfrm>
                            <a:custGeom>
                              <a:avLst/>
                              <a:gdLst>
                                <a:gd name="connsiteX0" fmla="*/ 0 w 1295400"/>
                                <a:gd name="connsiteY0" fmla="*/ 1097442 h 2401338"/>
                                <a:gd name="connsiteX1" fmla="*/ 1295400 w 1295400"/>
                                <a:gd name="connsiteY1" fmla="*/ 2401338 h 2401338"/>
                                <a:gd name="connsiteX2" fmla="*/ 1295400 w 1295400"/>
                                <a:gd name="connsiteY2" fmla="*/ 1303887 h 2401338"/>
                                <a:gd name="connsiteX3" fmla="*/ 0 w 1295400"/>
                                <a:gd name="connsiteY3" fmla="*/ 0 h 2401338"/>
                                <a:gd name="connsiteX4" fmla="*/ 0 w 1295400"/>
                                <a:gd name="connsiteY4" fmla="*/ 1097442 h 240133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95400" h="2401338">
                                  <a:moveTo>
                                    <a:pt x="0" y="1097442"/>
                                  </a:moveTo>
                                  <a:lnTo>
                                    <a:pt x="1295400" y="2401338"/>
                                  </a:lnTo>
                                  <a:lnTo>
                                    <a:pt x="1295400" y="1303887"/>
                                  </a:lnTo>
                                  <a:lnTo>
                                    <a:pt x="0" y="0"/>
                                  </a:lnTo>
                                  <a:lnTo>
                                    <a:pt x="0" y="1097442"/>
                                  </a:lnTo>
                                  <a:close/>
                                </a:path>
                              </a:pathLst>
                            </a:custGeom>
                            <a:gradFill>
                              <a:gsLst>
                                <a:gs pos="91000">
                                  <a:srgbClr val="1B5ED4"/>
                                </a:gs>
                                <a:gs pos="14000">
                                  <a:srgbClr val="26A1E8"/>
                                </a:gs>
                              </a:gsLst>
                              <a:lin ang="10800000" scaled="0"/>
                            </a:gradFill>
                            <a:ln w="9525" cap="flat">
                              <a:noFill/>
                              <a:prstDash val="solid"/>
                              <a:miter/>
                            </a:ln>
                          </wps:spPr>
                          <wps:bodyPr rot="0" spcFirstLastPara="0" vert="horz" wrap="square" lIns="91440" tIns="45720" rIns="91440" bIns="45720" numCol="1" spcCol="0" rtlCol="0" fromWordArt="0" anchor="ctr" anchorCtr="0" forceAA="0" compatLnSpc="1">
                            <a:noAutofit/>
                          </wps:bodyPr>
                        </wps:wsp>
                      </wpg:grpSp>
                      <wps:wsp>
                        <wps:cNvPr id="36" name="任意多边形: 形状 5"/>
                        <wps:cNvSpPr/>
                        <wps:spPr>
                          <a:xfrm>
                            <a:off x="15330" y="289"/>
                            <a:ext cx="5085" cy="3450"/>
                          </a:xfrm>
                          <a:custGeom>
                            <a:avLst/>
                            <a:gdLst>
                              <a:gd name="connsiteX0" fmla="*/ 0 w 3228975"/>
                              <a:gd name="connsiteY0" fmla="*/ 2190750 h 2190750"/>
                              <a:gd name="connsiteX1" fmla="*/ 1133475 w 3228975"/>
                              <a:gd name="connsiteY1" fmla="*/ 2190750 h 2190750"/>
                              <a:gd name="connsiteX2" fmla="*/ 3228975 w 3228975"/>
                              <a:gd name="connsiteY2" fmla="*/ 0 h 2190750"/>
                              <a:gd name="connsiteX3" fmla="*/ 2095500 w 3228975"/>
                              <a:gd name="connsiteY3" fmla="*/ 0 h 2190750"/>
                              <a:gd name="connsiteX4" fmla="*/ 0 w 3228975"/>
                              <a:gd name="connsiteY4" fmla="*/ 2190750 h 21907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228975" h="2190750">
                                <a:moveTo>
                                  <a:pt x="0" y="2190750"/>
                                </a:moveTo>
                                <a:lnTo>
                                  <a:pt x="1133475" y="2190750"/>
                                </a:lnTo>
                                <a:lnTo>
                                  <a:pt x="3228975" y="0"/>
                                </a:lnTo>
                                <a:lnTo>
                                  <a:pt x="2095500" y="0"/>
                                </a:lnTo>
                                <a:lnTo>
                                  <a:pt x="0" y="2190750"/>
                                </a:lnTo>
                                <a:close/>
                              </a:path>
                            </a:pathLst>
                          </a:custGeom>
                          <a:gradFill>
                            <a:gsLst>
                              <a:gs pos="46000">
                                <a:srgbClr val="FAF9F9">
                                  <a:alpha val="0"/>
                                </a:srgbClr>
                              </a:gs>
                              <a:gs pos="95000">
                                <a:srgbClr val="F6F6F6"/>
                              </a:gs>
                            </a:gsLst>
                            <a:lin ang="0" scaled="0"/>
                          </a:gra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90pt;margin-top:0.3pt;height:611.15pt;width:504.85pt;mso-position-vertical-relative:page;z-index:-251657216;mso-width-relative:page;mso-height-relative:page;" coordorigin="10317,289" coordsize="10097,12223" o:gfxdata="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">
                <o:lock v:ext="edit" aspectratio="f"/>
                <v:group id="组合 3" o:spid="_x0000_s1026" o:spt="203" style="position:absolute;left:10317;top:4622;height:7891;width:2716;" coordorigin="10317,4622" coordsize="2716,7891" o:gfxdata="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lpUwK+AAAA2wAAAA8AAAAAAAAAAQAgAAAAIgAAAGRycy9kb3ducmV2Lnht&#10;bFBLAQIUABQAAAAIAIdO4kAzLwWeOwAAADkAAAAVAAAAAAAAAAEAIAAAAA0BAABkcnMvZ3JvdXBz&#10;aGFwZXhtbC54bWxQSwUGAAAAAAYABgBgAQAAygMAAAAA&#10;">
                  <o:lock v:ext="edit" aspectratio="f"/>
                  <v:shape id="任意多边形: 形状 3" o:spid="_x0000_s1026" o:spt="100" style="position:absolute;left:10317;top:7475;flip:y;height:5038;width:2717;v-text-anchor:middle;" fillcolor="#5394E8" filled="t" stroked="f" coordsize="1295400,2401338" o:gfxdata="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tLjWu8AAAA&#10;2wAAAA8AAAAAAAAAAQAgAAAAIgAAAGRycy9kb3ducmV2LnhtbFBLAQIUABQAAAAIAIdO4kAzLwWe&#10;OwAAADkAAAAQAAAAAAAAAAEAIAAAAAsBAABkcnMvc2hhcGV4bWwueG1sUEsFBgAAAAAGAAYAWwEA&#10;ALUDAAAAAA==&#10;" path="m0,1097190l1295400,2401086,1295400,1303635,0,-252,0,1097190xe">
                    <v:path o:connectlocs="0,2301;2717,5037;2717,2735;0,0;0,2301" o:connectangles="0,0,0,0,0"/>
                    <v:fill type="gradient" on="t" color2="#1643C4" angle="90" focus="100%" focussize="0,0" rotate="t">
                      <o:fill type="gradientUnscaled" v:ext="backwardCompatible"/>
                    </v:fill>
                    <v:stroke on="f" joinstyle="miter"/>
                    <v:imagedata o:title=""/>
                    <o:lock v:ext="edit" aspectratio="f"/>
                  </v:shape>
                  <v:shape id="任意多边形: 形状 4" o:spid="_x0000_s1026" o:spt="100" style="position:absolute;left:10317;top:4622;height:5038;width:2717;v-text-anchor:middle;" fillcolor="#26A1E8" filled="t" stroked="f" coordsize="1295400,2401338" o:gfxdata="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4GdUK8AAAA&#10;2wAAAA8AAAAAAAAAAQAgAAAAIgAAAGRycy9kb3ducmV2LnhtbFBLAQIUABQAAAAIAIdO4kAzLwWe&#10;OwAAADkAAAAQAAAAAAAAAAEAIAAAAAsBAABkcnMvc2hhcGV4bWwueG1sUEsFBgAAAAAGAAYAWwEA&#10;ALUDAAAAAA==&#10;" path="m0,1097442l1295400,2401338,1295400,1303887,0,0,0,1097442xe">
                    <v:path o:connectlocs="0,2302;2717,5038;2717,2735;0,0;0,2302" o:connectangles="0,0,0,0,0"/>
                    <v:fill type="gradient" on="t" color2="#1B5ED4" angle="270" focus="100%" focussize="0,0" rotate="t">
                      <o:fill type="gradientUnscaled" v:ext="backwardCompatible"/>
                    </v:fill>
                    <v:stroke on="f" joinstyle="miter"/>
                    <v:imagedata o:title=""/>
                    <o:lock v:ext="edit" aspectratio="f"/>
                  </v:shape>
                </v:group>
                <v:shape id="任意多边形: 形状 5" o:spid="_x0000_s1026" o:spt="100" style="position:absolute;left:15330;top:289;height:3450;width:5085;v-text-anchor:middle;" fillcolor="#FAF9F9" filled="t" stroked="f" coordsize="3228975,2190750" o:gfxdata="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YolRvQAA&#10;ANsAAAAPAAAAAAAAAAEAIAAAACIAAABkcnMvZG93bnJldi54bWxQSwECFAAUAAAACACHTuJAMy8F&#10;njsAAAA5AAAAEAAAAAAAAAABACAAAAAMAQAAZHJzL3NoYXBleG1sLnhtbFBLBQYAAAAABgAGAFsB&#10;AAC2AwAAAAA=&#10;" path="m0,2190750l1133475,2190750,3228975,0,2095500,0,0,2190750xe">
                  <v:path o:connectlocs="0,3450;1785,3450;5085,0;3300,0;0,3450" o:connectangles="0,0,0,0,0"/>
                  <v:fill type="gradient" on="t" color2="#F6F6F6" opacity="0f" angle="90" focus="100%" focussize="0,0" rotate="t">
                    <o:fill type="gradientUnscaled" v:ext="backwardCompatible"/>
                  </v:fill>
                  <v:stroke on="f" joinstyle="miter"/>
                  <v:imagedata o:title=""/>
                  <o:lock v:ext="edit" aspectratio="f"/>
                </v:shape>
              </v:group>
            </w:pict>
          </mc:Fallback>
        </mc:AlternateContent>
      </w:r>
    </w:p>
    <w:p w14:paraId="07724602">
      <w:pPr>
        <w:bidi w:val="0"/>
        <w:rPr>
          <w:lang w:val="en-US" w:eastAsia="zh-CN"/>
        </w:rPr>
      </w:pPr>
    </w:p>
    <w:p w14:paraId="03B62726">
      <w:pPr>
        <w:bidi w:val="0"/>
        <w:rPr>
          <w:lang w:val="en-US" w:eastAsia="zh-CN"/>
        </w:rPr>
      </w:pPr>
    </w:p>
    <w:p w14:paraId="63C48F9C">
      <w:pPr>
        <w:bidi w:val="0"/>
        <w:rPr>
          <w:lang w:val="en-US" w:eastAsia="zh-CN"/>
        </w:rPr>
      </w:pPr>
    </w:p>
    <w:p w14:paraId="33CE92FC">
      <w:pPr>
        <w:bidi w:val="0"/>
        <w:rPr>
          <w:lang w:val="en-US" w:eastAsia="zh-CN"/>
        </w:rPr>
      </w:pPr>
    </w:p>
    <w:p w14:paraId="0F312641">
      <w:pPr>
        <w:bidi w:val="0"/>
        <w:rPr>
          <w:lang w:val="en-US" w:eastAsia="zh-CN"/>
        </w:rPr>
      </w:pPr>
    </w:p>
    <w:p w14:paraId="6941CE87">
      <w:pPr>
        <w:bidi w:val="0"/>
        <w:rPr>
          <w:lang w:val="en-US" w:eastAsia="zh-CN"/>
        </w:rPr>
      </w:pPr>
    </w:p>
    <w:p w14:paraId="7D3B698C">
      <w:pPr>
        <w:bidi w:val="0"/>
        <w:rPr>
          <w:lang w:val="en-US" w:eastAsia="zh-CN"/>
        </w:rPr>
      </w:pPr>
    </w:p>
    <w:sdt>
      <w:sdtPr>
        <w:rPr>
          <w:rFonts w:hint="eastAsia" w:ascii="微软雅黑" w:hAnsi="微软雅黑" w:eastAsia="微软雅黑" w:cs="微软雅黑"/>
          <w:b/>
          <w:bCs/>
          <w:color w:val="004BCC"/>
          <w:kern w:val="2"/>
          <w:sz w:val="124"/>
          <w:szCs w:val="124"/>
          <w:lang w:val="en-US" w:eastAsia="zh-CN" w:bidi="ar-SA"/>
        </w:rPr>
        <w:id w:val="147478358"/>
        <w:placeholder>
          <w:docPart w:val="{668e67d3-5e37-413a-8c2f-fb0879434894}"/>
        </w:placeholder>
        <w:dataBinding w:prefixMappings="xmlns:ns0='http://purl.org/dc/elements/1.1/' xmlns:ns1='http://schemas.openxmlformats.org/package/2006/metadata/core-properties' " w:xpath="/ns1:coreProperties[1]/ns0:title[1]" w:storeItemID="{6C3C8BC8-F283-45AE-878A-BAB7291924A1}"/>
        <w:text/>
      </w:sdtPr>
      <w:sdtEndPr>
        <w:rPr>
          <w:rFonts w:hint="eastAsia" w:ascii="微软雅黑" w:hAnsi="微软雅黑" w:eastAsia="微软雅黑" w:cs="微软雅黑"/>
          <w:b/>
          <w:bCs/>
          <w:color w:val="004BCC"/>
          <w:kern w:val="2"/>
          <w:sz w:val="124"/>
          <w:szCs w:val="124"/>
          <w:lang w:val="en-US" w:eastAsia="zh-CN" w:bidi="ar-SA"/>
        </w:rPr>
      </w:sdtEndPr>
      <w:sdtContent>
        <w:p w14:paraId="38EF09F0">
          <w:pPr>
            <w:keepNext w:val="0"/>
            <w:keepLines w:val="0"/>
            <w:pageBreakBefore w:val="0"/>
            <w:widowControl w:val="0"/>
            <w:kinsoku/>
            <w:wordWrap/>
            <w:overflowPunct/>
            <w:topLinePunct w:val="0"/>
            <w:autoSpaceDE/>
            <w:autoSpaceDN/>
            <w:bidi w:val="0"/>
            <w:adjustRightInd w:val="0"/>
            <w:snapToGrid w:val="0"/>
            <w:spacing w:line="1600" w:lineRule="exact"/>
            <w:ind w:left="2100" w:leftChars="1000" w:right="0" w:rightChars="0" w:firstLine="0" w:firstLineChars="0"/>
            <w:jc w:val="center"/>
            <w:textAlignment w:val="auto"/>
            <w:rPr>
              <w:rFonts w:hint="eastAsia" w:ascii="微软雅黑" w:hAnsi="微软雅黑" w:eastAsia="微软雅黑" w:cs="微软雅黑"/>
              <w:b/>
              <w:bCs/>
              <w:color w:val="004BCC"/>
              <w:kern w:val="2"/>
              <w:sz w:val="124"/>
              <w:szCs w:val="124"/>
              <w:lang w:val="en-US" w:eastAsia="zh-CN" w:bidi="ar-SA"/>
            </w:rPr>
          </w:pPr>
          <w:r>
            <w:rPr>
              <w:rFonts w:hint="eastAsia" w:ascii="微软雅黑" w:hAnsi="微软雅黑" w:eastAsia="微软雅黑" w:cs="微软雅黑"/>
              <w:b/>
              <w:bCs/>
              <w:color w:val="004BCC"/>
              <w:kern w:val="2"/>
              <w:sz w:val="72"/>
              <w:szCs w:val="72"/>
              <w:lang w:val="en-US" w:eastAsia="zh-CN" w:bidi="ar-SA"/>
            </w:rPr>
            <w:t>陆丰市职业技术学校2025年度质量年报</w:t>
          </w:r>
        </w:p>
      </w:sdtContent>
    </w:sdt>
    <w:p w14:paraId="7A3AEF01">
      <w:pPr>
        <w:bidi w:val="0"/>
        <w:jc w:val="center"/>
        <w:rPr>
          <w:rFonts w:hint="eastAsia" w:asciiTheme="minorHAnsi" w:hAnsiTheme="minorHAnsi" w:eastAsiaTheme="minorEastAsia" w:cstheme="minorBidi"/>
          <w:kern w:val="2"/>
          <w:sz w:val="21"/>
          <w:szCs w:val="22"/>
          <w:lang w:val="en-US" w:eastAsia="zh-CN" w:bidi="ar-SA"/>
        </w:rPr>
      </w:pPr>
    </w:p>
    <w:p w14:paraId="54330F30">
      <w:pPr>
        <w:keepNext w:val="0"/>
        <w:keepLines w:val="0"/>
        <w:pageBreakBefore w:val="0"/>
        <w:widowControl w:val="0"/>
        <w:tabs>
          <w:tab w:val="left" w:pos="5935"/>
        </w:tabs>
        <w:kinsoku/>
        <w:wordWrap/>
        <w:overflowPunct/>
        <w:topLinePunct w:val="0"/>
        <w:autoSpaceDE/>
        <w:autoSpaceDN/>
        <w:bidi w:val="0"/>
        <w:adjustRightInd w:val="0"/>
        <w:snapToGrid w:val="0"/>
        <w:ind w:left="0" w:leftChars="0"/>
        <w:jc w:val="center"/>
        <w:textAlignment w:val="auto"/>
        <w:rPr>
          <w:rFonts w:hint="eastAsia" w:asciiTheme="minorHAnsi" w:hAnsiTheme="minorHAnsi" w:eastAsiaTheme="minorEastAsia" w:cstheme="minorBidi"/>
          <w:kern w:val="2"/>
          <w:sz w:val="52"/>
          <w:szCs w:val="52"/>
          <w:lang w:val="en-US" w:eastAsia="zh-CN" w:bidi="ar-SA"/>
        </w:rPr>
      </w:pPr>
      <w:sdt>
        <w:sdtPr>
          <w:rPr>
            <w:rFonts w:hint="eastAsia" w:asciiTheme="minorHAnsi" w:hAnsiTheme="minorHAnsi" w:eastAsiaTheme="minorEastAsia" w:cstheme="minorBidi"/>
            <w:kern w:val="2"/>
            <w:sz w:val="21"/>
            <w:szCs w:val="22"/>
            <w:lang w:val="en-US" w:eastAsia="zh-CN" w:bidi="ar-SA"/>
          </w:rPr>
          <w:id w:val="147453140"/>
          <w:placeholder>
            <w:docPart w:val="{866a4bb6-a1f1-4d23-8480-c7dd9cc409ec}"/>
          </w:placeholder>
          <w:dataBinding w:prefixMappings="xmlns:ns0='http://purl.org/dc/elements/1.1/' xmlns:ns1='http://schemas.openxmlformats.org/package/2006/metadata/core-properties' " w:xpath="/ns1:coreProperties[1]/ns1:keywords[1]" w:storeItemID="{6C3C8BC8-F283-45AE-878A-BAB7291924A1}"/>
          <w:text/>
        </w:sdtPr>
        <w:sdtEndPr>
          <w:rPr>
            <w:rFonts w:hint="eastAsia" w:asciiTheme="minorHAnsi" w:hAnsiTheme="minorHAnsi" w:eastAsiaTheme="minorEastAsia" w:cstheme="minorBidi"/>
            <w:kern w:val="2"/>
            <w:sz w:val="52"/>
            <w:szCs w:val="52"/>
            <w:lang w:val="en-US" w:eastAsia="zh-CN" w:bidi="ar-SA"/>
          </w:rPr>
        </w:sdtEndPr>
        <w:sdtContent>
          <w:r>
            <w:rPr>
              <w:rFonts w:hint="eastAsia" w:asciiTheme="minorHAnsi" w:hAnsiTheme="minorHAnsi" w:eastAsiaTheme="minorEastAsia" w:cstheme="minorBidi"/>
              <w:kern w:val="2"/>
              <w:sz w:val="21"/>
              <w:szCs w:val="22"/>
              <w:lang w:val="en-US" w:eastAsia="zh-CN" w:bidi="ar-SA"/>
            </w:rPr>
            <w:t xml:space="preserve">                 </w:t>
          </w:r>
          <w:r>
            <w:rPr>
              <w:rFonts w:hint="eastAsia" w:asciiTheme="minorHAnsi" w:hAnsiTheme="minorHAnsi" w:eastAsiaTheme="minorEastAsia" w:cstheme="minorBidi"/>
              <w:kern w:val="2"/>
              <w:sz w:val="52"/>
              <w:szCs w:val="52"/>
              <w:lang w:val="en-US" w:eastAsia="zh-CN" w:bidi="ar-SA"/>
            </w:rPr>
            <w:t xml:space="preserve"> 2025年9月</w:t>
          </w:r>
        </w:sdtContent>
      </w:sdt>
    </w:p>
    <w:p w14:paraId="250544FA">
      <w:pPr>
        <w:bidi w:val="0"/>
        <w:rPr>
          <w:rFonts w:hint="eastAsia"/>
          <w:sz w:val="52"/>
          <w:szCs w:val="52"/>
          <w:lang w:val="en-US" w:eastAsia="zh-CN"/>
        </w:rPr>
      </w:pPr>
    </w:p>
    <w:p w14:paraId="5A0F62EF">
      <w:pPr>
        <w:bidi w:val="0"/>
        <w:ind w:firstLine="404" w:firstLineChars="0"/>
        <w:jc w:val="left"/>
        <w:rPr>
          <w:rFonts w:hint="eastAsia"/>
          <w:lang w:val="en-US" w:eastAsia="zh-CN"/>
        </w:rPr>
      </w:pPr>
    </w:p>
    <w:p w14:paraId="6485C94A">
      <w:pPr>
        <w:bidi w:val="0"/>
        <w:ind w:firstLine="404" w:firstLineChars="0"/>
        <w:jc w:val="left"/>
        <w:rPr>
          <w:rFonts w:hint="eastAsia"/>
          <w:lang w:val="en-US" w:eastAsia="zh-CN"/>
        </w:rPr>
      </w:pPr>
    </w:p>
    <w:p w14:paraId="405FE3B5">
      <w:pPr>
        <w:bidi w:val="0"/>
        <w:ind w:firstLine="404" w:firstLineChars="0"/>
        <w:jc w:val="left"/>
        <w:rPr>
          <w:rFonts w:hint="eastAsia"/>
          <w:lang w:val="en-US" w:eastAsia="zh-CN"/>
        </w:rPr>
      </w:pPr>
    </w:p>
    <w:p w14:paraId="42DBB025">
      <w:pPr>
        <w:bidi w:val="0"/>
        <w:ind w:firstLine="404" w:firstLineChars="0"/>
        <w:jc w:val="left"/>
        <w:rPr>
          <w:rFonts w:hint="eastAsia"/>
          <w:lang w:val="en-US" w:eastAsia="zh-CN"/>
        </w:rPr>
      </w:pPr>
    </w:p>
    <w:p w14:paraId="7E5B041F">
      <w:pPr>
        <w:bidi w:val="0"/>
        <w:ind w:firstLine="404" w:firstLineChars="0"/>
        <w:jc w:val="left"/>
        <w:rPr>
          <w:rFonts w:hint="eastAsia"/>
          <w:lang w:val="en-US" w:eastAsia="zh-CN"/>
        </w:rPr>
      </w:pPr>
    </w:p>
    <w:p w14:paraId="211028F0">
      <w:pPr>
        <w:bidi w:val="0"/>
        <w:ind w:firstLine="404" w:firstLineChars="0"/>
        <w:jc w:val="left"/>
        <w:rPr>
          <w:rFonts w:hint="eastAsia"/>
          <w:lang w:val="en-US" w:eastAsia="zh-CN"/>
        </w:rPr>
      </w:pPr>
    </w:p>
    <w:p w14:paraId="06E584EF">
      <w:pPr>
        <w:bidi w:val="0"/>
        <w:ind w:firstLine="404" w:firstLineChars="0"/>
        <w:jc w:val="left"/>
        <w:rPr>
          <w:rFonts w:hint="eastAsia"/>
          <w:lang w:val="en-US" w:eastAsia="zh-CN"/>
        </w:rPr>
      </w:pPr>
    </w:p>
    <w:p w14:paraId="257EDE2D">
      <w:pPr>
        <w:bidi w:val="0"/>
        <w:ind w:firstLine="404" w:firstLineChars="0"/>
        <w:jc w:val="left"/>
        <w:rPr>
          <w:rFonts w:hint="eastAsia"/>
          <w:lang w:val="en-US" w:eastAsia="zh-CN"/>
        </w:rPr>
      </w:pPr>
    </w:p>
    <w:p w14:paraId="206BA5D5">
      <w:pPr>
        <w:bidi w:val="0"/>
        <w:ind w:firstLine="404" w:firstLineChars="0"/>
        <w:jc w:val="left"/>
        <w:rPr>
          <w:rFonts w:hint="eastAsia"/>
          <w:lang w:val="en-US" w:eastAsia="zh-CN"/>
        </w:rPr>
      </w:pPr>
    </w:p>
    <w:p w14:paraId="5AC725F3">
      <w:pPr>
        <w:bidi w:val="0"/>
        <w:jc w:val="left"/>
        <w:rPr>
          <w:rFonts w:hint="eastAsia"/>
          <w:lang w:val="en-US" w:eastAsia="zh-CN"/>
        </w:rPr>
      </w:pPr>
    </w:p>
    <w:p w14:paraId="62AA11C4">
      <w:pPr>
        <w:bidi w:val="0"/>
        <w:jc w:val="left"/>
        <w:rPr>
          <w:rFonts w:hint="eastAsia"/>
          <w:lang w:val="en-US" w:eastAsia="zh-CN"/>
        </w:rPr>
      </w:pPr>
    </w:p>
    <w:p w14:paraId="661D8D10">
      <w:pPr>
        <w:pStyle w:val="27"/>
        <w:widowControl/>
        <w:outlineLvl w:val="9"/>
        <w:sectPr>
          <w:footerReference r:id="rId3" w:type="default"/>
          <w:pgSz w:w="11560" w:h="16490"/>
          <w:pgMar w:top="1275" w:right="1429" w:bottom="1183" w:left="1429" w:header="0" w:footer="981" w:gutter="0"/>
          <w:cols w:space="720" w:num="1"/>
        </w:sectPr>
      </w:pPr>
    </w:p>
    <w:sdt>
      <w:sdtPr>
        <w:id w:val="147464177"/>
        <w15:color w:val="DBDBDB"/>
        <w:docPartObj>
          <w:docPartGallery w:val="Table of Contents"/>
          <w:docPartUnique/>
        </w:docPartObj>
      </w:sdtPr>
      <w:sdtEndPr>
        <w:rPr>
          <w:rFonts w:hint="eastAsia" w:ascii="方正楷体_GB2312" w:hAnsi="方正楷体_GB2312" w:eastAsia="方正楷体_GB2312" w:cs="方正楷体_GB2312"/>
          <w:bCs/>
          <w:snapToGrid w:val="0"/>
          <w:color w:val="auto"/>
          <w:spacing w:val="5"/>
          <w:sz w:val="21"/>
          <w:szCs w:val="31"/>
          <w:lang w:val="en-US" w:eastAsia="zh-CN" w:bidi="ar-SA"/>
        </w:rPr>
      </w:sdtEndPr>
      <w:sdtContent>
        <w:p w14:paraId="718E095F">
          <w:pPr>
            <w:pStyle w:val="27"/>
            <w:widowControl/>
            <w:outlineLvl w:val="9"/>
            <w:rPr>
              <w:rFonts w:hint="eastAsia" w:asciiTheme="minorEastAsia" w:hAnsiTheme="minorEastAsia" w:eastAsiaTheme="minorEastAsia" w:cstheme="minorEastAsia"/>
            </w:rPr>
          </w:pPr>
          <w:r>
            <w:rPr>
              <w:rFonts w:hint="eastAsia" w:asciiTheme="minorEastAsia" w:hAnsiTheme="minorEastAsia" w:eastAsiaTheme="minorEastAsia" w:cstheme="minorEastAsia"/>
            </w:rPr>
            <w:t>目录</w:t>
          </w:r>
        </w:p>
        <w:p w14:paraId="595668E2">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
              <w:bCs/>
              <w:color w:val="auto"/>
              <w:spacing w:val="5"/>
              <w:sz w:val="31"/>
              <w:szCs w:val="31"/>
              <w:lang w:eastAsia="zh-CN"/>
            </w:rPr>
            <w:fldChar w:fldCharType="begin"/>
          </w:r>
          <w:r>
            <w:rPr>
              <w:rFonts w:hint="eastAsia" w:ascii="方正楷体_GB2312" w:hAnsi="方正楷体_GB2312" w:eastAsia="方正楷体_GB2312" w:cs="方正楷体_GB2312"/>
              <w:b/>
              <w:bCs/>
              <w:color w:val="auto"/>
              <w:spacing w:val="5"/>
              <w:sz w:val="31"/>
              <w:szCs w:val="31"/>
              <w:lang w:eastAsia="zh-CN"/>
            </w:rPr>
            <w:instrText xml:space="preserve">TOC \o "1-9" \h \u </w:instrText>
          </w:r>
          <w:r>
            <w:rPr>
              <w:rFonts w:hint="eastAsia" w:ascii="方正楷体_GB2312" w:hAnsi="方正楷体_GB2312" w:eastAsia="方正楷体_GB2312" w:cs="方正楷体_GB2312"/>
              <w:b/>
              <w:bCs/>
              <w:color w:val="auto"/>
              <w:spacing w:val="5"/>
              <w:sz w:val="31"/>
              <w:szCs w:val="31"/>
              <w:lang w:eastAsia="zh-CN"/>
            </w:rPr>
            <w:fldChar w:fldCharType="separate"/>
          </w: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_Toc10237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 学校概况</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_Toc10237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998F3AC">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_Toc7507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1.1 学校简介</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_Toc7507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D381380">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_Toc14631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1.2 办学条件</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_Toc14631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A2BBB9E">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_Toc21657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1.3 教师队伍</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_Toc21657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4CD28D8">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_Toc20008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1.4 招生规模</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_Toc20008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F40E6B4">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_Toc29628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1.5 在校生规模</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_Toc29628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2951ED1">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_Toc10858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1.6 学生结构</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_Toc10858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B648176">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_Toc13712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 人才培养</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_Toc13712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2FB0BAF">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_Toc22076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2.1 毕业生规模</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_Toc22076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6B74383">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_Toc32459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 人培情况</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_Toc32459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0ABE614">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_Toc12953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2.2.1 德育工作</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_Toc12953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D3629FE">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_Toc26413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2.2.2 育人氛围</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_Toc26413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25D663C">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_Toc4137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案例 2-1：法制进校园，安全伴成长</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_Toc4137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68FAF35">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_Toc23810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2.2.3 学生管理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_Toc23810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E633C85">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_Toc2879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案例 2-2：“访”进心田，“育 ”见未来</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_Toc2879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0325E81">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_Toc15775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2.2.4 团建工作</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_Toc15775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BAC2C25">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_Toc15591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2.2.5 社团活动</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_Toc15591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6BB911A">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_Toc21187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2.2.6 教学质量</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_Toc21187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19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86BA12D">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_Toc4417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2.2.7 能力培养</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_Toc4417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4598941">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_Toc25605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二、 实践育人典型案例</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_Toc25605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9F7E83C">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_Toc21936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三、 教学论文活动方面</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_Toc21936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A4A3DB7">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_Toc17592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四、 心理漫画创作活动</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_Toc17592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AC7E99C">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_Toc26038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五、 粤东微课大赛</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_Toc26038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C3B8450">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_Toc18924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六、 陆丰市第三届中小学青年教师教学能力大赛</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_Toc18924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6770334">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_Toc21357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七、 广东科普讲解大赛汕尾市赛区</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_Toc21357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29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39C3ABA">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_Toc12658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八、 “诵读中国”经典诵读大赛中</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_Toc12658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8D81610">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_Toc4344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九、 “预防溺水、我有画说”主题手抄报制作比赛</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_Toc4344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0F9AD8A">
          <w:pPr>
            <w:pStyle w:val="16"/>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_Toc2578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十、 校园禁毒文化创意大赛</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_Toc2578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A2E5760">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_Toc2670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2.2.8 体质健康</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_Toc2670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31</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0386264">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_Toc28240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2.3 在校体验</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_Toc28240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7239949">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_Toc23547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2.4 就业质量</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_Toc23547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1DCF184">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_Toc11888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2.4.1 就业升学情况</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_Toc11888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04B93E2">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_Toc28253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2.4.2 初次就业起薪</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_Toc28253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C528D02">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_Toc11171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 服务贡献</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_Toc11171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9986A72">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_Toc21470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3.1 服务行业企业</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_Toc21470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28F6CB5">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_Toc30072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3.2 服务乡村振兴</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_Toc30072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0DDD00F">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_Toc21109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3.3 服务社区建设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_Toc21109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7ECD453">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_Toc1039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3.4 开展社区禁毒宣教活动</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_Toc1039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F430B6A">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_Toc11200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3.5 服务陆丰职校考试</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_Toc11200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7DE4E72">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_Toc31900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4 文化传承</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_Toc31900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956EECC">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_Toc31215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4.1 赓续红色血脉</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_Toc31215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355EB44">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_Toc6965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4.2 开展书画活动</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_Toc6965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671AF77">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_Toc28885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5 国际合作</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_Toc28885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AAAC7CC">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_Toc29711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 产教融合</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_Toc29711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9AA8DFF">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_Toc3261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6.1 加入产教融合职教集团</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_Toc3261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3930A48">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_Toc3982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6.2 共建产教融合实习基地</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_Toc3982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D60620B">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_Toc17593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6.3 深化校企合作双元育人</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_Toc17593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A62924E">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_Toc16335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6.3.1 共同制订、实施人培方案</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_Toc16335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9AE4488">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_Toc17531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6.3.2 严格执行实习管理制度</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_Toc17531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AEAF0FB">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_Toc17306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 发展保障</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_Toc17306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126E925">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_Toc4612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7.1 党建引领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_Toc4612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39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8D26C7A">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_Toc10723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7.1.1 完善基层党组织建设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_Toc10723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9C69C2E">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_Toc26019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7.1.2 健全党建工作体制</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_Toc26019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092E62B">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_Toc16955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7.1.3 加强党组织政治建设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_Toc16955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41</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2DB7FF6">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_Toc28446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7.1.4 增强党组织建设成效</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_Toc28446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AE04DC2">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_Toc2529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 政策落实</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_Toc2529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CD71591">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_Toc22784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7.2.1 学习有关职教指示精神</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_Toc22784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8960B4A">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_Toc16987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7.2.2 落实中职国家奖学金政策</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_Toc16987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A89D8B9">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_Toc9045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7.2.3 推进 1+X 证书制度试点</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_Toc9045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43</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1EEDDE6">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_Toc1460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7.2.4 开展职业教育活动周活动</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_Toc1460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44</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E310864">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_Toc31077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7.2.5 重视“3+证书 ”职教高考</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_Toc31077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31D6FA1">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_Toc3541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 学校治理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_Toc3541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F47D725">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_Toc556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7.3.1 队伍建设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_Toc556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27ED842">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_Toc20380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7.3.2 教学管理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_Toc20380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4F9CCD3">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_Toc27038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7.3.3 科研管理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_Toc27038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DE9B8B4">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_Toc20371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7.3.4 财务管理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_Toc20371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47</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763A0A0">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_Toc4342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7.3.5 后勤管理</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_Toc4342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2239CBF">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_Toc1398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7.4 专业建设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_Toc1398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896BB2A">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_Toc1703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7.4.1 专业动态调整</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_Toc1703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48</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E8635EA">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_Toc3316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7.4.2 课程体系建设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_Toc3316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4A8B47A1">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_Toc10916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7.4.3 实训基地建设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_Toc10916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2B5479E3">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_Toc5438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7.4.4 教学资源建设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_Toc5438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49</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62562CFD">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_Toc18972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7.5 师资建设</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_Toc18972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D42F25D">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_Toc20080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7.5.1 教师编制落实</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_Toc20080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527E8A83">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_Toc5596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 xml:space="preserve">7.5.2 </w:t>
          </w:r>
          <w:r>
            <w:rPr>
              <w:rFonts w:hint="eastAsia" w:ascii="方正楷体_GB2312" w:hAnsi="方正楷体_GB2312" w:eastAsia="方正楷体_GB2312" w:cs="方正楷体_GB2312"/>
              <w:highlight w:val="none"/>
            </w:rPr>
            <w:t>双师型队伍培养</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_Toc5596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50</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9E9DDBF">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_Toc19154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7.5.3 骨干、青年教师培养</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_Toc19154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2F12E0A">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_Toc12529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7.6 教学改革</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_Toc12529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0E225B0">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_Toc15230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7.6.1 教育科研开展</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_Toc15230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52</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091E9CA5">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_Toc16715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7.6.2 “三教 ”改革落实</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_Toc16715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0B2E136">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_Toc27385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7.6.3 课证融通促进</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_Toc27385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55</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A44428A">
          <w:pPr>
            <w:pStyle w:val="18"/>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_Toc31331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7.7 经费投入</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_Toc31331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7EC5A9AC">
          <w:pPr>
            <w:pStyle w:val="12"/>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_Toc11701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7.7.1 学生资助情况</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_Toc11701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13755750">
          <w:pPr>
            <w:pStyle w:val="15"/>
            <w:tabs>
              <w:tab w:val="right" w:leader="dot" w:pos="8702"/>
            </w:tabs>
            <w:rPr>
              <w:rFonts w:hint="eastAsia" w:ascii="方正楷体_GB2312" w:hAnsi="方正楷体_GB2312" w:eastAsia="方正楷体_GB2312" w:cs="方正楷体_GB2312"/>
            </w:rPr>
          </w:pPr>
          <w:r>
            <w:rPr>
              <w:rFonts w:hint="eastAsia" w:ascii="方正楷体_GB2312" w:hAnsi="方正楷体_GB2312" w:eastAsia="方正楷体_GB2312" w:cs="方正楷体_GB2312"/>
              <w:bCs/>
              <w:color w:val="auto"/>
              <w:spacing w:val="5"/>
              <w:szCs w:val="31"/>
              <w:lang w:eastAsia="zh-CN"/>
            </w:rPr>
            <w:fldChar w:fldCharType="begin"/>
          </w:r>
          <w:r>
            <w:rPr>
              <w:rFonts w:hint="eastAsia" w:ascii="方正楷体_GB2312" w:hAnsi="方正楷体_GB2312" w:eastAsia="方正楷体_GB2312" w:cs="方正楷体_GB2312"/>
              <w:bCs/>
              <w:spacing w:val="5"/>
              <w:szCs w:val="31"/>
              <w:lang w:eastAsia="zh-CN"/>
            </w:rPr>
            <w:instrText xml:space="preserve"> HYPERLINK \l _Toc6715 </w:instrText>
          </w:r>
          <w:r>
            <w:rPr>
              <w:rFonts w:hint="eastAsia" w:ascii="方正楷体_GB2312" w:hAnsi="方正楷体_GB2312" w:eastAsia="方正楷体_GB2312" w:cs="方正楷体_GB2312"/>
              <w:bCs/>
              <w:spacing w:val="5"/>
              <w:szCs w:val="31"/>
              <w:lang w:eastAsia="zh-CN"/>
            </w:rPr>
            <w:fldChar w:fldCharType="separate"/>
          </w:r>
          <w:r>
            <w:rPr>
              <w:rFonts w:hint="eastAsia" w:ascii="方正楷体_GB2312" w:hAnsi="方正楷体_GB2312" w:eastAsia="方正楷体_GB2312" w:cs="方正楷体_GB2312"/>
            </w:rPr>
            <w:t>8 面临挑战</w:t>
          </w:r>
          <w:r>
            <w:rPr>
              <w:rFonts w:hint="eastAsia" w:ascii="方正楷体_GB2312" w:hAnsi="方正楷体_GB2312" w:eastAsia="方正楷体_GB2312" w:cs="方正楷体_GB2312"/>
            </w:rPr>
            <w:tab/>
          </w:r>
          <w:r>
            <w:rPr>
              <w:rFonts w:hint="eastAsia" w:ascii="方正楷体_GB2312" w:hAnsi="方正楷体_GB2312" w:eastAsia="方正楷体_GB2312" w:cs="方正楷体_GB2312"/>
            </w:rPr>
            <w:fldChar w:fldCharType="begin"/>
          </w:r>
          <w:r>
            <w:rPr>
              <w:rFonts w:hint="eastAsia" w:ascii="方正楷体_GB2312" w:hAnsi="方正楷体_GB2312" w:eastAsia="方正楷体_GB2312" w:cs="方正楷体_GB2312"/>
            </w:rPr>
            <w:instrText xml:space="preserve"> PAGEREF _Toc6715 \h </w:instrText>
          </w:r>
          <w:r>
            <w:rPr>
              <w:rFonts w:hint="eastAsia" w:ascii="方正楷体_GB2312" w:hAnsi="方正楷体_GB2312" w:eastAsia="方正楷体_GB2312" w:cs="方正楷体_GB2312"/>
            </w:rPr>
            <w:fldChar w:fldCharType="separate"/>
          </w:r>
          <w:r>
            <w:rPr>
              <w:rFonts w:hint="eastAsia" w:ascii="方正楷体_GB2312" w:hAnsi="方正楷体_GB2312" w:eastAsia="方正楷体_GB2312" w:cs="方正楷体_GB2312"/>
            </w:rPr>
            <w:t>56</w:t>
          </w:r>
          <w:r>
            <w:rPr>
              <w:rFonts w:hint="eastAsia" w:ascii="方正楷体_GB2312" w:hAnsi="方正楷体_GB2312" w:eastAsia="方正楷体_GB2312" w:cs="方正楷体_GB2312"/>
            </w:rPr>
            <w:fldChar w:fldCharType="end"/>
          </w:r>
          <w:r>
            <w:rPr>
              <w:rFonts w:hint="eastAsia" w:ascii="方正楷体_GB2312" w:hAnsi="方正楷体_GB2312" w:eastAsia="方正楷体_GB2312" w:cs="方正楷体_GB2312"/>
              <w:bCs/>
              <w:color w:val="auto"/>
              <w:spacing w:val="5"/>
              <w:szCs w:val="31"/>
              <w:lang w:eastAsia="zh-CN"/>
            </w:rPr>
            <w:fldChar w:fldCharType="end"/>
          </w:r>
        </w:p>
        <w:p w14:paraId="35A98F55">
          <w:pPr>
            <w:spacing w:before="101" w:line="226" w:lineRule="auto"/>
            <w:jc w:val="both"/>
            <w:rPr>
              <w:rFonts w:hint="eastAsia" w:ascii="方正楷体_GB2312" w:hAnsi="方正楷体_GB2312" w:eastAsia="方正楷体_GB2312" w:cs="方正楷体_GB2312"/>
              <w:bCs/>
              <w:snapToGrid w:val="0"/>
              <w:color w:val="auto"/>
              <w:spacing w:val="5"/>
              <w:sz w:val="21"/>
              <w:szCs w:val="31"/>
              <w:lang w:val="en-US" w:eastAsia="zh-CN" w:bidi="ar-SA"/>
            </w:rPr>
            <w:sectPr>
              <w:pgSz w:w="11560" w:h="16490"/>
              <w:pgMar w:top="1275" w:right="1429" w:bottom="1183" w:left="1429" w:header="0" w:footer="981" w:gutter="0"/>
              <w:cols w:space="720" w:num="1"/>
            </w:sectPr>
          </w:pPr>
          <w:r>
            <w:rPr>
              <w:rFonts w:hint="eastAsia" w:ascii="方正楷体_GB2312" w:hAnsi="方正楷体_GB2312" w:eastAsia="方正楷体_GB2312" w:cs="方正楷体_GB2312"/>
              <w:bCs/>
              <w:color w:val="auto"/>
              <w:spacing w:val="5"/>
              <w:szCs w:val="31"/>
              <w:lang w:eastAsia="zh-CN"/>
            </w:rPr>
            <w:fldChar w:fldCharType="end"/>
          </w:r>
        </w:p>
      </w:sdtContent>
    </w:sdt>
    <w:p w14:paraId="1332B8F6">
      <w:pPr>
        <w:pStyle w:val="19"/>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中等职业教育质量年度报告</w:t>
      </w:r>
    </w:p>
    <w:p w14:paraId="1BEE7CB4">
      <w:pPr>
        <w:spacing w:line="332" w:lineRule="auto"/>
        <w:rPr>
          <w:rFonts w:hint="eastAsia" w:ascii="方正楷体_GB2312" w:hAnsi="方正楷体_GB2312" w:eastAsia="方正楷体_GB2312" w:cs="方正楷体_GB2312"/>
          <w:color w:val="auto"/>
          <w:lang w:eastAsia="zh-CN"/>
        </w:rPr>
      </w:pPr>
    </w:p>
    <w:p w14:paraId="2732B5DF">
      <w:pPr>
        <w:spacing w:line="332" w:lineRule="auto"/>
        <w:rPr>
          <w:rFonts w:hint="eastAsia" w:ascii="方正楷体_GB2312" w:hAnsi="方正楷体_GB2312" w:eastAsia="方正楷体_GB2312" w:cs="方正楷体_GB2312"/>
          <w:color w:val="auto"/>
          <w:lang w:eastAsia="zh-CN"/>
        </w:rPr>
      </w:pPr>
    </w:p>
    <w:p w14:paraId="5F77F37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为贯彻落实新《职业教育法》《关于推动现代职业教育高质量发行量的意见》《国家职业教育改革实施方案》《职业教育提质培优行动计划</w:t>
      </w:r>
      <w:r>
        <w:rPr>
          <w:rFonts w:hint="eastAsia" w:ascii="方正楷体_GB2312" w:hAnsi="方正楷体_GB2312" w:eastAsia="方正楷体_GB2312" w:cs="方正楷体_GB2312"/>
          <w:color w:val="auto"/>
          <w:highlight w:val="none"/>
        </w:rPr>
        <w:t>（2020-2023 年）》等文件精</w:t>
      </w:r>
      <w:r>
        <w:rPr>
          <w:rFonts w:hint="eastAsia" w:ascii="方正楷体_GB2312" w:hAnsi="方正楷体_GB2312" w:eastAsia="方正楷体_GB2312" w:cs="方正楷体_GB2312"/>
          <w:color w:val="auto"/>
        </w:rPr>
        <w:t>神及教育部职业教育与成人教育司、广东省教育厅《关于做好</w:t>
      </w:r>
      <w:r>
        <w:rPr>
          <w:rFonts w:hint="eastAsia" w:ascii="方正楷体_GB2312" w:hAnsi="方正楷体_GB2312" w:eastAsia="方正楷体_GB2312" w:cs="方正楷体_GB2312"/>
          <w:color w:val="auto"/>
          <w:highlight w:val="none"/>
        </w:rPr>
        <w:t xml:space="preserve"> 2025 年</w:t>
      </w:r>
      <w:r>
        <w:rPr>
          <w:rFonts w:hint="eastAsia" w:ascii="方正楷体_GB2312" w:hAnsi="方正楷体_GB2312" w:eastAsia="方正楷体_GB2312" w:cs="方正楷体_GB2312"/>
          <w:color w:val="auto"/>
        </w:rPr>
        <w:t>职业教育质量年度报告编制、发布 和报送工作的通知》要求，发布《陆丰市职业技术学校中等职业教育质量年度报告（</w:t>
      </w:r>
      <w:r>
        <w:rPr>
          <w:rFonts w:hint="eastAsia" w:ascii="方正楷体_GB2312" w:hAnsi="方正楷体_GB2312" w:eastAsia="方正楷体_GB2312" w:cs="方正楷体_GB2312"/>
          <w:color w:val="auto"/>
          <w:highlight w:val="none"/>
        </w:rPr>
        <w:t>2025年</w:t>
      </w:r>
      <w:r>
        <w:rPr>
          <w:rFonts w:hint="eastAsia" w:ascii="方正楷体_GB2312" w:hAnsi="方正楷体_GB2312" w:eastAsia="方正楷体_GB2312" w:cs="方正楷体_GB2312"/>
          <w:color w:val="auto"/>
        </w:rPr>
        <w:t>）》。</w:t>
      </w:r>
    </w:p>
    <w:p w14:paraId="17C50D8E">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0" w:name="bookmark3"/>
      <w:bookmarkEnd w:id="0"/>
      <w:bookmarkStart w:id="1" w:name="bookmark5"/>
      <w:bookmarkEnd w:id="1"/>
      <w:bookmarkStart w:id="2" w:name="bookmark2"/>
      <w:bookmarkEnd w:id="2"/>
      <w:bookmarkStart w:id="3" w:name="_Toc10237"/>
      <w:r>
        <w:rPr>
          <w:rFonts w:hint="eastAsia" w:ascii="方正楷体_GB2312" w:hAnsi="方正楷体_GB2312" w:eastAsia="方正楷体_GB2312" w:cs="方正楷体_GB2312"/>
        </w:rPr>
        <w:t>学校概况</w:t>
      </w:r>
      <w:bookmarkEnd w:id="3"/>
    </w:p>
    <w:p w14:paraId="7DA5BFD2">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4" w:name="bookmark4"/>
      <w:bookmarkEnd w:id="4"/>
      <w:bookmarkStart w:id="5" w:name="_Toc7507"/>
      <w:r>
        <w:rPr>
          <w:rFonts w:hint="eastAsia" w:ascii="方正楷体_GB2312" w:hAnsi="方正楷体_GB2312" w:eastAsia="方正楷体_GB2312" w:cs="方正楷体_GB2312"/>
        </w:rPr>
        <w:t>学校简介</w:t>
      </w:r>
      <w:bookmarkEnd w:id="5"/>
    </w:p>
    <w:p w14:paraId="5ABCE72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陆丰市职业技术学校创办于 2003年，是一所公立中等职业技术学校。学校2004年8月，被广东省教育厅定为“省规划建设的首批骨干 示范项目学校”,2004年10月被科技部</w:t>
      </w:r>
      <w:r>
        <w:rPr>
          <w:rFonts w:hint="eastAsia" w:ascii="方正楷体_GB2312" w:hAnsi="方正楷体_GB2312" w:eastAsia="方正楷体_GB2312" w:cs="方正楷体_GB2312"/>
          <w:color w:val="auto"/>
          <w:lang w:val="en-US" w:eastAsia="zh-CN"/>
        </w:rPr>
        <w:t>门</w:t>
      </w:r>
      <w:r>
        <w:rPr>
          <w:rFonts w:hint="eastAsia" w:ascii="方正楷体_GB2312" w:hAnsi="方正楷体_GB2312" w:eastAsia="方正楷体_GB2312" w:cs="方正楷体_GB2312"/>
          <w:color w:val="auto"/>
        </w:rPr>
        <w:t>定为“农民科技培训星火学校”,2006年8月被陆丰市妇联定点为“扶持低学历妇女达到大中专学历教育培训基地”,2008年被民政部门定为“退役士兵职业技能培训点”,2020年学校被授予广东省排球特色推广学校，2020年获得第四批广东省中小学艺术教育舞蹈特色学校。</w:t>
      </w:r>
    </w:p>
    <w:p w14:paraId="1BFDAE5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 xml:space="preserve">现有在编教职工 </w:t>
      </w:r>
      <w:r>
        <w:rPr>
          <w:rFonts w:hint="eastAsia" w:ascii="方正楷体_GB2312" w:hAnsi="方正楷体_GB2312" w:eastAsia="方正楷体_GB2312" w:cs="方正楷体_GB2312"/>
          <w:color w:val="000000" w:themeColor="text1"/>
          <w:highlight w:val="none"/>
          <w14:textFill>
            <w14:solidFill>
              <w14:schemeClr w14:val="tx1"/>
            </w14:solidFill>
          </w14:textFill>
        </w:rPr>
        <w:t>123人，专任教师 112</w:t>
      </w:r>
      <w:r>
        <w:rPr>
          <w:rFonts w:hint="eastAsia" w:ascii="方正楷体_GB2312" w:hAnsi="方正楷体_GB2312" w:eastAsia="方正楷体_GB2312" w:cs="方正楷体_GB2312"/>
          <w:color w:val="auto"/>
        </w:rPr>
        <w:t>人，全日制在校生1737人，近三年新招生保持在每年</w:t>
      </w:r>
      <w:r>
        <w:rPr>
          <w:rFonts w:hint="eastAsia" w:ascii="方正楷体_GB2312" w:hAnsi="方正楷体_GB2312" w:eastAsia="方正楷体_GB2312" w:cs="方正楷体_GB2312"/>
          <w:color w:val="auto"/>
          <w:highlight w:val="none"/>
        </w:rPr>
        <w:t>600</w:t>
      </w:r>
      <w:r>
        <w:rPr>
          <w:rFonts w:hint="eastAsia" w:ascii="方正楷体_GB2312" w:hAnsi="方正楷体_GB2312" w:eastAsia="方正楷体_GB2312" w:cs="方正楷体_GB2312"/>
          <w:color w:val="auto"/>
        </w:rPr>
        <w:t>人以上。</w:t>
      </w:r>
    </w:p>
    <w:p w14:paraId="6E164F9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highlight w:val="none"/>
        </w:rPr>
        <w:t>2024-2025年度</w:t>
      </w:r>
      <w:r>
        <w:rPr>
          <w:rFonts w:hint="eastAsia" w:ascii="方正楷体_GB2312" w:hAnsi="方正楷体_GB2312" w:eastAsia="方正楷体_GB2312" w:cs="方正楷体_GB2312"/>
          <w:color w:val="auto"/>
        </w:rPr>
        <w:t xml:space="preserve">，学校始终坚持以习近平新时代中国特色社会主义思想为指导，贯彻习近平总书记关于职业教育的重要指示和全国职业教育大会精神，贯彻落实《国家职业教育改革实施方案》，全面落实立德树人根本任务，提高教育教学质量，深化改革，坚持面向区域，培养具有“工匠精神 ”的高素质劳动者和技术技能人才，服务地区经济社会发展。            </w:t>
      </w:r>
    </w:p>
    <w:p w14:paraId="68F93E9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设立教育艺术专业部、财经商贸专业部、汽修物联信息技术专业部。开设幼儿保育、艺术设计与制作、计算机应用、电子商务、会计事务、汽车运用与维修、物联网技术应用等7个专业。其中，艺术设计与制作、幼儿保育、计算机应用为学校重点专业。学校与汕尾职业技术学院开展三二分段中高贯通培养。</w:t>
      </w:r>
    </w:p>
    <w:p w14:paraId="3CE2C068">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6" w:name="bookmark7"/>
      <w:bookmarkEnd w:id="6"/>
      <w:bookmarkStart w:id="7" w:name="bookmark6"/>
      <w:bookmarkEnd w:id="7"/>
      <w:bookmarkStart w:id="8" w:name="_Toc14631"/>
      <w:r>
        <w:rPr>
          <w:rFonts w:hint="eastAsia" w:ascii="方正楷体_GB2312" w:hAnsi="方正楷体_GB2312" w:eastAsia="方正楷体_GB2312" w:cs="方正楷体_GB2312"/>
        </w:rPr>
        <w:t>办学条件</w:t>
      </w:r>
      <w:bookmarkEnd w:id="8"/>
    </w:p>
    <w:p w14:paraId="61FC2D4C">
      <w:pPr>
        <w:pStyle w:val="11"/>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highlight w:val="none"/>
        </w:rPr>
        <w:t>学校本年度固定资产为 10183.69 万元，仪器设备总值 801.488 万元。学校办学条件满足教育部颁布的《中等职业 学校设置标准》办学要求。</w:t>
      </w:r>
    </w:p>
    <w:p w14:paraId="22629C72">
      <w:pPr>
        <w:pStyle w:val="28"/>
        <w:rPr>
          <w:rFonts w:hint="eastAsia" w:ascii="方正楷体_GB2312" w:hAnsi="方正楷体_GB2312" w:eastAsia="方正楷体_GB2312" w:cs="方正楷体_GB2312"/>
          <w:highlight w:val="none"/>
        </w:rPr>
      </w:pPr>
      <w:bookmarkStart w:id="9" w:name="bookmark166"/>
      <w:bookmarkEnd w:id="9"/>
      <w:r>
        <w:rPr>
          <w:rFonts w:hint="eastAsia" w:ascii="方正楷体_GB2312" w:hAnsi="方正楷体_GB2312" w:eastAsia="方正楷体_GB2312" w:cs="方正楷体_GB2312"/>
          <w:highlight w:val="none"/>
        </w:rPr>
        <w:t>表 1-1   办学条件一览表</w:t>
      </w:r>
    </w:p>
    <w:p w14:paraId="3836C4BD">
      <w:pPr>
        <w:rPr>
          <w:rFonts w:hint="eastAsia" w:ascii="方正楷体_GB2312" w:hAnsi="方正楷体_GB2312" w:eastAsia="方正楷体_GB2312" w:cs="方正楷体_GB2312"/>
          <w:color w:val="auto"/>
          <w:sz w:val="23"/>
          <w:szCs w:val="23"/>
          <w:highlight w:val="none"/>
        </w:rPr>
      </w:pPr>
    </w:p>
    <w:tbl>
      <w:tblPr>
        <w:tblStyle w:val="24"/>
        <w:tblW w:w="8462" w:type="dxa"/>
        <w:tblInd w:w="6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781"/>
        <w:gridCol w:w="1931"/>
        <w:gridCol w:w="1149"/>
        <w:gridCol w:w="2601"/>
      </w:tblGrid>
      <w:tr w14:paraId="45D86D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2" w:hRule="atLeast"/>
        </w:trPr>
        <w:tc>
          <w:tcPr>
            <w:tcW w:w="2781" w:type="dxa"/>
            <w:shd w:val="clear" w:color="auto" w:fill="D6D7E0"/>
            <w:vAlign w:val="top"/>
          </w:tcPr>
          <w:p w14:paraId="0E4264C3">
            <w:pPr>
              <w:pStyle w:val="25"/>
              <w:spacing w:before="124" w:line="219" w:lineRule="auto"/>
              <w:ind w:left="465"/>
              <w:rPr>
                <w:rFonts w:hint="eastAsia" w:ascii="方正楷体_GB2312" w:hAnsi="方正楷体_GB2312" w:eastAsia="方正楷体_GB2312" w:cs="方正楷体_GB2312"/>
                <w:color w:val="auto"/>
                <w:spacing w:val="-2"/>
                <w:sz w:val="23"/>
                <w:szCs w:val="23"/>
                <w:highlight w:val="none"/>
              </w:rPr>
            </w:pPr>
            <w:r>
              <w:rPr>
                <w:rFonts w:hint="eastAsia" w:ascii="方正楷体_GB2312" w:hAnsi="方正楷体_GB2312" w:eastAsia="方正楷体_GB2312" w:cs="方正楷体_GB2312"/>
                <w:color w:val="auto"/>
                <w:spacing w:val="5"/>
                <w:sz w:val="23"/>
                <w:szCs w:val="23"/>
                <w:highlight w:val="none"/>
              </w:rPr>
              <w:t>指标</w:t>
            </w:r>
          </w:p>
        </w:tc>
        <w:tc>
          <w:tcPr>
            <w:tcW w:w="1931" w:type="dxa"/>
            <w:vAlign w:val="top"/>
          </w:tcPr>
          <w:p w14:paraId="2F554828">
            <w:pPr>
              <w:pStyle w:val="25"/>
              <w:spacing w:before="127" w:line="221" w:lineRule="auto"/>
              <w:ind w:left="371"/>
              <w:rPr>
                <w:rFonts w:hint="eastAsia" w:ascii="方正楷体_GB2312" w:hAnsi="方正楷体_GB2312" w:eastAsia="方正楷体_GB2312" w:cs="方正楷体_GB2312"/>
                <w:color w:val="auto"/>
                <w:spacing w:val="1"/>
                <w:sz w:val="23"/>
                <w:szCs w:val="23"/>
                <w:highlight w:val="none"/>
              </w:rPr>
            </w:pPr>
            <w:r>
              <w:rPr>
                <w:rFonts w:hint="eastAsia" w:ascii="方正楷体_GB2312" w:hAnsi="方正楷体_GB2312" w:eastAsia="方正楷体_GB2312" w:cs="方正楷体_GB2312"/>
                <w:color w:val="auto"/>
                <w:spacing w:val="6"/>
                <w:sz w:val="23"/>
                <w:szCs w:val="23"/>
                <w:highlight w:val="none"/>
              </w:rPr>
              <w:t>标准</w:t>
            </w:r>
          </w:p>
        </w:tc>
        <w:tc>
          <w:tcPr>
            <w:tcW w:w="1149" w:type="dxa"/>
            <w:vAlign w:val="top"/>
          </w:tcPr>
          <w:p w14:paraId="01435025">
            <w:pPr>
              <w:pStyle w:val="25"/>
              <w:spacing w:before="128" w:line="222" w:lineRule="auto"/>
              <w:ind w:left="2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5"/>
                <w:sz w:val="23"/>
                <w:szCs w:val="23"/>
                <w:highlight w:val="none"/>
              </w:rPr>
              <w:t>单位</w:t>
            </w:r>
          </w:p>
        </w:tc>
        <w:tc>
          <w:tcPr>
            <w:tcW w:w="2601" w:type="dxa"/>
            <w:vAlign w:val="top"/>
          </w:tcPr>
          <w:p w14:paraId="275121B8">
            <w:pPr>
              <w:spacing w:before="162" w:line="203" w:lineRule="exact"/>
              <w:jc w:val="center"/>
              <w:rPr>
                <w:rFonts w:hint="eastAsia" w:ascii="方正楷体_GB2312" w:hAnsi="方正楷体_GB2312" w:eastAsia="方正楷体_GB2312" w:cs="方正楷体_GB2312"/>
                <w:color w:val="auto"/>
                <w:spacing w:val="-5"/>
                <w:sz w:val="23"/>
                <w:szCs w:val="23"/>
                <w:highlight w:val="none"/>
              </w:rPr>
            </w:pPr>
            <w:r>
              <w:rPr>
                <w:rFonts w:hint="eastAsia" w:ascii="方正楷体_GB2312" w:hAnsi="方正楷体_GB2312" w:eastAsia="方正楷体_GB2312" w:cs="方正楷体_GB2312"/>
                <w:color w:val="auto"/>
                <w:spacing w:val="-3"/>
                <w:position w:val="-2"/>
                <w:sz w:val="23"/>
                <w:szCs w:val="23"/>
                <w:highlight w:val="none"/>
              </w:rPr>
              <w:t>202</w:t>
            </w:r>
            <w:r>
              <w:rPr>
                <w:rFonts w:hint="eastAsia" w:ascii="方正楷体_GB2312" w:hAnsi="方正楷体_GB2312" w:eastAsia="方正楷体_GB2312" w:cs="方正楷体_GB2312"/>
                <w:color w:val="auto"/>
                <w:spacing w:val="-3"/>
                <w:position w:val="-2"/>
                <w:sz w:val="23"/>
                <w:szCs w:val="23"/>
                <w:highlight w:val="none"/>
                <w:lang w:val="en-US" w:eastAsia="zh-CN"/>
              </w:rPr>
              <w:t>5</w:t>
            </w:r>
            <w:r>
              <w:rPr>
                <w:rFonts w:hint="eastAsia" w:ascii="方正楷体_GB2312" w:hAnsi="方正楷体_GB2312" w:eastAsia="方正楷体_GB2312" w:cs="方正楷体_GB2312"/>
                <w:color w:val="auto"/>
                <w:spacing w:val="5"/>
                <w:sz w:val="23"/>
                <w:szCs w:val="23"/>
                <w:highlight w:val="none"/>
              </w:rPr>
              <w:t>学年</w:t>
            </w:r>
          </w:p>
        </w:tc>
      </w:tr>
      <w:tr w14:paraId="41FACF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2" w:hRule="atLeast"/>
        </w:trPr>
        <w:tc>
          <w:tcPr>
            <w:tcW w:w="2781" w:type="dxa"/>
            <w:shd w:val="clear" w:color="auto" w:fill="D6D7E0"/>
            <w:vAlign w:val="top"/>
          </w:tcPr>
          <w:p w14:paraId="2D079EF1">
            <w:pPr>
              <w:pStyle w:val="25"/>
              <w:spacing w:before="124" w:line="219" w:lineRule="auto"/>
              <w:ind w:left="465"/>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在校生数</w:t>
            </w:r>
          </w:p>
        </w:tc>
        <w:tc>
          <w:tcPr>
            <w:tcW w:w="1931" w:type="dxa"/>
            <w:vAlign w:val="top"/>
          </w:tcPr>
          <w:p w14:paraId="43F856C9">
            <w:pPr>
              <w:pStyle w:val="25"/>
              <w:spacing w:before="127" w:line="221" w:lineRule="auto"/>
              <w:ind w:left="37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不少于1200</w:t>
            </w:r>
          </w:p>
        </w:tc>
        <w:tc>
          <w:tcPr>
            <w:tcW w:w="1149" w:type="dxa"/>
            <w:vAlign w:val="top"/>
          </w:tcPr>
          <w:p w14:paraId="4F66E371">
            <w:pPr>
              <w:pStyle w:val="25"/>
              <w:spacing w:before="128" w:line="222" w:lineRule="auto"/>
              <w:ind w:left="2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z w:val="23"/>
                <w:szCs w:val="23"/>
                <w:highlight w:val="none"/>
              </w:rPr>
              <w:t>人</w:t>
            </w:r>
          </w:p>
        </w:tc>
        <w:tc>
          <w:tcPr>
            <w:tcW w:w="2601" w:type="dxa"/>
            <w:vAlign w:val="top"/>
          </w:tcPr>
          <w:p w14:paraId="09D04327">
            <w:pPr>
              <w:pStyle w:val="25"/>
              <w:spacing w:before="182" w:line="184"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z w:val="23"/>
                <w:szCs w:val="23"/>
                <w:highlight w:val="none"/>
                <w:lang w:val="en-US" w:eastAsia="zh-CN"/>
              </w:rPr>
              <w:t>1737</w:t>
            </w:r>
          </w:p>
        </w:tc>
      </w:tr>
      <w:tr w14:paraId="75B6E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2" w:hRule="atLeast"/>
        </w:trPr>
        <w:tc>
          <w:tcPr>
            <w:tcW w:w="2781" w:type="dxa"/>
            <w:shd w:val="clear" w:color="auto" w:fill="D6D7DF"/>
            <w:vAlign w:val="top"/>
          </w:tcPr>
          <w:p w14:paraId="36A114E5">
            <w:pPr>
              <w:pStyle w:val="25"/>
              <w:spacing w:before="180" w:line="219" w:lineRule="auto"/>
              <w:ind w:left="23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专任教师人数</w:t>
            </w:r>
          </w:p>
        </w:tc>
        <w:tc>
          <w:tcPr>
            <w:tcW w:w="1931" w:type="dxa"/>
            <w:vAlign w:val="top"/>
          </w:tcPr>
          <w:p w14:paraId="1379DA2E">
            <w:pPr>
              <w:pStyle w:val="25"/>
              <w:spacing w:before="183" w:line="221" w:lineRule="auto"/>
              <w:ind w:left="49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不少于60</w:t>
            </w:r>
          </w:p>
        </w:tc>
        <w:tc>
          <w:tcPr>
            <w:tcW w:w="1149" w:type="dxa"/>
            <w:vAlign w:val="top"/>
          </w:tcPr>
          <w:p w14:paraId="01D0F96D">
            <w:pPr>
              <w:pStyle w:val="25"/>
              <w:spacing w:before="184" w:line="222" w:lineRule="auto"/>
              <w:ind w:left="2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z w:val="23"/>
                <w:szCs w:val="23"/>
                <w:highlight w:val="none"/>
              </w:rPr>
              <w:t>人</w:t>
            </w:r>
          </w:p>
        </w:tc>
        <w:tc>
          <w:tcPr>
            <w:tcW w:w="2601" w:type="dxa"/>
            <w:vAlign w:val="top"/>
          </w:tcPr>
          <w:p w14:paraId="768938F2">
            <w:pPr>
              <w:pStyle w:val="25"/>
              <w:spacing w:before="239" w:line="183"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z w:val="23"/>
                <w:szCs w:val="23"/>
                <w:highlight w:val="none"/>
                <w:lang w:val="en-US" w:eastAsia="zh-CN"/>
              </w:rPr>
              <w:t>112</w:t>
            </w:r>
          </w:p>
        </w:tc>
      </w:tr>
      <w:tr w14:paraId="7E1AF2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6" w:hRule="atLeast"/>
        </w:trPr>
        <w:tc>
          <w:tcPr>
            <w:tcW w:w="2781" w:type="dxa"/>
            <w:shd w:val="clear" w:color="auto" w:fill="D5D8DE"/>
            <w:vAlign w:val="top"/>
          </w:tcPr>
          <w:p w14:paraId="4972D8D0">
            <w:pPr>
              <w:pStyle w:val="25"/>
              <w:spacing w:before="141" w:line="219" w:lineRule="auto"/>
              <w:ind w:left="57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4"/>
                <w:sz w:val="23"/>
                <w:szCs w:val="23"/>
                <w:highlight w:val="none"/>
              </w:rPr>
              <w:t>师生比</w:t>
            </w:r>
          </w:p>
        </w:tc>
        <w:tc>
          <w:tcPr>
            <w:tcW w:w="1931" w:type="dxa"/>
            <w:vAlign w:val="top"/>
          </w:tcPr>
          <w:p w14:paraId="125CF201">
            <w:pPr>
              <w:pStyle w:val="25"/>
              <w:spacing w:before="142" w:line="220" w:lineRule="auto"/>
              <w:ind w:left="37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不大于20:1</w:t>
            </w:r>
          </w:p>
        </w:tc>
        <w:tc>
          <w:tcPr>
            <w:tcW w:w="1149" w:type="dxa"/>
            <w:vAlign w:val="top"/>
          </w:tcPr>
          <w:p w14:paraId="36A2CEA3">
            <w:pPr>
              <w:pStyle w:val="25"/>
              <w:spacing w:before="200" w:line="20" w:lineRule="exact"/>
              <w:ind w:left="3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z w:val="23"/>
                <w:szCs w:val="23"/>
                <w:highlight w:val="none"/>
              </w:rPr>
              <w:t>—</w:t>
            </w:r>
          </w:p>
        </w:tc>
        <w:tc>
          <w:tcPr>
            <w:tcW w:w="2601" w:type="dxa"/>
            <w:vAlign w:val="top"/>
          </w:tcPr>
          <w:p w14:paraId="53848484">
            <w:pPr>
              <w:pStyle w:val="25"/>
              <w:spacing w:before="199" w:line="184" w:lineRule="auto"/>
              <w:jc w:val="center"/>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5"/>
                <w:sz w:val="23"/>
                <w:szCs w:val="23"/>
                <w:highlight w:val="none"/>
              </w:rPr>
              <w:t>1</w:t>
            </w:r>
            <w:r>
              <w:rPr>
                <w:rFonts w:hint="eastAsia" w:ascii="方正楷体_GB2312" w:hAnsi="方正楷体_GB2312" w:eastAsia="方正楷体_GB2312" w:cs="方正楷体_GB2312"/>
                <w:color w:val="auto"/>
                <w:spacing w:val="-5"/>
                <w:sz w:val="23"/>
                <w:szCs w:val="23"/>
                <w:highlight w:val="none"/>
                <w:lang w:val="en-US" w:eastAsia="zh-CN"/>
              </w:rPr>
              <w:t>5</w:t>
            </w:r>
            <w:r>
              <w:rPr>
                <w:rFonts w:hint="eastAsia" w:ascii="方正楷体_GB2312" w:hAnsi="方正楷体_GB2312" w:eastAsia="方正楷体_GB2312" w:cs="方正楷体_GB2312"/>
                <w:color w:val="auto"/>
                <w:spacing w:val="-5"/>
                <w:sz w:val="23"/>
                <w:szCs w:val="23"/>
                <w:highlight w:val="none"/>
              </w:rPr>
              <w:t>.</w:t>
            </w:r>
            <w:r>
              <w:rPr>
                <w:rFonts w:hint="eastAsia" w:ascii="方正楷体_GB2312" w:hAnsi="方正楷体_GB2312" w:eastAsia="方正楷体_GB2312" w:cs="方正楷体_GB2312"/>
                <w:color w:val="auto"/>
                <w:spacing w:val="-5"/>
                <w:sz w:val="23"/>
                <w:szCs w:val="23"/>
                <w:highlight w:val="none"/>
                <w:lang w:val="en-US" w:eastAsia="zh-CN"/>
              </w:rPr>
              <w:t>5</w:t>
            </w:r>
            <w:r>
              <w:rPr>
                <w:rFonts w:hint="eastAsia" w:ascii="方正楷体_GB2312" w:hAnsi="方正楷体_GB2312" w:eastAsia="方正楷体_GB2312" w:cs="方正楷体_GB2312"/>
                <w:color w:val="auto"/>
                <w:spacing w:val="-5"/>
                <w:sz w:val="23"/>
                <w:szCs w:val="23"/>
                <w:highlight w:val="none"/>
              </w:rPr>
              <w:t>:1</w:t>
            </w:r>
          </w:p>
        </w:tc>
      </w:tr>
      <w:tr w14:paraId="632EB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6" w:hRule="atLeast"/>
        </w:trPr>
        <w:tc>
          <w:tcPr>
            <w:tcW w:w="2781" w:type="dxa"/>
            <w:shd w:val="clear" w:color="auto" w:fill="D0CED8"/>
            <w:vAlign w:val="top"/>
          </w:tcPr>
          <w:p w14:paraId="1CD48FCA">
            <w:pPr>
              <w:pStyle w:val="25"/>
              <w:spacing w:before="132" w:line="219" w:lineRule="auto"/>
              <w:ind w:left="23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专业教师人数</w:t>
            </w:r>
          </w:p>
        </w:tc>
        <w:tc>
          <w:tcPr>
            <w:tcW w:w="1931" w:type="dxa"/>
            <w:vAlign w:val="top"/>
          </w:tcPr>
          <w:p w14:paraId="242F18D4">
            <w:pPr>
              <w:pStyle w:val="25"/>
              <w:spacing w:before="132" w:line="219" w:lineRule="auto"/>
              <w:ind w:left="32"/>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注：以在编教师计</w:t>
            </w:r>
          </w:p>
        </w:tc>
        <w:tc>
          <w:tcPr>
            <w:tcW w:w="1149" w:type="dxa"/>
            <w:vAlign w:val="top"/>
          </w:tcPr>
          <w:p w14:paraId="13B47401">
            <w:pPr>
              <w:pStyle w:val="25"/>
              <w:spacing w:before="136" w:line="222" w:lineRule="auto"/>
              <w:ind w:left="2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z w:val="23"/>
                <w:szCs w:val="23"/>
                <w:highlight w:val="none"/>
              </w:rPr>
              <w:t>人</w:t>
            </w:r>
          </w:p>
        </w:tc>
        <w:tc>
          <w:tcPr>
            <w:tcW w:w="2601" w:type="dxa"/>
            <w:vAlign w:val="top"/>
          </w:tcPr>
          <w:p w14:paraId="745402A2">
            <w:pPr>
              <w:pStyle w:val="25"/>
              <w:spacing w:before="193" w:line="182"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pacing w:val="-4"/>
                <w:sz w:val="23"/>
                <w:szCs w:val="23"/>
                <w:highlight w:val="none"/>
                <w:lang w:val="en-US" w:eastAsia="zh-CN"/>
              </w:rPr>
              <w:t>42</w:t>
            </w:r>
          </w:p>
        </w:tc>
      </w:tr>
      <w:tr w14:paraId="38CC36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0" w:hRule="atLeast"/>
        </w:trPr>
        <w:tc>
          <w:tcPr>
            <w:tcW w:w="2781" w:type="dxa"/>
            <w:shd w:val="clear" w:color="auto" w:fill="D2D3DD"/>
            <w:vAlign w:val="top"/>
          </w:tcPr>
          <w:p w14:paraId="1A3A07FF">
            <w:pPr>
              <w:pStyle w:val="25"/>
              <w:spacing w:before="83" w:line="219" w:lineRule="auto"/>
              <w:ind w:left="345" w:right="367" w:firstLine="119"/>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6"/>
                <w:sz w:val="23"/>
                <w:szCs w:val="23"/>
                <w:highlight w:val="none"/>
              </w:rPr>
              <w:t>双师素质</w:t>
            </w:r>
            <w:r>
              <w:rPr>
                <w:rFonts w:hint="eastAsia" w:ascii="方正楷体_GB2312" w:hAnsi="方正楷体_GB2312" w:eastAsia="方正楷体_GB2312" w:cs="方正楷体_GB2312"/>
                <w:color w:val="auto"/>
                <w:sz w:val="23"/>
                <w:szCs w:val="23"/>
                <w:highlight w:val="none"/>
              </w:rPr>
              <w:t xml:space="preserve"> </w:t>
            </w:r>
            <w:r>
              <w:rPr>
                <w:rFonts w:hint="eastAsia" w:ascii="方正楷体_GB2312" w:hAnsi="方正楷体_GB2312" w:eastAsia="方正楷体_GB2312" w:cs="方正楷体_GB2312"/>
                <w:color w:val="auto"/>
                <w:spacing w:val="-2"/>
                <w:sz w:val="23"/>
                <w:szCs w:val="23"/>
                <w:highlight w:val="none"/>
              </w:rPr>
              <w:t>专业教师数</w:t>
            </w:r>
          </w:p>
        </w:tc>
        <w:tc>
          <w:tcPr>
            <w:tcW w:w="1931" w:type="dxa"/>
            <w:vAlign w:val="top"/>
          </w:tcPr>
          <w:p w14:paraId="37431A41">
            <w:pPr>
              <w:pStyle w:val="25"/>
              <w:spacing w:before="213" w:line="219" w:lineRule="auto"/>
              <w:ind w:left="32"/>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注：以在编教师计</w:t>
            </w:r>
          </w:p>
        </w:tc>
        <w:tc>
          <w:tcPr>
            <w:tcW w:w="1149" w:type="dxa"/>
            <w:vAlign w:val="top"/>
          </w:tcPr>
          <w:p w14:paraId="4F7A276B">
            <w:pPr>
              <w:pStyle w:val="25"/>
              <w:spacing w:before="217" w:line="222" w:lineRule="auto"/>
              <w:ind w:left="26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z w:val="23"/>
                <w:szCs w:val="23"/>
                <w:highlight w:val="none"/>
              </w:rPr>
              <w:t>人</w:t>
            </w:r>
          </w:p>
        </w:tc>
        <w:tc>
          <w:tcPr>
            <w:tcW w:w="2601" w:type="dxa"/>
            <w:vAlign w:val="top"/>
          </w:tcPr>
          <w:p w14:paraId="5F25E665">
            <w:pPr>
              <w:pStyle w:val="25"/>
              <w:spacing w:before="272" w:line="183" w:lineRule="auto"/>
              <w:jc w:val="center"/>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4"/>
                <w:sz w:val="23"/>
                <w:szCs w:val="23"/>
                <w:highlight w:val="none"/>
              </w:rPr>
              <w:t>35</w:t>
            </w:r>
          </w:p>
        </w:tc>
      </w:tr>
      <w:tr w14:paraId="2238D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9" w:hRule="atLeast"/>
        </w:trPr>
        <w:tc>
          <w:tcPr>
            <w:tcW w:w="2781" w:type="dxa"/>
            <w:shd w:val="clear" w:color="auto" w:fill="D0D4DB"/>
            <w:vAlign w:val="top"/>
          </w:tcPr>
          <w:p w14:paraId="74D2EC52">
            <w:pPr>
              <w:pStyle w:val="25"/>
              <w:spacing w:before="84" w:line="219" w:lineRule="auto"/>
              <w:ind w:left="11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双师型教师占专</w:t>
            </w:r>
          </w:p>
          <w:p w14:paraId="64AD9A1E">
            <w:pPr>
              <w:pStyle w:val="25"/>
              <w:spacing w:before="16" w:line="213" w:lineRule="auto"/>
              <w:ind w:left="23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业课教师比例</w:t>
            </w:r>
          </w:p>
        </w:tc>
        <w:tc>
          <w:tcPr>
            <w:tcW w:w="1931" w:type="dxa"/>
            <w:vAlign w:val="top"/>
          </w:tcPr>
          <w:p w14:paraId="41ADD85D">
            <w:pPr>
              <w:pStyle w:val="25"/>
              <w:spacing w:before="217" w:line="221" w:lineRule="auto"/>
              <w:ind w:left="43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不小于62%</w:t>
            </w:r>
          </w:p>
        </w:tc>
        <w:tc>
          <w:tcPr>
            <w:tcW w:w="1149" w:type="dxa"/>
            <w:vAlign w:val="top"/>
          </w:tcPr>
          <w:p w14:paraId="3A13D9BF">
            <w:pPr>
              <w:spacing w:line="262" w:lineRule="auto"/>
              <w:rPr>
                <w:rFonts w:hint="eastAsia" w:ascii="方正楷体_GB2312" w:hAnsi="方正楷体_GB2312" w:eastAsia="方正楷体_GB2312" w:cs="方正楷体_GB2312"/>
                <w:color w:val="auto"/>
                <w:sz w:val="23"/>
                <w:szCs w:val="23"/>
                <w:highlight w:val="none"/>
              </w:rPr>
            </w:pPr>
          </w:p>
          <w:p w14:paraId="2CB37084">
            <w:pPr>
              <w:pStyle w:val="25"/>
              <w:spacing w:before="9" w:line="21" w:lineRule="exact"/>
              <w:ind w:left="353"/>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w:t>
            </w:r>
          </w:p>
        </w:tc>
        <w:tc>
          <w:tcPr>
            <w:tcW w:w="2601" w:type="dxa"/>
            <w:vAlign w:val="top"/>
          </w:tcPr>
          <w:p w14:paraId="27458A5B">
            <w:pPr>
              <w:pStyle w:val="25"/>
              <w:spacing w:before="273" w:line="183" w:lineRule="auto"/>
              <w:jc w:val="center"/>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63%</w:t>
            </w:r>
          </w:p>
        </w:tc>
      </w:tr>
      <w:tr w14:paraId="68BA6C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2781" w:type="dxa"/>
            <w:shd w:val="clear" w:color="auto" w:fill="CDD0D6"/>
            <w:vAlign w:val="top"/>
          </w:tcPr>
          <w:p w14:paraId="4699E262">
            <w:pPr>
              <w:pStyle w:val="25"/>
              <w:spacing w:before="136" w:line="220" w:lineRule="auto"/>
              <w:ind w:left="23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校园占地面积</w:t>
            </w:r>
          </w:p>
        </w:tc>
        <w:tc>
          <w:tcPr>
            <w:tcW w:w="1931" w:type="dxa"/>
            <w:vAlign w:val="top"/>
          </w:tcPr>
          <w:p w14:paraId="346E738F">
            <w:pPr>
              <w:pStyle w:val="25"/>
              <w:spacing w:before="136" w:line="221" w:lineRule="auto"/>
              <w:ind w:left="31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不低于40000</w:t>
            </w:r>
          </w:p>
        </w:tc>
        <w:tc>
          <w:tcPr>
            <w:tcW w:w="1149" w:type="dxa"/>
            <w:vAlign w:val="top"/>
          </w:tcPr>
          <w:p w14:paraId="6D4C630E">
            <w:pPr>
              <w:pStyle w:val="25"/>
              <w:spacing w:before="135" w:line="219" w:lineRule="auto"/>
              <w:ind w:left="153"/>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平米</w:t>
            </w:r>
          </w:p>
        </w:tc>
        <w:tc>
          <w:tcPr>
            <w:tcW w:w="2601" w:type="dxa"/>
            <w:vAlign w:val="top"/>
          </w:tcPr>
          <w:p w14:paraId="77AF1517">
            <w:pPr>
              <w:pStyle w:val="25"/>
              <w:spacing w:before="193" w:line="184"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pacing w:val="-1"/>
                <w:sz w:val="23"/>
                <w:szCs w:val="23"/>
                <w:highlight w:val="none"/>
                <w:lang w:val="en-US" w:eastAsia="zh-CN"/>
              </w:rPr>
              <w:t>86088</w:t>
            </w:r>
          </w:p>
        </w:tc>
      </w:tr>
      <w:tr w14:paraId="7537C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2781" w:type="dxa"/>
            <w:shd w:val="clear" w:color="auto" w:fill="D6D7DF"/>
            <w:vAlign w:val="top"/>
          </w:tcPr>
          <w:p w14:paraId="3EDF398D">
            <w:pPr>
              <w:pStyle w:val="25"/>
              <w:spacing w:before="137" w:line="220" w:lineRule="auto"/>
              <w:ind w:left="23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校舍建筑面积</w:t>
            </w:r>
          </w:p>
        </w:tc>
        <w:tc>
          <w:tcPr>
            <w:tcW w:w="1931" w:type="dxa"/>
            <w:vAlign w:val="top"/>
          </w:tcPr>
          <w:p w14:paraId="44A8839E">
            <w:pPr>
              <w:pStyle w:val="25"/>
              <w:spacing w:before="137" w:line="221" w:lineRule="auto"/>
              <w:ind w:left="31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不低于24000</w:t>
            </w:r>
          </w:p>
        </w:tc>
        <w:tc>
          <w:tcPr>
            <w:tcW w:w="1149" w:type="dxa"/>
            <w:vAlign w:val="top"/>
          </w:tcPr>
          <w:p w14:paraId="00C32960">
            <w:pPr>
              <w:pStyle w:val="25"/>
              <w:spacing w:before="136" w:line="219" w:lineRule="auto"/>
              <w:ind w:left="153"/>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平米</w:t>
            </w:r>
          </w:p>
        </w:tc>
        <w:tc>
          <w:tcPr>
            <w:tcW w:w="2601" w:type="dxa"/>
            <w:vAlign w:val="top"/>
          </w:tcPr>
          <w:p w14:paraId="5E5D4C26">
            <w:pPr>
              <w:pStyle w:val="25"/>
              <w:spacing w:before="195" w:line="183"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pacing w:val="-2"/>
                <w:sz w:val="23"/>
                <w:szCs w:val="23"/>
                <w:highlight w:val="none"/>
                <w:lang w:val="en-US" w:eastAsia="zh-CN"/>
              </w:rPr>
              <w:t>60564</w:t>
            </w:r>
          </w:p>
        </w:tc>
      </w:tr>
      <w:tr w14:paraId="41BB8A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2781" w:type="dxa"/>
            <w:shd w:val="clear" w:color="auto" w:fill="CDD0D8"/>
            <w:vAlign w:val="top"/>
          </w:tcPr>
          <w:p w14:paraId="667A0420">
            <w:pPr>
              <w:pStyle w:val="25"/>
              <w:spacing w:before="127" w:line="219" w:lineRule="auto"/>
              <w:ind w:left="114"/>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教学仪器设备值</w:t>
            </w:r>
          </w:p>
        </w:tc>
        <w:tc>
          <w:tcPr>
            <w:tcW w:w="1931" w:type="dxa"/>
            <w:vAlign w:val="top"/>
          </w:tcPr>
          <w:p w14:paraId="0AC058F8">
            <w:pPr>
              <w:rPr>
                <w:rFonts w:hint="eastAsia" w:ascii="方正楷体_GB2312" w:hAnsi="方正楷体_GB2312" w:eastAsia="方正楷体_GB2312" w:cs="方正楷体_GB2312"/>
                <w:color w:val="auto"/>
                <w:sz w:val="23"/>
                <w:szCs w:val="23"/>
                <w:highlight w:val="none"/>
              </w:rPr>
            </w:pPr>
          </w:p>
        </w:tc>
        <w:tc>
          <w:tcPr>
            <w:tcW w:w="1149" w:type="dxa"/>
            <w:vAlign w:val="top"/>
          </w:tcPr>
          <w:p w14:paraId="6CC820D8">
            <w:pPr>
              <w:pStyle w:val="25"/>
              <w:spacing w:before="128" w:line="220" w:lineRule="auto"/>
              <w:ind w:left="153"/>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4"/>
                <w:sz w:val="23"/>
                <w:szCs w:val="23"/>
                <w:highlight w:val="none"/>
              </w:rPr>
              <w:t>万元</w:t>
            </w:r>
          </w:p>
        </w:tc>
        <w:tc>
          <w:tcPr>
            <w:tcW w:w="2601" w:type="dxa"/>
            <w:vAlign w:val="top"/>
          </w:tcPr>
          <w:p w14:paraId="2A0AC1F9">
            <w:pPr>
              <w:pStyle w:val="25"/>
              <w:spacing w:before="185" w:line="184" w:lineRule="auto"/>
              <w:jc w:val="center"/>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2"/>
                <w:sz w:val="23"/>
                <w:szCs w:val="23"/>
                <w:highlight w:val="none"/>
              </w:rPr>
              <w:t>801.488</w:t>
            </w:r>
          </w:p>
        </w:tc>
      </w:tr>
      <w:tr w14:paraId="56524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atLeast"/>
        </w:trPr>
        <w:tc>
          <w:tcPr>
            <w:tcW w:w="2781" w:type="dxa"/>
            <w:shd w:val="clear" w:color="auto" w:fill="DEDFE5"/>
            <w:vAlign w:val="top"/>
          </w:tcPr>
          <w:p w14:paraId="50FC76FE">
            <w:pPr>
              <w:pStyle w:val="25"/>
              <w:spacing w:before="88" w:line="219" w:lineRule="auto"/>
              <w:ind w:left="694" w:right="117" w:hanging="580"/>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生均教学仪器设</w:t>
            </w:r>
            <w:r>
              <w:rPr>
                <w:rFonts w:hint="eastAsia" w:ascii="方正楷体_GB2312" w:hAnsi="方正楷体_GB2312" w:eastAsia="方正楷体_GB2312" w:cs="方正楷体_GB2312"/>
                <w:color w:val="auto"/>
                <w:spacing w:val="4"/>
                <w:sz w:val="23"/>
                <w:szCs w:val="23"/>
                <w:highlight w:val="none"/>
              </w:rPr>
              <w:t>备值</w:t>
            </w:r>
          </w:p>
        </w:tc>
        <w:tc>
          <w:tcPr>
            <w:tcW w:w="1931" w:type="dxa"/>
            <w:vAlign w:val="top"/>
          </w:tcPr>
          <w:p w14:paraId="4C4247AD">
            <w:pPr>
              <w:pStyle w:val="25"/>
              <w:spacing w:before="219" w:line="221" w:lineRule="auto"/>
              <w:ind w:left="371"/>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1"/>
                <w:sz w:val="23"/>
                <w:szCs w:val="23"/>
                <w:highlight w:val="none"/>
              </w:rPr>
              <w:t>不低于2500</w:t>
            </w:r>
          </w:p>
        </w:tc>
        <w:tc>
          <w:tcPr>
            <w:tcW w:w="1149" w:type="dxa"/>
            <w:vAlign w:val="top"/>
          </w:tcPr>
          <w:p w14:paraId="6EFB2AF4">
            <w:pPr>
              <w:pStyle w:val="25"/>
              <w:spacing w:before="219" w:line="220" w:lineRule="auto"/>
              <w:ind w:left="93"/>
              <w:rPr>
                <w:rFonts w:hint="eastAsia" w:ascii="方正楷体_GB2312" w:hAnsi="方正楷体_GB2312" w:eastAsia="方正楷体_GB2312" w:cs="方正楷体_GB2312"/>
                <w:color w:val="auto"/>
                <w:sz w:val="23"/>
                <w:szCs w:val="23"/>
                <w:highlight w:val="none"/>
              </w:rPr>
            </w:pPr>
            <w:r>
              <w:rPr>
                <w:rFonts w:hint="eastAsia" w:ascii="方正楷体_GB2312" w:hAnsi="方正楷体_GB2312" w:eastAsia="方正楷体_GB2312" w:cs="方正楷体_GB2312"/>
                <w:color w:val="auto"/>
                <w:spacing w:val="-3"/>
                <w:sz w:val="23"/>
                <w:szCs w:val="23"/>
                <w:highlight w:val="none"/>
              </w:rPr>
              <w:t>元/生</w:t>
            </w:r>
          </w:p>
        </w:tc>
        <w:tc>
          <w:tcPr>
            <w:tcW w:w="2601" w:type="dxa"/>
            <w:vAlign w:val="top"/>
          </w:tcPr>
          <w:p w14:paraId="1A4E419F">
            <w:pPr>
              <w:pStyle w:val="25"/>
              <w:spacing w:before="277" w:line="183" w:lineRule="auto"/>
              <w:jc w:val="center"/>
              <w:rPr>
                <w:rFonts w:hint="eastAsia" w:ascii="方正楷体_GB2312" w:hAnsi="方正楷体_GB2312" w:eastAsia="方正楷体_GB2312" w:cs="方正楷体_GB2312"/>
                <w:color w:val="auto"/>
                <w:sz w:val="23"/>
                <w:szCs w:val="23"/>
                <w:highlight w:val="none"/>
                <w:lang w:val="en-US" w:eastAsia="zh-CN"/>
              </w:rPr>
            </w:pPr>
            <w:r>
              <w:rPr>
                <w:rFonts w:hint="eastAsia" w:ascii="方正楷体_GB2312" w:hAnsi="方正楷体_GB2312" w:eastAsia="方正楷体_GB2312" w:cs="方正楷体_GB2312"/>
                <w:color w:val="auto"/>
                <w:spacing w:val="-2"/>
                <w:sz w:val="23"/>
                <w:szCs w:val="23"/>
                <w:highlight w:val="none"/>
                <w:lang w:val="en-US" w:eastAsia="zh-CN"/>
              </w:rPr>
              <w:t>5063</w:t>
            </w:r>
          </w:p>
        </w:tc>
      </w:tr>
    </w:tbl>
    <w:p w14:paraId="419AA7E4">
      <w:pPr>
        <w:pStyle w:val="11"/>
        <w:spacing w:before="110" w:line="223" w:lineRule="auto"/>
        <w:jc w:val="center"/>
        <w:outlineLvl w:val="9"/>
        <w:rPr>
          <w:rFonts w:hint="eastAsia" w:ascii="方正楷体_GB2312" w:hAnsi="方正楷体_GB2312" w:eastAsia="方正楷体_GB2312" w:cs="方正楷体_GB2312"/>
          <w:color w:val="auto"/>
          <w:sz w:val="30"/>
          <w:szCs w:val="30"/>
          <w:lang w:eastAsia="zh-CN"/>
        </w:rPr>
      </w:pPr>
      <w:r>
        <w:rPr>
          <w:rFonts w:hint="eastAsia" w:ascii="方正楷体_GB2312" w:hAnsi="方正楷体_GB2312" w:eastAsia="方正楷体_GB2312" w:cs="方正楷体_GB2312"/>
          <w:color w:val="auto"/>
          <w:spacing w:val="3"/>
          <w:sz w:val="23"/>
          <w:szCs w:val="23"/>
        </w:rPr>
        <w:t>(数据来源：学校总务处、办公室)</w:t>
      </w:r>
    </w:p>
    <w:p w14:paraId="63E1CA31">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学校教学仪器设备总值为801.48 万元，生均设备值为5063元。 学校图书 5000册，生均纸质图书30.03册。</w:t>
      </w:r>
    </w:p>
    <w:p w14:paraId="3CF9C7C9">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59AEC75B">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6090FD23">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64ECECE0">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22323FA6">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7478E549">
      <w:pPr>
        <w:pStyle w:val="11"/>
        <w:spacing w:before="91" w:line="223" w:lineRule="auto"/>
        <w:ind w:left="2677"/>
        <w:outlineLvl w:val="9"/>
        <w:rPr>
          <w:rFonts w:hint="eastAsia" w:ascii="方正楷体_GB2312" w:hAnsi="方正楷体_GB2312" w:eastAsia="方正楷体_GB2312" w:cs="方正楷体_GB2312"/>
          <w:b/>
          <w:bCs/>
          <w:color w:val="auto"/>
          <w:spacing w:val="-6"/>
        </w:rPr>
      </w:pPr>
    </w:p>
    <w:p w14:paraId="7213E6BE">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1-2  设施设备情况表</w:t>
      </w:r>
    </w:p>
    <w:p w14:paraId="76FC7854">
      <w:pPr>
        <w:spacing w:line="58" w:lineRule="exact"/>
        <w:rPr>
          <w:rFonts w:hint="eastAsia" w:ascii="方正楷体_GB2312" w:hAnsi="方正楷体_GB2312" w:eastAsia="方正楷体_GB2312" w:cs="方正楷体_GB2312"/>
          <w:color w:val="auto"/>
        </w:rPr>
      </w:pPr>
    </w:p>
    <w:tbl>
      <w:tblPr>
        <w:tblStyle w:val="24"/>
        <w:tblW w:w="8305" w:type="dxa"/>
        <w:tblInd w:w="1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52"/>
        <w:gridCol w:w="1141"/>
        <w:gridCol w:w="1154"/>
        <w:gridCol w:w="1094"/>
        <w:gridCol w:w="859"/>
        <w:gridCol w:w="1139"/>
        <w:gridCol w:w="896"/>
        <w:gridCol w:w="970"/>
      </w:tblGrid>
      <w:tr w14:paraId="1BD969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8" w:hRule="atLeast"/>
        </w:trPr>
        <w:tc>
          <w:tcPr>
            <w:tcW w:w="1052" w:type="dxa"/>
            <w:shd w:val="clear" w:color="auto" w:fill="BDD6EE"/>
          </w:tcPr>
          <w:p w14:paraId="007D6AF4">
            <w:pPr>
              <w:spacing w:line="317" w:lineRule="auto"/>
              <w:rPr>
                <w:rFonts w:hint="eastAsia" w:ascii="方正楷体_GB2312" w:hAnsi="方正楷体_GB2312" w:eastAsia="方正楷体_GB2312" w:cs="方正楷体_GB2312"/>
                <w:color w:val="auto"/>
              </w:rPr>
            </w:pPr>
          </w:p>
          <w:p w14:paraId="7527A837">
            <w:pPr>
              <w:pStyle w:val="25"/>
              <w:spacing w:before="78" w:line="222" w:lineRule="auto"/>
              <w:ind w:left="30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3"/>
              </w:rPr>
              <w:t>年度</w:t>
            </w:r>
          </w:p>
        </w:tc>
        <w:tc>
          <w:tcPr>
            <w:tcW w:w="1141" w:type="dxa"/>
            <w:shd w:val="clear" w:color="auto" w:fill="BDD6EE"/>
          </w:tcPr>
          <w:p w14:paraId="747F1260">
            <w:pPr>
              <w:pStyle w:val="25"/>
              <w:spacing w:before="84" w:line="224" w:lineRule="auto"/>
              <w:ind w:left="135"/>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14"/>
                <w:lang w:eastAsia="zh-CN"/>
              </w:rPr>
              <w:t>固定资产</w:t>
            </w:r>
          </w:p>
          <w:p w14:paraId="51AAC66E">
            <w:pPr>
              <w:pStyle w:val="25"/>
              <w:spacing w:before="21" w:line="233" w:lineRule="auto"/>
              <w:ind w:left="349" w:right="97" w:hanging="231"/>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11"/>
                <w:lang w:eastAsia="zh-CN"/>
              </w:rPr>
              <w:t>总值（万</w:t>
            </w:r>
            <w:r>
              <w:rPr>
                <w:rFonts w:hint="eastAsia" w:ascii="方正楷体_GB2312" w:hAnsi="方正楷体_GB2312" w:eastAsia="方正楷体_GB2312" w:cs="方正楷体_GB2312"/>
                <w:color w:val="auto"/>
                <w:spacing w:val="2"/>
                <w:lang w:eastAsia="zh-CN"/>
              </w:rPr>
              <w:t xml:space="preserve"> </w:t>
            </w:r>
            <w:r>
              <w:rPr>
                <w:rFonts w:hint="eastAsia" w:ascii="方正楷体_GB2312" w:hAnsi="方正楷体_GB2312" w:eastAsia="方正楷体_GB2312" w:cs="方正楷体_GB2312"/>
                <w:color w:val="auto"/>
                <w:spacing w:val="-13"/>
                <w:lang w:eastAsia="zh-CN"/>
              </w:rPr>
              <w:t>元）</w:t>
            </w:r>
          </w:p>
        </w:tc>
        <w:tc>
          <w:tcPr>
            <w:tcW w:w="1154" w:type="dxa"/>
            <w:shd w:val="clear" w:color="auto" w:fill="BDD6EE"/>
          </w:tcPr>
          <w:p w14:paraId="05CDFBA1">
            <w:pPr>
              <w:pStyle w:val="25"/>
              <w:spacing w:before="86" w:line="235" w:lineRule="auto"/>
              <w:ind w:left="115" w:right="104" w:firstLine="1"/>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9"/>
                <w:lang w:eastAsia="zh-CN"/>
              </w:rPr>
              <w:t>校内仪器</w:t>
            </w:r>
            <w:r>
              <w:rPr>
                <w:rFonts w:hint="eastAsia" w:ascii="方正楷体_GB2312" w:hAnsi="方正楷体_GB2312" w:eastAsia="方正楷体_GB2312" w:cs="方正楷体_GB2312"/>
                <w:color w:val="auto"/>
                <w:spacing w:val="2"/>
                <w:lang w:eastAsia="zh-CN"/>
              </w:rPr>
              <w:t xml:space="preserve"> </w:t>
            </w:r>
            <w:r>
              <w:rPr>
                <w:rFonts w:hint="eastAsia" w:ascii="方正楷体_GB2312" w:hAnsi="方正楷体_GB2312" w:eastAsia="方正楷体_GB2312" w:cs="方正楷体_GB2312"/>
                <w:color w:val="auto"/>
                <w:spacing w:val="-8"/>
                <w:lang w:eastAsia="zh-CN"/>
              </w:rPr>
              <w:t>设备总值</w:t>
            </w:r>
            <w:r>
              <w:rPr>
                <w:rFonts w:hint="eastAsia" w:ascii="方正楷体_GB2312" w:hAnsi="方正楷体_GB2312" w:eastAsia="方正楷体_GB2312" w:cs="方正楷体_GB2312"/>
                <w:color w:val="auto"/>
                <w:lang w:eastAsia="zh-CN"/>
              </w:rPr>
              <w:t xml:space="preserve"> </w:t>
            </w:r>
            <w:r>
              <w:rPr>
                <w:rFonts w:hint="eastAsia" w:ascii="方正楷体_GB2312" w:hAnsi="方正楷体_GB2312" w:eastAsia="方正楷体_GB2312" w:cs="方正楷体_GB2312"/>
                <w:color w:val="auto"/>
                <w:spacing w:val="-10"/>
                <w:lang w:eastAsia="zh-CN"/>
              </w:rPr>
              <w:t>（万元）</w:t>
            </w:r>
          </w:p>
        </w:tc>
        <w:tc>
          <w:tcPr>
            <w:tcW w:w="1094" w:type="dxa"/>
            <w:shd w:val="clear" w:color="auto" w:fill="BDD6EE"/>
          </w:tcPr>
          <w:p w14:paraId="6D7EB9EA">
            <w:pPr>
              <w:pStyle w:val="25"/>
              <w:spacing w:before="85" w:line="222" w:lineRule="auto"/>
              <w:ind w:left="10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11"/>
                <w:lang w:eastAsia="zh-CN"/>
              </w:rPr>
              <w:t>生均仪器</w:t>
            </w:r>
          </w:p>
          <w:p w14:paraId="77CD90A7">
            <w:pPr>
              <w:pStyle w:val="25"/>
              <w:spacing w:before="23" w:line="233" w:lineRule="auto"/>
              <w:ind w:left="327" w:right="12" w:hanging="299"/>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7"/>
                <w:lang w:eastAsia="zh-CN"/>
              </w:rPr>
              <w:t>设备（元/</w:t>
            </w:r>
            <w:r>
              <w:rPr>
                <w:rFonts w:hint="eastAsia" w:ascii="方正楷体_GB2312" w:hAnsi="方正楷体_GB2312" w:eastAsia="方正楷体_GB2312" w:cs="方正楷体_GB2312"/>
                <w:color w:val="auto"/>
                <w:spacing w:val="2"/>
                <w:lang w:eastAsia="zh-CN"/>
              </w:rPr>
              <w:t xml:space="preserve"> </w:t>
            </w:r>
            <w:r>
              <w:rPr>
                <w:rFonts w:hint="eastAsia" w:ascii="方正楷体_GB2312" w:hAnsi="方正楷体_GB2312" w:eastAsia="方正楷体_GB2312" w:cs="方正楷体_GB2312"/>
                <w:color w:val="auto"/>
                <w:spacing w:val="-13"/>
                <w:lang w:eastAsia="zh-CN"/>
              </w:rPr>
              <w:t>人）</w:t>
            </w:r>
          </w:p>
        </w:tc>
        <w:tc>
          <w:tcPr>
            <w:tcW w:w="859" w:type="dxa"/>
            <w:shd w:val="clear" w:color="auto" w:fill="BDD6EE"/>
          </w:tcPr>
          <w:p w14:paraId="7F86D353">
            <w:pPr>
              <w:pStyle w:val="25"/>
              <w:spacing w:before="84" w:line="234" w:lineRule="auto"/>
              <w:ind w:left="90" w:right="72" w:hanging="1"/>
              <w:jc w:val="both"/>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0"/>
              </w:rPr>
              <w:t>校内实</w:t>
            </w:r>
            <w:r>
              <w:rPr>
                <w:rFonts w:hint="eastAsia" w:ascii="方正楷体_GB2312" w:hAnsi="方正楷体_GB2312" w:eastAsia="方正楷体_GB2312" w:cs="方正楷体_GB2312"/>
                <w:color w:val="auto"/>
                <w:spacing w:val="1"/>
              </w:rPr>
              <w:t xml:space="preserve"> </w:t>
            </w:r>
            <w:r>
              <w:rPr>
                <w:rFonts w:hint="eastAsia" w:ascii="方正楷体_GB2312" w:hAnsi="方正楷体_GB2312" w:eastAsia="方正楷体_GB2312" w:cs="方正楷体_GB2312"/>
                <w:color w:val="auto"/>
                <w:spacing w:val="-10"/>
              </w:rPr>
              <w:t>训实践</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color w:val="auto"/>
                <w:spacing w:val="-10"/>
              </w:rPr>
              <w:t>工位数</w:t>
            </w:r>
          </w:p>
        </w:tc>
        <w:tc>
          <w:tcPr>
            <w:tcW w:w="1139" w:type="dxa"/>
            <w:shd w:val="clear" w:color="auto" w:fill="BDD6EE"/>
          </w:tcPr>
          <w:p w14:paraId="6C8A9A79">
            <w:pPr>
              <w:pStyle w:val="25"/>
              <w:spacing w:before="86" w:line="234" w:lineRule="auto"/>
              <w:ind w:left="19" w:firstLine="99"/>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0"/>
                <w:lang w:eastAsia="zh-CN"/>
              </w:rPr>
              <w:t>生均实训</w:t>
            </w:r>
            <w:r>
              <w:rPr>
                <w:rFonts w:hint="eastAsia" w:ascii="方正楷体_GB2312" w:hAnsi="方正楷体_GB2312" w:eastAsia="方正楷体_GB2312" w:cs="方正楷体_GB2312"/>
                <w:color w:val="auto"/>
                <w:lang w:eastAsia="zh-CN"/>
              </w:rPr>
              <w:t xml:space="preserve">  </w:t>
            </w:r>
            <w:r>
              <w:rPr>
                <w:rFonts w:hint="eastAsia" w:ascii="方正楷体_GB2312" w:hAnsi="方正楷体_GB2312" w:eastAsia="方正楷体_GB2312" w:cs="方正楷体_GB2312"/>
                <w:color w:val="auto"/>
                <w:spacing w:val="-6"/>
                <w:lang w:eastAsia="zh-CN"/>
              </w:rPr>
              <w:t>实践工位</w:t>
            </w:r>
            <w:r>
              <w:rPr>
                <w:rFonts w:hint="eastAsia" w:ascii="方正楷体_GB2312" w:hAnsi="方正楷体_GB2312" w:eastAsia="方正楷体_GB2312" w:cs="方正楷体_GB2312"/>
                <w:color w:val="auto"/>
                <w:spacing w:val="1"/>
                <w:lang w:eastAsia="zh-CN"/>
              </w:rPr>
              <w:t xml:space="preserve">  </w:t>
            </w:r>
            <w:r>
              <w:rPr>
                <w:rFonts w:hint="eastAsia" w:ascii="方正楷体_GB2312" w:hAnsi="方正楷体_GB2312" w:eastAsia="方正楷体_GB2312" w:cs="方正楷体_GB2312"/>
                <w:color w:val="auto"/>
                <w:spacing w:val="-35"/>
                <w:lang w:eastAsia="zh-CN"/>
              </w:rPr>
              <w:t>数（个/人）</w:t>
            </w:r>
          </w:p>
        </w:tc>
        <w:tc>
          <w:tcPr>
            <w:tcW w:w="896" w:type="dxa"/>
            <w:shd w:val="clear" w:color="auto" w:fill="BDD6EE"/>
          </w:tcPr>
          <w:p w14:paraId="707ADAF3">
            <w:pPr>
              <w:pStyle w:val="25"/>
              <w:spacing w:before="84" w:line="223" w:lineRule="auto"/>
              <w:ind w:left="11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0"/>
              </w:rPr>
              <w:t>纸质图</w:t>
            </w:r>
          </w:p>
          <w:p w14:paraId="10EFF6EA">
            <w:pPr>
              <w:pStyle w:val="25"/>
              <w:spacing w:before="22" w:line="223" w:lineRule="auto"/>
              <w:ind w:left="23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6"/>
              </w:rPr>
              <w:t>书数</w:t>
            </w:r>
          </w:p>
          <w:p w14:paraId="07EFF76B">
            <w:pPr>
              <w:pStyle w:val="25"/>
              <w:spacing w:before="21" w:line="224" w:lineRule="auto"/>
              <w:jc w:val="right"/>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4"/>
              </w:rPr>
              <w:t>（万册）</w:t>
            </w:r>
          </w:p>
        </w:tc>
        <w:tc>
          <w:tcPr>
            <w:tcW w:w="970" w:type="dxa"/>
            <w:shd w:val="clear" w:color="auto" w:fill="BDD6EE"/>
          </w:tcPr>
          <w:p w14:paraId="4F3D2EF7">
            <w:pPr>
              <w:pStyle w:val="25"/>
              <w:spacing w:before="83" w:line="232" w:lineRule="auto"/>
              <w:ind w:left="378" w:right="10" w:hanging="33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2"/>
              </w:rPr>
              <w:t>生均图书</w:t>
            </w:r>
            <w:r>
              <w:rPr>
                <w:rFonts w:hint="eastAsia" w:ascii="方正楷体_GB2312" w:hAnsi="方正楷体_GB2312" w:eastAsia="方正楷体_GB2312" w:cs="方正楷体_GB2312"/>
                <w:color w:val="auto"/>
              </w:rPr>
              <w:t xml:space="preserve"> 数</w:t>
            </w:r>
          </w:p>
          <w:p w14:paraId="1BB4D92F">
            <w:pPr>
              <w:pStyle w:val="25"/>
              <w:spacing w:before="21" w:line="224" w:lineRule="auto"/>
              <w:jc w:val="right"/>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8"/>
              </w:rPr>
              <w:t>（册/人）</w:t>
            </w:r>
          </w:p>
        </w:tc>
      </w:tr>
      <w:tr w14:paraId="3FFF68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052" w:type="dxa"/>
            <w:shd w:val="clear" w:color="auto" w:fill="BDD6EE"/>
          </w:tcPr>
          <w:p w14:paraId="02453634">
            <w:pPr>
              <w:pStyle w:val="25"/>
              <w:spacing w:before="286" w:line="180" w:lineRule="auto"/>
              <w:ind w:left="299"/>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5"/>
              </w:rPr>
              <w:t>202</w:t>
            </w:r>
            <w:r>
              <w:rPr>
                <w:rFonts w:hint="eastAsia" w:ascii="方正楷体_GB2312" w:hAnsi="方正楷体_GB2312" w:eastAsia="方正楷体_GB2312" w:cs="方正楷体_GB2312"/>
                <w:color w:val="auto"/>
                <w:spacing w:val="-5"/>
                <w:lang w:val="en-US" w:eastAsia="zh-CN"/>
              </w:rPr>
              <w:t>5</w:t>
            </w:r>
          </w:p>
        </w:tc>
        <w:tc>
          <w:tcPr>
            <w:tcW w:w="1141" w:type="dxa"/>
          </w:tcPr>
          <w:p w14:paraId="31338F2B">
            <w:pPr>
              <w:pStyle w:val="25"/>
              <w:spacing w:before="285" w:line="181"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6"/>
                <w:lang w:eastAsia="zh-CN"/>
              </w:rPr>
              <w:t>10183.69</w:t>
            </w:r>
          </w:p>
        </w:tc>
        <w:tc>
          <w:tcPr>
            <w:tcW w:w="1154" w:type="dxa"/>
          </w:tcPr>
          <w:p w14:paraId="726C680B">
            <w:pPr>
              <w:pStyle w:val="25"/>
              <w:spacing w:before="285" w:line="181"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eastAsia="zh-CN"/>
              </w:rPr>
              <w:t>801.488</w:t>
            </w:r>
          </w:p>
        </w:tc>
        <w:tc>
          <w:tcPr>
            <w:tcW w:w="1094" w:type="dxa"/>
          </w:tcPr>
          <w:p w14:paraId="0BE01C3A">
            <w:pPr>
              <w:pStyle w:val="25"/>
              <w:spacing w:before="286" w:line="180" w:lineRule="auto"/>
              <w:ind w:left="178"/>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5063</w:t>
            </w:r>
          </w:p>
        </w:tc>
        <w:tc>
          <w:tcPr>
            <w:tcW w:w="859" w:type="dxa"/>
          </w:tcPr>
          <w:p w14:paraId="638CA7AD">
            <w:pPr>
              <w:pStyle w:val="25"/>
              <w:spacing w:before="286" w:line="180" w:lineRule="auto"/>
              <w:ind w:left="302"/>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822</w:t>
            </w:r>
          </w:p>
        </w:tc>
        <w:tc>
          <w:tcPr>
            <w:tcW w:w="1139" w:type="dxa"/>
          </w:tcPr>
          <w:p w14:paraId="3829ADDF">
            <w:pPr>
              <w:pStyle w:val="25"/>
              <w:spacing w:before="286" w:line="180" w:lineRule="auto"/>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eastAsia="zh-CN"/>
              </w:rPr>
              <w:t>0.4</w:t>
            </w:r>
            <w:r>
              <w:rPr>
                <w:rFonts w:hint="eastAsia" w:ascii="方正楷体_GB2312" w:hAnsi="方正楷体_GB2312" w:eastAsia="方正楷体_GB2312" w:cs="方正楷体_GB2312"/>
                <w:color w:val="auto"/>
                <w:lang w:val="en-US" w:eastAsia="zh-CN"/>
              </w:rPr>
              <w:t>7</w:t>
            </w:r>
          </w:p>
        </w:tc>
        <w:tc>
          <w:tcPr>
            <w:tcW w:w="896" w:type="dxa"/>
          </w:tcPr>
          <w:p w14:paraId="3DE29368">
            <w:pPr>
              <w:pStyle w:val="25"/>
              <w:spacing w:before="285" w:line="181" w:lineRule="auto"/>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5</w:t>
            </w:r>
          </w:p>
        </w:tc>
        <w:tc>
          <w:tcPr>
            <w:tcW w:w="970" w:type="dxa"/>
          </w:tcPr>
          <w:p w14:paraId="31FDFA6D">
            <w:pPr>
              <w:pStyle w:val="25"/>
              <w:spacing w:before="285" w:line="181" w:lineRule="auto"/>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spacing w:val="-2"/>
                <w:lang w:val="en-US" w:eastAsia="zh-CN"/>
              </w:rPr>
              <w:t>30.03</w:t>
            </w:r>
          </w:p>
        </w:tc>
      </w:tr>
      <w:tr w14:paraId="44E7D1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052" w:type="dxa"/>
            <w:shd w:val="clear" w:color="auto" w:fill="BDD6EE"/>
          </w:tcPr>
          <w:p w14:paraId="5BD2631B">
            <w:pPr>
              <w:pStyle w:val="25"/>
              <w:spacing w:before="288" w:line="180" w:lineRule="auto"/>
              <w:ind w:left="299"/>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5"/>
              </w:rPr>
              <w:t>202</w:t>
            </w:r>
            <w:r>
              <w:rPr>
                <w:rFonts w:hint="eastAsia" w:ascii="方正楷体_GB2312" w:hAnsi="方正楷体_GB2312" w:eastAsia="方正楷体_GB2312" w:cs="方正楷体_GB2312"/>
                <w:color w:val="auto"/>
                <w:spacing w:val="-5"/>
                <w:lang w:val="en-US" w:eastAsia="zh-CN"/>
              </w:rPr>
              <w:t>4</w:t>
            </w:r>
          </w:p>
        </w:tc>
        <w:tc>
          <w:tcPr>
            <w:tcW w:w="1141" w:type="dxa"/>
          </w:tcPr>
          <w:p w14:paraId="294455C3">
            <w:pPr>
              <w:pStyle w:val="25"/>
              <w:spacing w:before="287" w:line="181" w:lineRule="auto"/>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lang w:eastAsia="zh-CN"/>
              </w:rPr>
              <w:t>10183.69</w:t>
            </w:r>
          </w:p>
        </w:tc>
        <w:tc>
          <w:tcPr>
            <w:tcW w:w="1154" w:type="dxa"/>
          </w:tcPr>
          <w:p w14:paraId="60E47A8E">
            <w:pPr>
              <w:pStyle w:val="25"/>
              <w:spacing w:before="287" w:line="181"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eastAsia="zh-CN"/>
              </w:rPr>
              <w:t>801.488</w:t>
            </w:r>
          </w:p>
        </w:tc>
        <w:tc>
          <w:tcPr>
            <w:tcW w:w="1094" w:type="dxa"/>
          </w:tcPr>
          <w:p w14:paraId="534116C3">
            <w:pPr>
              <w:pStyle w:val="25"/>
              <w:spacing w:before="288" w:line="180" w:lineRule="auto"/>
              <w:ind w:left="174"/>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2"/>
                <w:lang w:eastAsia="zh-CN"/>
              </w:rPr>
              <w:t>4802</w:t>
            </w:r>
          </w:p>
        </w:tc>
        <w:tc>
          <w:tcPr>
            <w:tcW w:w="859" w:type="dxa"/>
          </w:tcPr>
          <w:p w14:paraId="4AE3DA16">
            <w:pPr>
              <w:pStyle w:val="25"/>
              <w:spacing w:before="288" w:line="180" w:lineRule="auto"/>
              <w:ind w:left="302"/>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4"/>
                <w:lang w:eastAsia="zh-CN"/>
              </w:rPr>
              <w:t>822</w:t>
            </w:r>
          </w:p>
        </w:tc>
        <w:tc>
          <w:tcPr>
            <w:tcW w:w="1139" w:type="dxa"/>
          </w:tcPr>
          <w:p w14:paraId="04B7084A">
            <w:pPr>
              <w:pStyle w:val="25"/>
              <w:spacing w:before="288" w:line="180"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eastAsia="zh-CN"/>
              </w:rPr>
              <w:t>0.49</w:t>
            </w:r>
          </w:p>
        </w:tc>
        <w:tc>
          <w:tcPr>
            <w:tcW w:w="896" w:type="dxa"/>
          </w:tcPr>
          <w:p w14:paraId="7D18D841">
            <w:pPr>
              <w:pStyle w:val="25"/>
              <w:spacing w:before="287" w:line="181"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7"/>
                <w:lang w:eastAsia="zh-CN"/>
              </w:rPr>
              <w:t>8.5</w:t>
            </w:r>
          </w:p>
        </w:tc>
        <w:tc>
          <w:tcPr>
            <w:tcW w:w="970" w:type="dxa"/>
          </w:tcPr>
          <w:p w14:paraId="78365BED">
            <w:pPr>
              <w:pStyle w:val="25"/>
              <w:spacing w:before="287" w:line="181"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eastAsia="zh-CN"/>
              </w:rPr>
              <w:t>50.92</w:t>
            </w:r>
          </w:p>
        </w:tc>
      </w:tr>
      <w:tr w14:paraId="285864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052" w:type="dxa"/>
            <w:shd w:val="clear" w:color="auto" w:fill="BDD6EE"/>
          </w:tcPr>
          <w:p w14:paraId="7D6638FA">
            <w:pPr>
              <w:pStyle w:val="25"/>
              <w:spacing w:before="246" w:line="223" w:lineRule="auto"/>
              <w:ind w:left="17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c>
          <w:tcPr>
            <w:tcW w:w="1141" w:type="dxa"/>
          </w:tcPr>
          <w:p w14:paraId="3DBE2AED">
            <w:pPr>
              <w:pStyle w:val="25"/>
              <w:spacing w:before="247" w:line="236" w:lineRule="auto"/>
              <w:ind w:left="839"/>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6"/>
                <w:w w:val="126"/>
              </w:rPr>
              <w:t>-</w:t>
            </w:r>
          </w:p>
        </w:tc>
        <w:tc>
          <w:tcPr>
            <w:tcW w:w="1154" w:type="dxa"/>
          </w:tcPr>
          <w:p w14:paraId="0B0B1927">
            <w:pPr>
              <w:spacing w:line="283" w:lineRule="auto"/>
              <w:jc w:val="center"/>
              <w:rPr>
                <w:rFonts w:hint="eastAsia" w:ascii="方正楷体_GB2312" w:hAnsi="方正楷体_GB2312" w:eastAsia="方正楷体_GB2312" w:cs="方正楷体_GB2312"/>
                <w:color w:val="auto"/>
              </w:rPr>
            </w:pPr>
          </w:p>
          <w:p w14:paraId="77347428">
            <w:pPr>
              <w:pStyle w:val="25"/>
              <w:spacing w:before="78" w:line="159" w:lineRule="exact"/>
              <w:ind w:left="864"/>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position w:val="-4"/>
              </w:rPr>
              <w:t>-</w:t>
            </w:r>
          </w:p>
        </w:tc>
        <w:tc>
          <w:tcPr>
            <w:tcW w:w="1094" w:type="dxa"/>
          </w:tcPr>
          <w:p w14:paraId="594ED1A5">
            <w:pPr>
              <w:pStyle w:val="25"/>
              <w:spacing w:before="300" w:line="181" w:lineRule="auto"/>
              <w:jc w:val="center"/>
              <w:rPr>
                <w:rFonts w:hint="eastAsia" w:ascii="方正楷体_GB2312" w:hAnsi="方正楷体_GB2312" w:eastAsia="方正楷体_GB2312" w:cs="方正楷体_GB2312"/>
                <w:color w:val="auto"/>
                <w:sz w:val="22"/>
                <w:szCs w:val="22"/>
                <w:lang w:val="en-US" w:eastAsia="zh-CN"/>
              </w:rPr>
            </w:pPr>
            <w:r>
              <w:rPr>
                <w:rFonts w:hint="eastAsia" w:ascii="方正楷体_GB2312" w:hAnsi="方正楷体_GB2312" w:eastAsia="方正楷体_GB2312" w:cs="方正楷体_GB2312"/>
                <w:color w:val="auto"/>
                <w:spacing w:val="-2"/>
                <w:sz w:val="22"/>
                <w:szCs w:val="22"/>
                <w:lang w:val="en-US" w:eastAsia="zh-CN"/>
              </w:rPr>
              <w:t>261</w:t>
            </w:r>
          </w:p>
        </w:tc>
        <w:tc>
          <w:tcPr>
            <w:tcW w:w="859" w:type="dxa"/>
          </w:tcPr>
          <w:p w14:paraId="5EE1D79C">
            <w:pPr>
              <w:spacing w:line="283" w:lineRule="auto"/>
              <w:jc w:val="center"/>
              <w:rPr>
                <w:rFonts w:hint="eastAsia" w:ascii="方正楷体_GB2312" w:hAnsi="方正楷体_GB2312" w:eastAsia="方正楷体_GB2312" w:cs="方正楷体_GB2312"/>
                <w:color w:val="auto"/>
              </w:rPr>
            </w:pPr>
          </w:p>
          <w:p w14:paraId="430C31B4">
            <w:pPr>
              <w:pStyle w:val="25"/>
              <w:spacing w:before="78" w:line="159" w:lineRule="exact"/>
              <w:ind w:left="634"/>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position w:val="-4"/>
              </w:rPr>
              <w:t>-</w:t>
            </w:r>
          </w:p>
        </w:tc>
        <w:tc>
          <w:tcPr>
            <w:tcW w:w="1139" w:type="dxa"/>
          </w:tcPr>
          <w:p w14:paraId="2D5BBD28">
            <w:pPr>
              <w:pStyle w:val="25"/>
              <w:spacing w:before="288" w:line="180" w:lineRule="auto"/>
              <w:jc w:val="both"/>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 xml:space="preserve">  -0.02</w:t>
            </w:r>
          </w:p>
        </w:tc>
        <w:tc>
          <w:tcPr>
            <w:tcW w:w="896" w:type="dxa"/>
          </w:tcPr>
          <w:p w14:paraId="6F657FD3">
            <w:pPr>
              <w:spacing w:line="283" w:lineRule="auto"/>
              <w:jc w:val="center"/>
              <w:rPr>
                <w:rFonts w:hint="eastAsia" w:ascii="方正楷体_GB2312" w:hAnsi="方正楷体_GB2312" w:eastAsia="方正楷体_GB2312" w:cs="方正楷体_GB2312"/>
                <w:color w:val="auto"/>
              </w:rPr>
            </w:pPr>
          </w:p>
          <w:p w14:paraId="4DAD8C0A">
            <w:pPr>
              <w:pStyle w:val="25"/>
              <w:spacing w:before="78" w:line="159" w:lineRule="exact"/>
              <w:jc w:val="both"/>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 xml:space="preserve">  -3.5</w:t>
            </w:r>
          </w:p>
        </w:tc>
        <w:tc>
          <w:tcPr>
            <w:tcW w:w="970" w:type="dxa"/>
          </w:tcPr>
          <w:p w14:paraId="2039DD13">
            <w:pPr>
              <w:pStyle w:val="25"/>
              <w:spacing w:before="288" w:line="180" w:lineRule="auto"/>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spacing w:val="-3"/>
                <w:lang w:val="en-US" w:eastAsia="zh-CN"/>
              </w:rPr>
              <w:t>-20.89</w:t>
            </w:r>
          </w:p>
        </w:tc>
      </w:tr>
      <w:tr w14:paraId="49BF18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9" w:hRule="atLeast"/>
        </w:trPr>
        <w:tc>
          <w:tcPr>
            <w:tcW w:w="1052" w:type="dxa"/>
            <w:shd w:val="clear" w:color="auto" w:fill="BDD6EE"/>
          </w:tcPr>
          <w:p w14:paraId="390BF5C0">
            <w:pPr>
              <w:pStyle w:val="25"/>
              <w:spacing w:before="249" w:line="222" w:lineRule="auto"/>
              <w:ind w:left="18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8"/>
              </w:rPr>
              <w:t>变化率</w:t>
            </w:r>
          </w:p>
        </w:tc>
        <w:tc>
          <w:tcPr>
            <w:tcW w:w="1141" w:type="dxa"/>
          </w:tcPr>
          <w:p w14:paraId="564C563F">
            <w:pPr>
              <w:pStyle w:val="25"/>
              <w:spacing w:before="248" w:line="239" w:lineRule="auto"/>
              <w:ind w:left="839"/>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6"/>
                <w:w w:val="126"/>
              </w:rPr>
              <w:t>-</w:t>
            </w:r>
          </w:p>
        </w:tc>
        <w:tc>
          <w:tcPr>
            <w:tcW w:w="1154" w:type="dxa"/>
          </w:tcPr>
          <w:p w14:paraId="19BE1776">
            <w:pPr>
              <w:spacing w:line="285" w:lineRule="auto"/>
              <w:jc w:val="center"/>
              <w:rPr>
                <w:rFonts w:hint="eastAsia" w:ascii="方正楷体_GB2312" w:hAnsi="方正楷体_GB2312" w:eastAsia="方正楷体_GB2312" w:cs="方正楷体_GB2312"/>
                <w:color w:val="auto"/>
              </w:rPr>
            </w:pPr>
          </w:p>
          <w:p w14:paraId="16BDD3E8">
            <w:pPr>
              <w:pStyle w:val="25"/>
              <w:spacing w:before="78" w:line="159" w:lineRule="exact"/>
              <w:ind w:left="864"/>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position w:val="-4"/>
              </w:rPr>
              <w:t>-</w:t>
            </w:r>
          </w:p>
        </w:tc>
        <w:tc>
          <w:tcPr>
            <w:tcW w:w="1094" w:type="dxa"/>
          </w:tcPr>
          <w:p w14:paraId="6A1676ED">
            <w:pPr>
              <w:pStyle w:val="25"/>
              <w:spacing w:before="290" w:line="180" w:lineRule="auto"/>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1.05</w:t>
            </w:r>
          </w:p>
        </w:tc>
        <w:tc>
          <w:tcPr>
            <w:tcW w:w="859" w:type="dxa"/>
          </w:tcPr>
          <w:p w14:paraId="437C22E9">
            <w:pPr>
              <w:spacing w:line="285" w:lineRule="auto"/>
              <w:jc w:val="center"/>
              <w:rPr>
                <w:rFonts w:hint="eastAsia" w:ascii="方正楷体_GB2312" w:hAnsi="方正楷体_GB2312" w:eastAsia="方正楷体_GB2312" w:cs="方正楷体_GB2312"/>
                <w:color w:val="auto"/>
              </w:rPr>
            </w:pPr>
          </w:p>
          <w:p w14:paraId="3E9528D1">
            <w:pPr>
              <w:pStyle w:val="25"/>
              <w:spacing w:before="78" w:line="159" w:lineRule="exact"/>
              <w:ind w:left="634"/>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position w:val="-4"/>
              </w:rPr>
              <w:t>-</w:t>
            </w:r>
          </w:p>
        </w:tc>
        <w:tc>
          <w:tcPr>
            <w:tcW w:w="1139" w:type="dxa"/>
          </w:tcPr>
          <w:p w14:paraId="7CD6BE9B">
            <w:pPr>
              <w:pStyle w:val="25"/>
              <w:spacing w:before="289" w:line="181" w:lineRule="auto"/>
              <w:ind w:left="559"/>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position w:val="-4"/>
              </w:rPr>
              <w:t>-</w:t>
            </w:r>
          </w:p>
        </w:tc>
        <w:tc>
          <w:tcPr>
            <w:tcW w:w="896" w:type="dxa"/>
          </w:tcPr>
          <w:p w14:paraId="76C8BADC">
            <w:pPr>
              <w:spacing w:line="285" w:lineRule="auto"/>
              <w:jc w:val="center"/>
              <w:rPr>
                <w:rFonts w:hint="eastAsia" w:ascii="方正楷体_GB2312" w:hAnsi="方正楷体_GB2312" w:eastAsia="方正楷体_GB2312" w:cs="方正楷体_GB2312"/>
                <w:color w:val="auto"/>
              </w:rPr>
            </w:pPr>
          </w:p>
          <w:p w14:paraId="71E12C48">
            <w:pPr>
              <w:pStyle w:val="25"/>
              <w:spacing w:before="78" w:line="159" w:lineRule="exact"/>
              <w:jc w:val="both"/>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 xml:space="preserve">   </w:t>
            </w:r>
          </w:p>
        </w:tc>
        <w:tc>
          <w:tcPr>
            <w:tcW w:w="970" w:type="dxa"/>
          </w:tcPr>
          <w:p w14:paraId="5A7312FD">
            <w:pPr>
              <w:pStyle w:val="25"/>
              <w:spacing w:before="290" w:line="180"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eastAsia="zh-CN"/>
              </w:rPr>
              <w:t>0.01</w:t>
            </w:r>
          </w:p>
        </w:tc>
      </w:tr>
    </w:tbl>
    <w:p w14:paraId="0BAA005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（数据来源：学校总务处财务数据）</w:t>
      </w:r>
    </w:p>
    <w:p w14:paraId="388FD5D8">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10" w:name="_Toc21657"/>
      <w:r>
        <w:rPr>
          <w:rFonts w:hint="eastAsia" w:ascii="方正楷体_GB2312" w:hAnsi="方正楷体_GB2312" w:eastAsia="方正楷体_GB2312" w:cs="方正楷体_GB2312"/>
        </w:rPr>
        <w:t>教师队伍</w:t>
      </w:r>
      <w:bookmarkEnd w:id="10"/>
    </w:p>
    <w:p w14:paraId="7E5324E5">
      <w:pPr>
        <w:pStyle w:val="11"/>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rPr>
        <w:t>2024-2025学年，学校共有专任教师119人，外聘兼职教师 4人，学历结构</w:t>
      </w:r>
      <w:r>
        <w:rPr>
          <w:rFonts w:hint="eastAsia" w:ascii="方正楷体_GB2312" w:hAnsi="方正楷体_GB2312" w:eastAsia="方正楷体_GB2312" w:cs="方正楷体_GB2312"/>
          <w:highlight w:val="none"/>
        </w:rPr>
        <w:t>上，专任教师本科及以上学历本科119人，比例为100%;专业课教师42人，其中“双师型”专业教师17人，占专业教师比例为40%(以在编教师123人计);职称结构 上，专任教师中具有副高以上职称教师19人，占专任教师总数的15.5%;南粤优秀教师1人，广东省特级教师1人。师生比为1:12.85。</w:t>
      </w:r>
    </w:p>
    <w:p w14:paraId="4F9D3352">
      <w:pPr>
        <w:pStyle w:val="28"/>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highlight w:val="none"/>
        </w:rPr>
        <w:t>表1 - 7  师资队伍基本情况统计表</w:t>
      </w:r>
    </w:p>
    <w:p w14:paraId="56E06232">
      <w:pPr>
        <w:spacing w:line="18" w:lineRule="exact"/>
        <w:rPr>
          <w:rFonts w:hint="eastAsia" w:ascii="方正楷体_GB2312" w:hAnsi="方正楷体_GB2312" w:eastAsia="方正楷体_GB2312" w:cs="方正楷体_GB2312"/>
          <w:highlight w:val="none"/>
        </w:rPr>
      </w:pPr>
    </w:p>
    <w:tbl>
      <w:tblPr>
        <w:tblStyle w:val="24"/>
        <w:tblW w:w="731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140"/>
        <w:gridCol w:w="709"/>
        <w:gridCol w:w="3470"/>
      </w:tblGrid>
      <w:tr w14:paraId="254497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3" w:hRule="atLeast"/>
          <w:jc w:val="center"/>
        </w:trPr>
        <w:tc>
          <w:tcPr>
            <w:tcW w:w="3140" w:type="dxa"/>
            <w:shd w:val="clear" w:color="auto" w:fill="C2C4C8"/>
            <w:vAlign w:val="top"/>
          </w:tcPr>
          <w:p w14:paraId="22A24317">
            <w:pPr>
              <w:pStyle w:val="25"/>
              <w:spacing w:before="185" w:line="220" w:lineRule="auto"/>
              <w:ind w:left="133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4"/>
                <w:highlight w:val="none"/>
              </w:rPr>
              <w:t>指标</w:t>
            </w:r>
          </w:p>
        </w:tc>
        <w:tc>
          <w:tcPr>
            <w:tcW w:w="709" w:type="dxa"/>
            <w:shd w:val="clear" w:color="auto" w:fill="C2C3C8"/>
            <w:vAlign w:val="top"/>
          </w:tcPr>
          <w:p w14:paraId="06DE5459">
            <w:pPr>
              <w:pStyle w:val="25"/>
              <w:spacing w:before="185" w:line="220" w:lineRule="auto"/>
              <w:ind w:left="11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3"/>
                <w:highlight w:val="none"/>
              </w:rPr>
              <w:t>单位</w:t>
            </w:r>
          </w:p>
        </w:tc>
        <w:tc>
          <w:tcPr>
            <w:tcW w:w="3470" w:type="dxa"/>
            <w:shd w:val="clear" w:color="auto" w:fill="C6C7CC"/>
            <w:vAlign w:val="top"/>
          </w:tcPr>
          <w:p w14:paraId="1EE39764">
            <w:pPr>
              <w:pStyle w:val="25"/>
              <w:spacing w:before="184" w:line="219" w:lineRule="auto"/>
              <w:ind w:left="975"/>
              <w:rPr>
                <w:rFonts w:hint="eastAsia" w:ascii="方正楷体_GB2312" w:hAnsi="方正楷体_GB2312" w:eastAsia="方正楷体_GB2312" w:cs="方正楷体_GB2312"/>
                <w:highlight w:val="none"/>
                <w:lang w:val="en-US" w:eastAsia="zh-CN"/>
              </w:rPr>
            </w:pPr>
            <w:r>
              <w:rPr>
                <w:rFonts w:hint="eastAsia" w:ascii="方正楷体_GB2312" w:hAnsi="方正楷体_GB2312" w:eastAsia="方正楷体_GB2312" w:cs="方正楷体_GB2312"/>
                <w:spacing w:val="1"/>
                <w:highlight w:val="none"/>
              </w:rPr>
              <w:t>202</w:t>
            </w:r>
            <w:r>
              <w:rPr>
                <w:rFonts w:hint="eastAsia" w:ascii="方正楷体_GB2312" w:hAnsi="方正楷体_GB2312" w:eastAsia="方正楷体_GB2312" w:cs="方正楷体_GB2312"/>
                <w:spacing w:val="1"/>
                <w:highlight w:val="none"/>
                <w:lang w:val="en-US" w:eastAsia="zh-CN"/>
              </w:rPr>
              <w:t>4</w:t>
            </w:r>
            <w:r>
              <w:rPr>
                <w:rFonts w:hint="eastAsia" w:ascii="方正楷体_GB2312" w:hAnsi="方正楷体_GB2312" w:eastAsia="方正楷体_GB2312" w:cs="方正楷体_GB2312"/>
                <w:spacing w:val="1"/>
                <w:highlight w:val="none"/>
              </w:rPr>
              <w:t>-202</w:t>
            </w:r>
            <w:r>
              <w:rPr>
                <w:rFonts w:hint="eastAsia" w:ascii="方正楷体_GB2312" w:hAnsi="方正楷体_GB2312" w:eastAsia="方正楷体_GB2312" w:cs="方正楷体_GB2312"/>
                <w:spacing w:val="1"/>
                <w:highlight w:val="none"/>
                <w:lang w:val="en-US" w:eastAsia="zh-CN"/>
              </w:rPr>
              <w:t>5</w:t>
            </w:r>
            <w:r>
              <w:rPr>
                <w:rFonts w:hint="eastAsia" w:ascii="方正楷体_GB2312" w:hAnsi="方正楷体_GB2312" w:eastAsia="方正楷体_GB2312" w:cs="方正楷体_GB2312"/>
                <w:spacing w:val="1"/>
                <w:highlight w:val="none"/>
              </w:rPr>
              <w:t>年</w:t>
            </w:r>
            <w:r>
              <w:rPr>
                <w:rFonts w:hint="eastAsia" w:ascii="方正楷体_GB2312" w:hAnsi="方正楷体_GB2312" w:eastAsia="方正楷体_GB2312" w:cs="方正楷体_GB2312"/>
                <w:spacing w:val="1"/>
                <w:highlight w:val="none"/>
                <w:lang w:val="en-US" w:eastAsia="zh-CN"/>
              </w:rPr>
              <w:t>度</w:t>
            </w:r>
          </w:p>
        </w:tc>
      </w:tr>
      <w:tr w14:paraId="68A63E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8" w:hRule="atLeast"/>
          <w:jc w:val="center"/>
        </w:trPr>
        <w:tc>
          <w:tcPr>
            <w:tcW w:w="3140" w:type="dxa"/>
            <w:shd w:val="clear" w:color="auto" w:fill="CACCD1"/>
            <w:vAlign w:val="top"/>
          </w:tcPr>
          <w:p w14:paraId="660C28A2">
            <w:pPr>
              <w:pStyle w:val="25"/>
              <w:spacing w:before="181" w:line="219" w:lineRule="auto"/>
              <w:ind w:left="121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4"/>
                <w:highlight w:val="none"/>
              </w:rPr>
              <w:t>师生比</w:t>
            </w:r>
          </w:p>
        </w:tc>
        <w:tc>
          <w:tcPr>
            <w:tcW w:w="709" w:type="dxa"/>
            <w:vAlign w:val="top"/>
          </w:tcPr>
          <w:p w14:paraId="448030A5">
            <w:pPr>
              <w:pStyle w:val="25"/>
              <w:spacing w:before="240" w:line="20" w:lineRule="exact"/>
              <w:ind w:left="314"/>
              <w:rPr>
                <w:rFonts w:hint="eastAsia" w:ascii="方正楷体_GB2312" w:hAnsi="方正楷体_GB2312" w:eastAsia="方正楷体_GB2312" w:cs="方正楷体_GB2312"/>
                <w:sz w:val="3"/>
                <w:szCs w:val="3"/>
                <w:highlight w:val="none"/>
              </w:rPr>
            </w:pPr>
            <w:r>
              <w:rPr>
                <w:rFonts w:hint="eastAsia" w:ascii="方正楷体_GB2312" w:hAnsi="方正楷体_GB2312" w:eastAsia="方正楷体_GB2312" w:cs="方正楷体_GB2312"/>
                <w:spacing w:val="-1"/>
                <w:sz w:val="3"/>
                <w:szCs w:val="3"/>
                <w:highlight w:val="none"/>
              </w:rPr>
              <w:t>——</w:t>
            </w:r>
          </w:p>
        </w:tc>
        <w:tc>
          <w:tcPr>
            <w:tcW w:w="3470" w:type="dxa"/>
            <w:vAlign w:val="top"/>
          </w:tcPr>
          <w:p w14:paraId="6C1FE57E">
            <w:pPr>
              <w:pStyle w:val="25"/>
              <w:spacing w:before="239" w:line="184" w:lineRule="auto"/>
              <w:ind w:left="1495"/>
              <w:rPr>
                <w:rFonts w:hint="eastAsia" w:ascii="方正楷体_GB2312" w:hAnsi="方正楷体_GB2312" w:eastAsia="方正楷体_GB2312" w:cs="方正楷体_GB2312"/>
                <w:highlight w:val="none"/>
                <w:lang w:val="en-US" w:eastAsia="zh-CN"/>
              </w:rPr>
            </w:pPr>
            <w:r>
              <w:rPr>
                <w:rFonts w:hint="eastAsia" w:ascii="方正楷体_GB2312" w:hAnsi="方正楷体_GB2312" w:eastAsia="方正楷体_GB2312" w:cs="方正楷体_GB2312"/>
                <w:spacing w:val="-5"/>
                <w:highlight w:val="none"/>
              </w:rPr>
              <w:t>1:</w:t>
            </w:r>
            <w:r>
              <w:rPr>
                <w:rFonts w:hint="eastAsia" w:ascii="方正楷体_GB2312" w:hAnsi="方正楷体_GB2312" w:eastAsia="方正楷体_GB2312" w:cs="方正楷体_GB2312"/>
                <w:spacing w:val="-5"/>
                <w:highlight w:val="none"/>
                <w:lang w:val="en-US" w:eastAsia="zh-CN"/>
              </w:rPr>
              <w:t>12.85</w:t>
            </w:r>
          </w:p>
        </w:tc>
      </w:tr>
      <w:tr w14:paraId="1F7D3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jc w:val="center"/>
        </w:trPr>
        <w:tc>
          <w:tcPr>
            <w:tcW w:w="3140" w:type="dxa"/>
            <w:shd w:val="clear" w:color="auto" w:fill="C9CCD1"/>
            <w:vAlign w:val="top"/>
          </w:tcPr>
          <w:p w14:paraId="06700CFD">
            <w:pPr>
              <w:pStyle w:val="25"/>
              <w:spacing w:before="173" w:line="219" w:lineRule="auto"/>
              <w:ind w:left="87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2"/>
                <w:highlight w:val="none"/>
              </w:rPr>
              <w:t>专任教师人数</w:t>
            </w:r>
          </w:p>
        </w:tc>
        <w:tc>
          <w:tcPr>
            <w:tcW w:w="709" w:type="dxa"/>
            <w:vAlign w:val="top"/>
          </w:tcPr>
          <w:p w14:paraId="5276A2DD">
            <w:pPr>
              <w:pStyle w:val="25"/>
              <w:spacing w:before="177" w:line="222" w:lineRule="auto"/>
              <w:ind w:left="23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highlight w:val="none"/>
              </w:rPr>
              <w:t>人</w:t>
            </w:r>
          </w:p>
        </w:tc>
        <w:tc>
          <w:tcPr>
            <w:tcW w:w="3470" w:type="dxa"/>
            <w:vAlign w:val="top"/>
          </w:tcPr>
          <w:p w14:paraId="0894C5DD">
            <w:pPr>
              <w:pStyle w:val="25"/>
              <w:spacing w:before="232" w:line="183" w:lineRule="auto"/>
              <w:ind w:left="1615"/>
              <w:rPr>
                <w:rFonts w:hint="eastAsia" w:ascii="方正楷体_GB2312" w:hAnsi="方正楷体_GB2312" w:eastAsia="方正楷体_GB2312" w:cs="方正楷体_GB2312"/>
                <w:highlight w:val="none"/>
                <w:lang w:val="en-US"/>
              </w:rPr>
            </w:pPr>
            <w:r>
              <w:rPr>
                <w:rFonts w:hint="eastAsia" w:ascii="方正楷体_GB2312" w:hAnsi="方正楷体_GB2312" w:eastAsia="方正楷体_GB2312" w:cs="方正楷体_GB2312"/>
                <w:spacing w:val="-3"/>
                <w:highlight w:val="none"/>
                <w:lang w:val="en-US" w:eastAsia="zh-CN"/>
              </w:rPr>
              <w:t>119</w:t>
            </w:r>
          </w:p>
        </w:tc>
      </w:tr>
      <w:tr w14:paraId="666719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8" w:hRule="atLeast"/>
          <w:jc w:val="center"/>
        </w:trPr>
        <w:tc>
          <w:tcPr>
            <w:tcW w:w="3140" w:type="dxa"/>
            <w:shd w:val="clear" w:color="auto" w:fill="CDD0D5"/>
            <w:vAlign w:val="top"/>
          </w:tcPr>
          <w:p w14:paraId="35EE49AA">
            <w:pPr>
              <w:pStyle w:val="25"/>
              <w:spacing w:before="194" w:line="219" w:lineRule="auto"/>
              <w:ind w:left="110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2"/>
                <w:highlight w:val="none"/>
              </w:rPr>
              <w:t>兼职教师</w:t>
            </w:r>
          </w:p>
        </w:tc>
        <w:tc>
          <w:tcPr>
            <w:tcW w:w="709" w:type="dxa"/>
            <w:vAlign w:val="top"/>
          </w:tcPr>
          <w:p w14:paraId="51CF80B4">
            <w:pPr>
              <w:pStyle w:val="25"/>
              <w:spacing w:before="198" w:line="222" w:lineRule="auto"/>
              <w:ind w:left="23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highlight w:val="none"/>
              </w:rPr>
              <w:t>人</w:t>
            </w:r>
          </w:p>
        </w:tc>
        <w:tc>
          <w:tcPr>
            <w:tcW w:w="3470" w:type="dxa"/>
            <w:vAlign w:val="top"/>
          </w:tcPr>
          <w:p w14:paraId="78B56D59">
            <w:pPr>
              <w:pStyle w:val="25"/>
              <w:spacing w:before="252" w:line="184" w:lineRule="auto"/>
              <w:ind w:left="1615"/>
              <w:rPr>
                <w:rFonts w:hint="eastAsia" w:ascii="方正楷体_GB2312" w:hAnsi="方正楷体_GB2312" w:eastAsia="方正楷体_GB2312" w:cs="方正楷体_GB2312"/>
                <w:highlight w:val="none"/>
                <w:lang w:eastAsia="zh-CN"/>
              </w:rPr>
            </w:pPr>
            <w:r>
              <w:rPr>
                <w:rFonts w:hint="eastAsia" w:ascii="方正楷体_GB2312" w:hAnsi="方正楷体_GB2312" w:eastAsia="方正楷体_GB2312" w:cs="方正楷体_GB2312"/>
                <w:spacing w:val="-7"/>
                <w:highlight w:val="none"/>
                <w:lang w:val="en-US" w:eastAsia="zh-CN"/>
              </w:rPr>
              <w:t>4</w:t>
            </w:r>
          </w:p>
        </w:tc>
      </w:tr>
      <w:tr w14:paraId="68AA84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8" w:hRule="atLeast"/>
          <w:jc w:val="center"/>
        </w:trPr>
        <w:tc>
          <w:tcPr>
            <w:tcW w:w="3140" w:type="dxa"/>
            <w:shd w:val="clear" w:color="auto" w:fill="CACBD1"/>
            <w:vAlign w:val="top"/>
          </w:tcPr>
          <w:p w14:paraId="033D0EA5">
            <w:pPr>
              <w:pStyle w:val="25"/>
              <w:spacing w:before="186" w:line="219" w:lineRule="auto"/>
              <w:ind w:left="87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3"/>
                <w:highlight w:val="none"/>
              </w:rPr>
              <w:t>兼职教师比例</w:t>
            </w:r>
          </w:p>
        </w:tc>
        <w:tc>
          <w:tcPr>
            <w:tcW w:w="709" w:type="dxa"/>
            <w:vAlign w:val="top"/>
          </w:tcPr>
          <w:p w14:paraId="6FA1CFC6">
            <w:pPr>
              <w:pStyle w:val="25"/>
              <w:spacing w:before="208"/>
              <w:ind w:left="28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highlight w:val="none"/>
              </w:rPr>
              <w:t>%</w:t>
            </w:r>
          </w:p>
        </w:tc>
        <w:tc>
          <w:tcPr>
            <w:tcW w:w="3470" w:type="dxa"/>
            <w:vAlign w:val="top"/>
          </w:tcPr>
          <w:p w14:paraId="1A66191A">
            <w:pPr>
              <w:pStyle w:val="25"/>
              <w:spacing w:before="245" w:line="183" w:lineRule="auto"/>
              <w:ind w:left="1555"/>
              <w:rPr>
                <w:rFonts w:hint="eastAsia" w:ascii="方正楷体_GB2312" w:hAnsi="方正楷体_GB2312" w:eastAsia="方正楷体_GB2312" w:cs="方正楷体_GB2312"/>
                <w:highlight w:val="none"/>
                <w:lang w:val="en-US" w:eastAsia="zh-CN"/>
              </w:rPr>
            </w:pPr>
            <w:r>
              <w:rPr>
                <w:rFonts w:hint="eastAsia" w:ascii="方正楷体_GB2312" w:hAnsi="方正楷体_GB2312" w:eastAsia="方正楷体_GB2312" w:cs="方正楷体_GB2312"/>
                <w:highlight w:val="none"/>
                <w:lang w:val="en-US" w:eastAsia="zh-CN"/>
              </w:rPr>
              <w:t>3.3</w:t>
            </w:r>
          </w:p>
        </w:tc>
      </w:tr>
      <w:tr w14:paraId="6E3FEC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ACBD1"/>
            <w:vAlign w:val="top"/>
          </w:tcPr>
          <w:p w14:paraId="051B6B6A">
            <w:pPr>
              <w:pStyle w:val="25"/>
              <w:spacing w:before="178" w:line="219" w:lineRule="auto"/>
              <w:ind w:left="87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spacing w:val="-2"/>
                <w:highlight w:val="none"/>
              </w:rPr>
              <w:t>专业教师人数</w:t>
            </w:r>
          </w:p>
        </w:tc>
        <w:tc>
          <w:tcPr>
            <w:tcW w:w="709" w:type="dxa"/>
            <w:vAlign w:val="top"/>
          </w:tcPr>
          <w:p w14:paraId="0F4E9C48">
            <w:pPr>
              <w:pStyle w:val="25"/>
              <w:spacing w:before="182" w:line="222" w:lineRule="auto"/>
              <w:ind w:left="234"/>
              <w:rPr>
                <w:rFonts w:hint="eastAsia" w:ascii="方正楷体_GB2312" w:hAnsi="方正楷体_GB2312" w:eastAsia="方正楷体_GB2312" w:cs="方正楷体_GB2312"/>
                <w:highlight w:val="none"/>
              </w:rPr>
            </w:pPr>
            <w:r>
              <w:rPr>
                <w:rFonts w:hint="eastAsia" w:ascii="方正楷体_GB2312" w:hAnsi="方正楷体_GB2312" w:eastAsia="方正楷体_GB2312" w:cs="方正楷体_GB2312"/>
                <w:highlight w:val="none"/>
              </w:rPr>
              <w:t>人</w:t>
            </w:r>
          </w:p>
        </w:tc>
        <w:tc>
          <w:tcPr>
            <w:tcW w:w="3470" w:type="dxa"/>
            <w:vAlign w:val="top"/>
          </w:tcPr>
          <w:p w14:paraId="5F1DC022">
            <w:pPr>
              <w:pStyle w:val="25"/>
              <w:spacing w:before="239" w:line="182" w:lineRule="auto"/>
              <w:ind w:left="1615"/>
              <w:rPr>
                <w:rFonts w:hint="eastAsia" w:ascii="方正楷体_GB2312" w:hAnsi="方正楷体_GB2312" w:eastAsia="方正楷体_GB2312" w:cs="方正楷体_GB2312"/>
                <w:highlight w:val="none"/>
                <w:lang w:val="en-US" w:eastAsia="zh-CN"/>
              </w:rPr>
            </w:pPr>
            <w:r>
              <w:rPr>
                <w:rFonts w:hint="eastAsia" w:ascii="方正楷体_GB2312" w:hAnsi="方正楷体_GB2312" w:eastAsia="方正楷体_GB2312" w:cs="方正楷体_GB2312"/>
                <w:spacing w:val="-4"/>
                <w:highlight w:val="none"/>
                <w:lang w:val="en-US" w:eastAsia="zh-CN"/>
              </w:rPr>
              <w:t>42</w:t>
            </w:r>
          </w:p>
        </w:tc>
      </w:tr>
      <w:tr w14:paraId="77584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ACBD4"/>
            <w:vAlign w:val="top"/>
          </w:tcPr>
          <w:p w14:paraId="4D19E4E1">
            <w:pPr>
              <w:pStyle w:val="25"/>
              <w:spacing w:before="174" w:line="219" w:lineRule="auto"/>
              <w:ind w:left="484" w:leftChars="0"/>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pacing w:val="-1"/>
                <w:sz w:val="24"/>
                <w:szCs w:val="24"/>
                <w:highlight w:val="none"/>
              </w:rPr>
              <w:t>双师素质专业教师数</w:t>
            </w:r>
          </w:p>
        </w:tc>
        <w:tc>
          <w:tcPr>
            <w:tcW w:w="709" w:type="dxa"/>
            <w:shd w:val="clear" w:color="auto" w:fill="auto"/>
            <w:vAlign w:val="top"/>
          </w:tcPr>
          <w:p w14:paraId="0ED8359B">
            <w:pPr>
              <w:pStyle w:val="25"/>
              <w:spacing w:before="178" w:line="222" w:lineRule="auto"/>
              <w:ind w:left="223" w:leftChars="0"/>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z w:val="24"/>
                <w:szCs w:val="24"/>
                <w:highlight w:val="none"/>
              </w:rPr>
              <w:t>人</w:t>
            </w:r>
          </w:p>
        </w:tc>
        <w:tc>
          <w:tcPr>
            <w:tcW w:w="3470" w:type="dxa"/>
            <w:shd w:val="clear" w:color="auto" w:fill="auto"/>
            <w:vAlign w:val="top"/>
          </w:tcPr>
          <w:p w14:paraId="55CF9522">
            <w:pPr>
              <w:pStyle w:val="25"/>
              <w:spacing w:before="236" w:line="183" w:lineRule="auto"/>
              <w:ind w:left="1614" w:leftChars="0"/>
              <w:jc w:val="both"/>
              <w:rPr>
                <w:rFonts w:hint="eastAsia" w:ascii="方正楷体_GB2312" w:hAnsi="方正楷体_GB2312" w:eastAsia="方正楷体_GB2312" w:cs="方正楷体_GB2312"/>
                <w:snapToGrid w:val="0"/>
                <w:color w:val="000000"/>
                <w:sz w:val="24"/>
                <w:szCs w:val="24"/>
                <w:highlight w:val="none"/>
                <w:lang w:val="en-US" w:eastAsia="zh-CN" w:bidi="ar-SA"/>
              </w:rPr>
            </w:pPr>
            <w:r>
              <w:rPr>
                <w:rFonts w:hint="eastAsia" w:ascii="方正楷体_GB2312" w:hAnsi="方正楷体_GB2312" w:eastAsia="方正楷体_GB2312" w:cs="方正楷体_GB2312"/>
                <w:snapToGrid w:val="0"/>
                <w:color w:val="000000"/>
                <w:sz w:val="24"/>
                <w:szCs w:val="24"/>
                <w:highlight w:val="none"/>
                <w:lang w:val="en-US" w:eastAsia="zh-CN" w:bidi="ar-SA"/>
              </w:rPr>
              <w:t>17</w:t>
            </w:r>
          </w:p>
        </w:tc>
      </w:tr>
      <w:tr w14:paraId="0B1C8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7C7D0"/>
            <w:vAlign w:val="top"/>
          </w:tcPr>
          <w:p w14:paraId="16842984">
            <w:pPr>
              <w:pStyle w:val="25"/>
              <w:spacing w:before="170" w:line="219" w:lineRule="auto"/>
              <w:ind w:left="124" w:leftChars="0"/>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pacing w:val="1"/>
                <w:sz w:val="24"/>
                <w:szCs w:val="24"/>
                <w:highlight w:val="none"/>
              </w:rPr>
              <w:t>双师教师占专业课教师比例</w:t>
            </w:r>
          </w:p>
        </w:tc>
        <w:tc>
          <w:tcPr>
            <w:tcW w:w="709" w:type="dxa"/>
            <w:shd w:val="clear" w:color="auto" w:fill="auto"/>
            <w:vAlign w:val="top"/>
          </w:tcPr>
          <w:p w14:paraId="4B7F8FEE">
            <w:pPr>
              <w:pStyle w:val="25"/>
              <w:spacing w:before="194"/>
              <w:ind w:left="284" w:leftChars="0"/>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z w:val="24"/>
                <w:szCs w:val="24"/>
                <w:highlight w:val="none"/>
              </w:rPr>
              <w:t>%</w:t>
            </w:r>
          </w:p>
        </w:tc>
        <w:tc>
          <w:tcPr>
            <w:tcW w:w="3470" w:type="dxa"/>
            <w:shd w:val="clear" w:color="auto" w:fill="auto"/>
            <w:vAlign w:val="top"/>
          </w:tcPr>
          <w:p w14:paraId="0D678651">
            <w:pPr>
              <w:pStyle w:val="25"/>
              <w:spacing w:before="232" w:line="183" w:lineRule="auto"/>
              <w:ind w:left="1554" w:leftChars="0"/>
              <w:jc w:val="both"/>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pacing w:val="-3"/>
                <w:sz w:val="24"/>
                <w:szCs w:val="24"/>
                <w:highlight w:val="none"/>
                <w:lang w:val="en-US" w:eastAsia="zh-CN"/>
              </w:rPr>
              <w:t>40</w:t>
            </w:r>
            <w:r>
              <w:rPr>
                <w:rFonts w:hint="eastAsia" w:ascii="方正楷体_GB2312" w:hAnsi="方正楷体_GB2312" w:eastAsia="方正楷体_GB2312" w:cs="方正楷体_GB2312"/>
                <w:spacing w:val="-3"/>
                <w:sz w:val="24"/>
                <w:szCs w:val="24"/>
                <w:highlight w:val="none"/>
              </w:rPr>
              <w:t>%</w:t>
            </w:r>
          </w:p>
        </w:tc>
      </w:tr>
      <w:tr w14:paraId="67901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ECFD7"/>
            <w:vAlign w:val="top"/>
          </w:tcPr>
          <w:p w14:paraId="58464CF3">
            <w:pPr>
              <w:pStyle w:val="25"/>
              <w:spacing w:before="180" w:line="219" w:lineRule="auto"/>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pacing w:val="-1"/>
                <w:sz w:val="24"/>
                <w:szCs w:val="24"/>
                <w:highlight w:val="none"/>
              </w:rPr>
              <w:t>专任教师本科及以上学历人数</w:t>
            </w:r>
          </w:p>
        </w:tc>
        <w:tc>
          <w:tcPr>
            <w:tcW w:w="709" w:type="dxa"/>
            <w:shd w:val="clear" w:color="auto" w:fill="auto"/>
            <w:vAlign w:val="top"/>
          </w:tcPr>
          <w:p w14:paraId="26B20ABE">
            <w:pPr>
              <w:pStyle w:val="25"/>
              <w:spacing w:before="185" w:line="222" w:lineRule="auto"/>
              <w:ind w:left="223" w:leftChars="0"/>
              <w:jc w:val="center"/>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z w:val="24"/>
                <w:szCs w:val="24"/>
                <w:highlight w:val="none"/>
              </w:rPr>
              <w:t>人</w:t>
            </w:r>
          </w:p>
        </w:tc>
        <w:tc>
          <w:tcPr>
            <w:tcW w:w="3470" w:type="dxa"/>
            <w:shd w:val="clear" w:color="auto" w:fill="auto"/>
            <w:vAlign w:val="top"/>
          </w:tcPr>
          <w:p w14:paraId="263C8C21">
            <w:pPr>
              <w:pStyle w:val="25"/>
              <w:spacing w:before="243" w:line="183" w:lineRule="auto"/>
              <w:ind w:left="1614" w:leftChars="0"/>
              <w:jc w:val="both"/>
              <w:rPr>
                <w:rFonts w:hint="eastAsia" w:ascii="方正楷体_GB2312" w:hAnsi="方正楷体_GB2312" w:eastAsia="方正楷体_GB2312" w:cs="方正楷体_GB2312"/>
                <w:snapToGrid w:val="0"/>
                <w:color w:val="000000"/>
                <w:sz w:val="24"/>
                <w:szCs w:val="24"/>
                <w:highlight w:val="none"/>
                <w:lang w:val="en-US" w:eastAsia="en-US" w:bidi="ar-SA"/>
              </w:rPr>
            </w:pPr>
            <w:r>
              <w:rPr>
                <w:rFonts w:hint="eastAsia" w:ascii="方正楷体_GB2312" w:hAnsi="方正楷体_GB2312" w:eastAsia="方正楷体_GB2312" w:cs="方正楷体_GB2312"/>
                <w:spacing w:val="-3"/>
                <w:sz w:val="24"/>
                <w:szCs w:val="24"/>
                <w:highlight w:val="none"/>
                <w:lang w:val="en-US" w:eastAsia="zh-CN"/>
              </w:rPr>
              <w:t>119</w:t>
            </w:r>
          </w:p>
        </w:tc>
      </w:tr>
      <w:tr w14:paraId="5A7EF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D2D3DA"/>
            <w:vAlign w:val="top"/>
          </w:tcPr>
          <w:p w14:paraId="0047C469">
            <w:pPr>
              <w:pStyle w:val="25"/>
              <w:spacing w:before="182" w:line="219"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1"/>
                <w:sz w:val="24"/>
                <w:szCs w:val="24"/>
              </w:rPr>
              <w:t>专任教师本科及以上学历比例</w:t>
            </w:r>
          </w:p>
        </w:tc>
        <w:tc>
          <w:tcPr>
            <w:tcW w:w="709" w:type="dxa"/>
            <w:shd w:val="clear" w:color="auto" w:fill="auto"/>
            <w:vAlign w:val="top"/>
          </w:tcPr>
          <w:p w14:paraId="28CE88B4">
            <w:pPr>
              <w:pStyle w:val="25"/>
              <w:spacing w:before="207"/>
              <w:ind w:left="284"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w:t>
            </w:r>
          </w:p>
        </w:tc>
        <w:tc>
          <w:tcPr>
            <w:tcW w:w="3470" w:type="dxa"/>
            <w:shd w:val="clear" w:color="auto" w:fill="auto"/>
            <w:vAlign w:val="top"/>
          </w:tcPr>
          <w:p w14:paraId="4300CDA5">
            <w:pPr>
              <w:pStyle w:val="25"/>
              <w:spacing w:before="244" w:line="184"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6"/>
                <w:sz w:val="24"/>
                <w:szCs w:val="24"/>
              </w:rPr>
              <w:t>100%</w:t>
            </w:r>
          </w:p>
        </w:tc>
      </w:tr>
      <w:tr w14:paraId="748F3B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D6D7DE"/>
            <w:vAlign w:val="top"/>
          </w:tcPr>
          <w:p w14:paraId="5F992BD9">
            <w:pPr>
              <w:pStyle w:val="25"/>
              <w:spacing w:before="185" w:line="219"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1"/>
                <w:sz w:val="24"/>
                <w:szCs w:val="24"/>
              </w:rPr>
              <w:t>专任教师硕士及以上学历人数</w:t>
            </w:r>
          </w:p>
        </w:tc>
        <w:tc>
          <w:tcPr>
            <w:tcW w:w="709" w:type="dxa"/>
            <w:shd w:val="clear" w:color="auto" w:fill="auto"/>
            <w:vAlign w:val="top"/>
          </w:tcPr>
          <w:p w14:paraId="4C621F95">
            <w:pPr>
              <w:pStyle w:val="25"/>
              <w:spacing w:before="188" w:line="222" w:lineRule="auto"/>
              <w:ind w:left="223"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人</w:t>
            </w:r>
          </w:p>
        </w:tc>
        <w:tc>
          <w:tcPr>
            <w:tcW w:w="3470" w:type="dxa"/>
            <w:shd w:val="clear" w:color="auto" w:fill="auto"/>
            <w:vAlign w:val="top"/>
          </w:tcPr>
          <w:p w14:paraId="2BB40301">
            <w:pPr>
              <w:pStyle w:val="25"/>
              <w:spacing w:before="246" w:line="183"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2</w:t>
            </w:r>
          </w:p>
        </w:tc>
      </w:tr>
      <w:tr w14:paraId="039F3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D6D7DE"/>
            <w:vAlign w:val="top"/>
          </w:tcPr>
          <w:p w14:paraId="51D6E1EB">
            <w:pPr>
              <w:pStyle w:val="25"/>
              <w:spacing w:before="177" w:line="219"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1"/>
                <w:sz w:val="24"/>
                <w:szCs w:val="24"/>
              </w:rPr>
              <w:t>专任教师硕士及以上学历比例</w:t>
            </w:r>
          </w:p>
        </w:tc>
        <w:tc>
          <w:tcPr>
            <w:tcW w:w="709" w:type="dxa"/>
            <w:shd w:val="clear" w:color="auto" w:fill="auto"/>
            <w:vAlign w:val="top"/>
          </w:tcPr>
          <w:p w14:paraId="7A87B034">
            <w:pPr>
              <w:pStyle w:val="25"/>
              <w:spacing w:before="200"/>
              <w:ind w:left="284"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w:t>
            </w:r>
          </w:p>
        </w:tc>
        <w:tc>
          <w:tcPr>
            <w:tcW w:w="3470" w:type="dxa"/>
            <w:shd w:val="clear" w:color="auto" w:fill="auto"/>
            <w:vAlign w:val="top"/>
          </w:tcPr>
          <w:p w14:paraId="072697CC">
            <w:pPr>
              <w:pStyle w:val="25"/>
              <w:spacing w:before="238" w:line="183"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4"/>
                <w:sz w:val="24"/>
                <w:szCs w:val="24"/>
                <w:lang w:val="en-US" w:eastAsia="zh-CN"/>
              </w:rPr>
              <w:t>1</w:t>
            </w:r>
            <w:r>
              <w:rPr>
                <w:rFonts w:hint="eastAsia" w:ascii="方正楷体_GB2312" w:hAnsi="方正楷体_GB2312" w:eastAsia="方正楷体_GB2312" w:cs="方正楷体_GB2312"/>
                <w:spacing w:val="-4"/>
                <w:sz w:val="24"/>
                <w:szCs w:val="24"/>
              </w:rPr>
              <w:t>.</w:t>
            </w:r>
            <w:r>
              <w:rPr>
                <w:rFonts w:hint="eastAsia" w:ascii="方正楷体_GB2312" w:hAnsi="方正楷体_GB2312" w:eastAsia="方正楷体_GB2312" w:cs="方正楷体_GB2312"/>
                <w:spacing w:val="-4"/>
                <w:sz w:val="24"/>
                <w:szCs w:val="24"/>
                <w:lang w:val="en-US" w:eastAsia="zh-CN"/>
              </w:rPr>
              <w:t>6</w:t>
            </w:r>
          </w:p>
        </w:tc>
      </w:tr>
      <w:tr w14:paraId="461BA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FCFD8"/>
            <w:vAlign w:val="top"/>
          </w:tcPr>
          <w:p w14:paraId="281FC694">
            <w:pPr>
              <w:pStyle w:val="25"/>
              <w:spacing w:before="188" w:line="219" w:lineRule="auto"/>
              <w:ind w:left="364"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1"/>
                <w:sz w:val="24"/>
                <w:szCs w:val="24"/>
              </w:rPr>
              <w:t>专任教师高级职称人数</w:t>
            </w:r>
          </w:p>
        </w:tc>
        <w:tc>
          <w:tcPr>
            <w:tcW w:w="709" w:type="dxa"/>
            <w:shd w:val="clear" w:color="auto" w:fill="auto"/>
            <w:vAlign w:val="top"/>
          </w:tcPr>
          <w:p w14:paraId="37938230">
            <w:pPr>
              <w:pStyle w:val="25"/>
              <w:spacing w:before="191" w:line="222" w:lineRule="auto"/>
              <w:ind w:left="223"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人</w:t>
            </w:r>
          </w:p>
        </w:tc>
        <w:tc>
          <w:tcPr>
            <w:tcW w:w="3470" w:type="dxa"/>
            <w:shd w:val="clear" w:color="auto" w:fill="auto"/>
            <w:vAlign w:val="top"/>
          </w:tcPr>
          <w:p w14:paraId="0EC1E3DC">
            <w:pPr>
              <w:pStyle w:val="25"/>
              <w:spacing w:before="249" w:line="183" w:lineRule="auto"/>
              <w:jc w:val="center"/>
              <w:rPr>
                <w:rFonts w:hint="eastAsia" w:ascii="方正楷体_GB2312" w:hAnsi="方正楷体_GB2312" w:eastAsia="方正楷体_GB2312" w:cs="方正楷体_GB2312"/>
                <w:snapToGrid w:val="0"/>
                <w:color w:val="000000"/>
                <w:sz w:val="24"/>
                <w:szCs w:val="24"/>
                <w:lang w:val="en-US" w:eastAsia="zh-CN" w:bidi="ar-SA"/>
              </w:rPr>
            </w:pPr>
            <w:r>
              <w:rPr>
                <w:rFonts w:hint="eastAsia" w:ascii="方正楷体_GB2312" w:hAnsi="方正楷体_GB2312" w:eastAsia="方正楷体_GB2312" w:cs="方正楷体_GB2312"/>
                <w:spacing w:val="-4"/>
                <w:sz w:val="24"/>
                <w:szCs w:val="24"/>
                <w:lang w:val="en-US" w:eastAsia="zh-CN"/>
              </w:rPr>
              <w:t>19</w:t>
            </w:r>
          </w:p>
        </w:tc>
      </w:tr>
      <w:tr w14:paraId="05E4FC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jc w:val="center"/>
        </w:trPr>
        <w:tc>
          <w:tcPr>
            <w:tcW w:w="3140" w:type="dxa"/>
            <w:shd w:val="clear" w:color="auto" w:fill="CACBD4"/>
            <w:vAlign w:val="top"/>
          </w:tcPr>
          <w:p w14:paraId="2D142A7D">
            <w:pPr>
              <w:pStyle w:val="25"/>
              <w:spacing w:before="180" w:line="219" w:lineRule="auto"/>
              <w:ind w:left="364"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1"/>
                <w:sz w:val="24"/>
                <w:szCs w:val="24"/>
              </w:rPr>
              <w:t>专任教师高级职称比例</w:t>
            </w:r>
          </w:p>
        </w:tc>
        <w:tc>
          <w:tcPr>
            <w:tcW w:w="709" w:type="dxa"/>
            <w:shd w:val="clear" w:color="auto" w:fill="auto"/>
            <w:vAlign w:val="top"/>
          </w:tcPr>
          <w:p w14:paraId="2A38F744">
            <w:pPr>
              <w:pStyle w:val="25"/>
              <w:spacing w:before="203"/>
              <w:ind w:left="284" w:leftChars="0"/>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z w:val="24"/>
                <w:szCs w:val="24"/>
              </w:rPr>
              <w:t>%</w:t>
            </w:r>
          </w:p>
        </w:tc>
        <w:tc>
          <w:tcPr>
            <w:tcW w:w="3470" w:type="dxa"/>
            <w:shd w:val="clear" w:color="auto" w:fill="auto"/>
            <w:vAlign w:val="top"/>
          </w:tcPr>
          <w:p w14:paraId="1D93FFAF">
            <w:pPr>
              <w:pStyle w:val="25"/>
              <w:spacing w:before="240" w:line="184" w:lineRule="auto"/>
              <w:jc w:val="center"/>
              <w:rPr>
                <w:rFonts w:hint="eastAsia" w:ascii="方正楷体_GB2312" w:hAnsi="方正楷体_GB2312" w:eastAsia="方正楷体_GB2312" w:cs="方正楷体_GB2312"/>
                <w:snapToGrid w:val="0"/>
                <w:color w:val="000000"/>
                <w:sz w:val="24"/>
                <w:szCs w:val="24"/>
                <w:lang w:val="en-US" w:eastAsia="en-US" w:bidi="ar-SA"/>
              </w:rPr>
            </w:pPr>
            <w:r>
              <w:rPr>
                <w:rFonts w:hint="eastAsia" w:ascii="方正楷体_GB2312" w:hAnsi="方正楷体_GB2312" w:eastAsia="方正楷体_GB2312" w:cs="方正楷体_GB2312"/>
                <w:spacing w:val="-6"/>
                <w:sz w:val="24"/>
                <w:szCs w:val="24"/>
                <w:lang w:val="en-US" w:eastAsia="zh-CN"/>
              </w:rPr>
              <w:t>15</w:t>
            </w:r>
            <w:r>
              <w:rPr>
                <w:rFonts w:hint="eastAsia" w:ascii="方正楷体_GB2312" w:hAnsi="方正楷体_GB2312" w:eastAsia="方正楷体_GB2312" w:cs="方正楷体_GB2312"/>
                <w:spacing w:val="-6"/>
                <w:sz w:val="24"/>
                <w:szCs w:val="24"/>
              </w:rPr>
              <w:t>.</w:t>
            </w:r>
            <w:r>
              <w:rPr>
                <w:rFonts w:hint="eastAsia" w:ascii="方正楷体_GB2312" w:hAnsi="方正楷体_GB2312" w:eastAsia="方正楷体_GB2312" w:cs="方正楷体_GB2312"/>
                <w:spacing w:val="-6"/>
                <w:sz w:val="24"/>
                <w:szCs w:val="24"/>
                <w:lang w:val="en-US" w:eastAsia="zh-CN"/>
              </w:rPr>
              <w:t>4</w:t>
            </w:r>
          </w:p>
        </w:tc>
      </w:tr>
    </w:tbl>
    <w:p w14:paraId="7D83E97F">
      <w:pPr>
        <w:pStyle w:val="11"/>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(数据来源：学校办公室.注表中专业教师、双师教师、学历、</w:t>
      </w:r>
    </w:p>
    <w:p w14:paraId="45E4D6E7">
      <w:pPr>
        <w:pStyle w:val="11"/>
        <w:spacing w:line="219" w:lineRule="auto"/>
        <w:jc w:val="center"/>
        <w:rPr>
          <w:rFonts w:hint="eastAsia" w:ascii="方正楷体_GB2312" w:hAnsi="方正楷体_GB2312" w:eastAsia="方正楷体_GB2312" w:cs="方正楷体_GB2312"/>
          <w:spacing w:val="2"/>
          <w:sz w:val="22"/>
          <w:szCs w:val="22"/>
        </w:rPr>
      </w:pPr>
      <w:r>
        <w:rPr>
          <w:rFonts w:hint="eastAsia" w:ascii="方正楷体_GB2312" w:hAnsi="方正楷体_GB2312" w:eastAsia="方正楷体_GB2312" w:cs="方正楷体_GB2312"/>
          <w:spacing w:val="2"/>
          <w:sz w:val="22"/>
          <w:szCs w:val="22"/>
        </w:rPr>
        <w:t>职称等数据均以学校在编教师计算)</w:t>
      </w:r>
    </w:p>
    <w:p w14:paraId="0C7DB4BD">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11" w:name="_Toc20008"/>
      <w:r>
        <w:rPr>
          <w:rFonts w:hint="eastAsia" w:ascii="方正楷体_GB2312" w:hAnsi="方正楷体_GB2312" w:eastAsia="方正楷体_GB2312" w:cs="方正楷体_GB2312"/>
        </w:rPr>
        <w:t>招生规模</w:t>
      </w:r>
      <w:bookmarkEnd w:id="11"/>
    </w:p>
    <w:p w14:paraId="51967ACB">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2024年秋季招生计划740人，实际报到就读740人。下表为近两年招生情况：</w:t>
      </w:r>
    </w:p>
    <w:p w14:paraId="54293B6D">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1-3   近两年各专业招生人数对比</w:t>
      </w:r>
    </w:p>
    <w:p w14:paraId="7ABD1F3F">
      <w:pPr>
        <w:spacing w:line="73" w:lineRule="exact"/>
        <w:rPr>
          <w:rFonts w:hint="eastAsia" w:ascii="方正楷体_GB2312" w:hAnsi="方正楷体_GB2312" w:eastAsia="方正楷体_GB2312" w:cs="方正楷体_GB2312"/>
          <w:color w:val="auto"/>
          <w:lang w:eastAsia="zh-CN"/>
        </w:rPr>
      </w:pPr>
    </w:p>
    <w:tbl>
      <w:tblPr>
        <w:tblStyle w:val="24"/>
        <w:tblW w:w="7647" w:type="dxa"/>
        <w:tblInd w:w="39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8"/>
        <w:gridCol w:w="2397"/>
        <w:gridCol w:w="2041"/>
        <w:gridCol w:w="2741"/>
      </w:tblGrid>
      <w:tr w14:paraId="2D749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4" w:hRule="atLeast"/>
        </w:trPr>
        <w:tc>
          <w:tcPr>
            <w:tcW w:w="468" w:type="dxa"/>
            <w:vMerge w:val="restart"/>
            <w:tcBorders>
              <w:bottom w:val="nil"/>
            </w:tcBorders>
            <w:shd w:val="clear" w:color="auto" w:fill="BDD6EE"/>
            <w:textDirection w:val="tbRlV"/>
          </w:tcPr>
          <w:p w14:paraId="6F7A7545">
            <w:pPr>
              <w:pStyle w:val="25"/>
              <w:spacing w:before="109" w:line="202" w:lineRule="auto"/>
              <w:ind w:left="4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序</w:t>
            </w:r>
            <w:r>
              <w:rPr>
                <w:rFonts w:hint="eastAsia" w:ascii="方正楷体_GB2312" w:hAnsi="方正楷体_GB2312" w:eastAsia="方正楷体_GB2312" w:cs="方正楷体_GB2312"/>
                <w:color w:val="auto"/>
                <w:spacing w:val="-54"/>
              </w:rPr>
              <w:t xml:space="preserve"> </w:t>
            </w:r>
            <w:r>
              <w:rPr>
                <w:rFonts w:hint="eastAsia" w:ascii="方正楷体_GB2312" w:hAnsi="方正楷体_GB2312" w:eastAsia="方正楷体_GB2312" w:cs="方正楷体_GB2312"/>
                <w:color w:val="auto"/>
                <w:spacing w:val="5"/>
              </w:rPr>
              <w:t>号</w:t>
            </w:r>
          </w:p>
        </w:tc>
        <w:tc>
          <w:tcPr>
            <w:tcW w:w="2397" w:type="dxa"/>
            <w:vMerge w:val="restart"/>
            <w:tcBorders>
              <w:bottom w:val="nil"/>
            </w:tcBorders>
            <w:shd w:val="clear" w:color="auto" w:fill="BDD6EE"/>
          </w:tcPr>
          <w:p w14:paraId="53AB3F21">
            <w:pPr>
              <w:pStyle w:val="25"/>
              <w:spacing w:before="203" w:line="221" w:lineRule="auto"/>
              <w:ind w:left="72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专业名称</w:t>
            </w:r>
          </w:p>
        </w:tc>
        <w:tc>
          <w:tcPr>
            <w:tcW w:w="2041" w:type="dxa"/>
            <w:shd w:val="clear" w:color="auto" w:fill="BDD6EE"/>
          </w:tcPr>
          <w:p w14:paraId="426D40DF">
            <w:pPr>
              <w:pStyle w:val="25"/>
              <w:spacing w:before="41" w:line="210" w:lineRule="auto"/>
              <w:ind w:left="21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eastAsia="zh-CN"/>
              </w:rPr>
              <w:t>3</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eastAsia="zh-CN"/>
              </w:rPr>
              <w:t>4</w:t>
            </w:r>
            <w:r>
              <w:rPr>
                <w:rFonts w:hint="eastAsia" w:ascii="方正楷体_GB2312" w:hAnsi="方正楷体_GB2312" w:eastAsia="方正楷体_GB2312" w:cs="方正楷体_GB2312"/>
                <w:color w:val="auto"/>
                <w:spacing w:val="-4"/>
              </w:rPr>
              <w:t>学年</w:t>
            </w:r>
          </w:p>
        </w:tc>
        <w:tc>
          <w:tcPr>
            <w:tcW w:w="2741" w:type="dxa"/>
            <w:shd w:val="clear" w:color="auto" w:fill="BDD6EE"/>
          </w:tcPr>
          <w:p w14:paraId="1926D5EA">
            <w:pPr>
              <w:pStyle w:val="25"/>
              <w:spacing w:before="41" w:line="210" w:lineRule="auto"/>
              <w:ind w:left="56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29"/>
                <w:lang w:val="en-US" w:eastAsia="zh-CN"/>
              </w:rPr>
              <w:t>5</w:t>
            </w:r>
            <w:r>
              <w:rPr>
                <w:rFonts w:hint="eastAsia" w:ascii="方正楷体_GB2312" w:hAnsi="方正楷体_GB2312" w:eastAsia="方正楷体_GB2312" w:cs="方正楷体_GB2312"/>
                <w:color w:val="auto"/>
                <w:spacing w:val="-4"/>
              </w:rPr>
              <w:t>学年</w:t>
            </w:r>
          </w:p>
        </w:tc>
      </w:tr>
      <w:tr w14:paraId="7AF5A4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7" w:hRule="atLeast"/>
        </w:trPr>
        <w:tc>
          <w:tcPr>
            <w:tcW w:w="468" w:type="dxa"/>
            <w:vMerge w:val="continue"/>
            <w:tcBorders>
              <w:top w:val="nil"/>
            </w:tcBorders>
            <w:textDirection w:val="tbRlV"/>
          </w:tcPr>
          <w:p w14:paraId="3102A806">
            <w:pPr>
              <w:rPr>
                <w:rFonts w:hint="eastAsia" w:ascii="方正楷体_GB2312" w:hAnsi="方正楷体_GB2312" w:eastAsia="方正楷体_GB2312" w:cs="方正楷体_GB2312"/>
                <w:color w:val="auto"/>
              </w:rPr>
            </w:pPr>
          </w:p>
        </w:tc>
        <w:tc>
          <w:tcPr>
            <w:tcW w:w="2397" w:type="dxa"/>
            <w:vMerge w:val="continue"/>
            <w:tcBorders>
              <w:top w:val="nil"/>
            </w:tcBorders>
          </w:tcPr>
          <w:p w14:paraId="192EA03D">
            <w:pPr>
              <w:rPr>
                <w:rFonts w:hint="eastAsia" w:ascii="方正楷体_GB2312" w:hAnsi="方正楷体_GB2312" w:eastAsia="方正楷体_GB2312" w:cs="方正楷体_GB2312"/>
                <w:color w:val="auto"/>
              </w:rPr>
            </w:pPr>
          </w:p>
        </w:tc>
        <w:tc>
          <w:tcPr>
            <w:tcW w:w="2041" w:type="dxa"/>
            <w:shd w:val="clear" w:color="auto" w:fill="BDD6EE"/>
          </w:tcPr>
          <w:p w14:paraId="11EFC487">
            <w:pPr>
              <w:pStyle w:val="25"/>
              <w:spacing w:before="35" w:line="209" w:lineRule="auto"/>
              <w:ind w:left="19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招生人数（人）</w:t>
            </w:r>
          </w:p>
        </w:tc>
        <w:tc>
          <w:tcPr>
            <w:tcW w:w="2741" w:type="dxa"/>
            <w:shd w:val="clear" w:color="auto" w:fill="BDD6EE"/>
          </w:tcPr>
          <w:p w14:paraId="39E28278">
            <w:pPr>
              <w:pStyle w:val="25"/>
              <w:spacing w:before="35" w:line="209" w:lineRule="auto"/>
              <w:ind w:left="54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招生人数（人）</w:t>
            </w:r>
          </w:p>
        </w:tc>
      </w:tr>
      <w:tr w14:paraId="2E06C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5FA68BE7">
            <w:pPr>
              <w:pStyle w:val="25"/>
              <w:spacing w:before="114" w:line="181" w:lineRule="auto"/>
              <w:ind w:left="25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1</w:t>
            </w:r>
          </w:p>
        </w:tc>
        <w:tc>
          <w:tcPr>
            <w:tcW w:w="2397" w:type="dxa"/>
            <w:shd w:val="clear" w:color="auto" w:fill="BDD6EE"/>
          </w:tcPr>
          <w:p w14:paraId="5DCAB7AC">
            <w:pPr>
              <w:pStyle w:val="25"/>
              <w:spacing w:before="93" w:line="223"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1"/>
              </w:rPr>
              <w:t>电子商务</w:t>
            </w:r>
          </w:p>
        </w:tc>
        <w:tc>
          <w:tcPr>
            <w:tcW w:w="2041" w:type="dxa"/>
          </w:tcPr>
          <w:p w14:paraId="1BE8CD22">
            <w:pPr>
              <w:pStyle w:val="25"/>
              <w:spacing w:before="113"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100</w:t>
            </w:r>
          </w:p>
        </w:tc>
        <w:tc>
          <w:tcPr>
            <w:tcW w:w="2741" w:type="dxa"/>
          </w:tcPr>
          <w:p w14:paraId="2AB64E44">
            <w:pPr>
              <w:pStyle w:val="25"/>
              <w:spacing w:before="114" w:line="181"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9"/>
                <w:highlight w:val="none"/>
                <w:lang w:val="en-US" w:eastAsia="zh-CN"/>
              </w:rPr>
              <w:t>140</w:t>
            </w:r>
          </w:p>
        </w:tc>
      </w:tr>
      <w:tr w14:paraId="3FF57B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36E892F6">
            <w:pPr>
              <w:pStyle w:val="25"/>
              <w:spacing w:before="116" w:line="180" w:lineRule="auto"/>
              <w:ind w:left="24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w:t>
            </w:r>
          </w:p>
        </w:tc>
        <w:tc>
          <w:tcPr>
            <w:tcW w:w="2397" w:type="dxa"/>
            <w:shd w:val="clear" w:color="auto" w:fill="BDD6EE"/>
          </w:tcPr>
          <w:p w14:paraId="284A70BD">
            <w:pPr>
              <w:pStyle w:val="25"/>
              <w:spacing w:before="95"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会计事务</w:t>
            </w:r>
          </w:p>
        </w:tc>
        <w:tc>
          <w:tcPr>
            <w:tcW w:w="2041" w:type="dxa"/>
          </w:tcPr>
          <w:p w14:paraId="6904E2D7">
            <w:pPr>
              <w:pStyle w:val="25"/>
              <w:spacing w:before="116" w:line="180"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50</w:t>
            </w:r>
          </w:p>
        </w:tc>
        <w:tc>
          <w:tcPr>
            <w:tcW w:w="2741" w:type="dxa"/>
          </w:tcPr>
          <w:p w14:paraId="7F24ED3B">
            <w:pPr>
              <w:pStyle w:val="25"/>
              <w:spacing w:before="116" w:line="180"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5"/>
                <w:highlight w:val="none"/>
                <w:lang w:val="en-US" w:eastAsia="zh-CN"/>
              </w:rPr>
              <w:t>0</w:t>
            </w:r>
          </w:p>
        </w:tc>
      </w:tr>
      <w:tr w14:paraId="335C2A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468" w:type="dxa"/>
            <w:shd w:val="clear" w:color="auto" w:fill="BDD6EE"/>
          </w:tcPr>
          <w:p w14:paraId="0D7A23A5">
            <w:pPr>
              <w:pStyle w:val="25"/>
              <w:spacing w:before="118" w:line="180" w:lineRule="auto"/>
              <w:ind w:left="244"/>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3</w:t>
            </w:r>
          </w:p>
        </w:tc>
        <w:tc>
          <w:tcPr>
            <w:tcW w:w="2397" w:type="dxa"/>
            <w:shd w:val="clear" w:color="auto" w:fill="BDD6EE"/>
          </w:tcPr>
          <w:p w14:paraId="3927FB4F">
            <w:pPr>
              <w:pStyle w:val="25"/>
              <w:spacing w:before="96" w:line="220"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lang w:eastAsia="zh-CN"/>
              </w:rPr>
              <w:t>艺</w:t>
            </w:r>
            <w:r>
              <w:rPr>
                <w:rFonts w:hint="eastAsia" w:ascii="方正楷体_GB2312" w:hAnsi="方正楷体_GB2312" w:eastAsia="方正楷体_GB2312" w:cs="方正楷体_GB2312"/>
                <w:color w:val="auto"/>
                <w:spacing w:val="-3"/>
              </w:rPr>
              <w:t>术设计与制作</w:t>
            </w:r>
          </w:p>
        </w:tc>
        <w:tc>
          <w:tcPr>
            <w:tcW w:w="2041" w:type="dxa"/>
          </w:tcPr>
          <w:p w14:paraId="04E307E8">
            <w:pPr>
              <w:pStyle w:val="25"/>
              <w:spacing w:before="117"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9"/>
                <w:highlight w:val="none"/>
                <w:lang w:val="en-US"/>
              </w:rPr>
              <w:t>50</w:t>
            </w:r>
          </w:p>
        </w:tc>
        <w:tc>
          <w:tcPr>
            <w:tcW w:w="2741" w:type="dxa"/>
          </w:tcPr>
          <w:p w14:paraId="6DFD8A5F">
            <w:pPr>
              <w:pStyle w:val="25"/>
              <w:spacing w:before="117" w:line="181"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9"/>
                <w:highlight w:val="none"/>
                <w:lang w:val="en-US" w:eastAsia="zh-CN"/>
              </w:rPr>
              <w:t>100</w:t>
            </w:r>
          </w:p>
        </w:tc>
      </w:tr>
      <w:tr w14:paraId="52B1B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31855471">
            <w:pPr>
              <w:pStyle w:val="25"/>
              <w:spacing w:before="116" w:line="180" w:lineRule="auto"/>
              <w:ind w:left="23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4</w:t>
            </w:r>
          </w:p>
        </w:tc>
        <w:tc>
          <w:tcPr>
            <w:tcW w:w="2397" w:type="dxa"/>
            <w:shd w:val="clear" w:color="auto" w:fill="BDD6EE"/>
          </w:tcPr>
          <w:p w14:paraId="67A909F1">
            <w:pPr>
              <w:pStyle w:val="25"/>
              <w:spacing w:before="96" w:line="219"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7"/>
              </w:rPr>
              <w:t>幼儿保育</w:t>
            </w:r>
          </w:p>
        </w:tc>
        <w:tc>
          <w:tcPr>
            <w:tcW w:w="2041" w:type="dxa"/>
          </w:tcPr>
          <w:p w14:paraId="7DF7FA6B">
            <w:pPr>
              <w:pStyle w:val="25"/>
              <w:spacing w:before="116" w:line="180"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150</w:t>
            </w:r>
          </w:p>
        </w:tc>
        <w:tc>
          <w:tcPr>
            <w:tcW w:w="2741" w:type="dxa"/>
          </w:tcPr>
          <w:p w14:paraId="1B180119">
            <w:pPr>
              <w:pStyle w:val="25"/>
              <w:spacing w:before="115" w:line="181"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9"/>
                <w:highlight w:val="none"/>
                <w:lang w:val="en-US" w:eastAsia="zh-CN"/>
              </w:rPr>
              <w:t>200</w:t>
            </w:r>
          </w:p>
        </w:tc>
      </w:tr>
      <w:tr w14:paraId="51D60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1799D039">
            <w:pPr>
              <w:pStyle w:val="25"/>
              <w:spacing w:before="119" w:line="180" w:lineRule="auto"/>
              <w:ind w:left="24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6</w:t>
            </w:r>
          </w:p>
        </w:tc>
        <w:tc>
          <w:tcPr>
            <w:tcW w:w="2397" w:type="dxa"/>
            <w:shd w:val="clear" w:color="auto" w:fill="BDD6EE"/>
          </w:tcPr>
          <w:p w14:paraId="2F27A7C3">
            <w:pPr>
              <w:pStyle w:val="25"/>
              <w:spacing w:before="96"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计算机应用</w:t>
            </w:r>
          </w:p>
        </w:tc>
        <w:tc>
          <w:tcPr>
            <w:tcW w:w="2041" w:type="dxa"/>
          </w:tcPr>
          <w:p w14:paraId="716E4F34">
            <w:pPr>
              <w:pStyle w:val="25"/>
              <w:spacing w:before="118"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9"/>
                <w:highlight w:val="none"/>
              </w:rPr>
              <w:t>1</w:t>
            </w:r>
            <w:r>
              <w:rPr>
                <w:rFonts w:hint="eastAsia" w:ascii="方正楷体_GB2312" w:hAnsi="方正楷体_GB2312" w:eastAsia="方正楷体_GB2312" w:cs="方正楷体_GB2312"/>
                <w:color w:val="auto"/>
                <w:spacing w:val="-9"/>
                <w:highlight w:val="none"/>
                <w:lang w:val="en-US"/>
              </w:rPr>
              <w:t>50</w:t>
            </w:r>
          </w:p>
        </w:tc>
        <w:tc>
          <w:tcPr>
            <w:tcW w:w="2741" w:type="dxa"/>
          </w:tcPr>
          <w:p w14:paraId="744FAB98">
            <w:pPr>
              <w:pStyle w:val="25"/>
              <w:spacing w:before="118" w:line="181"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9"/>
                <w:highlight w:val="none"/>
                <w:lang w:val="en-US" w:eastAsia="zh-CN"/>
              </w:rPr>
              <w:t>150</w:t>
            </w:r>
          </w:p>
        </w:tc>
      </w:tr>
      <w:tr w14:paraId="2EEF4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6708A5B9">
            <w:pPr>
              <w:pStyle w:val="25"/>
              <w:spacing w:before="122" w:line="179" w:lineRule="auto"/>
              <w:ind w:left="244"/>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7</w:t>
            </w:r>
          </w:p>
        </w:tc>
        <w:tc>
          <w:tcPr>
            <w:tcW w:w="2397" w:type="dxa"/>
            <w:shd w:val="clear" w:color="auto" w:fill="BDD6EE"/>
          </w:tcPr>
          <w:p w14:paraId="2A58D252">
            <w:pPr>
              <w:pStyle w:val="25"/>
              <w:spacing w:before="96" w:line="221"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汽车运用与维修</w:t>
            </w:r>
          </w:p>
        </w:tc>
        <w:tc>
          <w:tcPr>
            <w:tcW w:w="2041" w:type="dxa"/>
          </w:tcPr>
          <w:p w14:paraId="5CE9BA1F">
            <w:pPr>
              <w:pStyle w:val="25"/>
              <w:spacing w:before="121" w:line="180"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50</w:t>
            </w:r>
          </w:p>
        </w:tc>
        <w:tc>
          <w:tcPr>
            <w:tcW w:w="2741" w:type="dxa"/>
          </w:tcPr>
          <w:p w14:paraId="198D0797">
            <w:pPr>
              <w:pStyle w:val="25"/>
              <w:spacing w:before="121" w:line="180"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lang w:val="en-US" w:eastAsia="zh-CN"/>
              </w:rPr>
              <w:t>100</w:t>
            </w:r>
          </w:p>
        </w:tc>
      </w:tr>
      <w:tr w14:paraId="6020C1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468" w:type="dxa"/>
            <w:shd w:val="clear" w:color="auto" w:fill="BDD6EE"/>
          </w:tcPr>
          <w:p w14:paraId="795C08F8">
            <w:pPr>
              <w:pStyle w:val="25"/>
              <w:spacing w:before="120" w:line="180" w:lineRule="auto"/>
              <w:ind w:left="24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8</w:t>
            </w:r>
          </w:p>
        </w:tc>
        <w:tc>
          <w:tcPr>
            <w:tcW w:w="2397" w:type="dxa"/>
            <w:shd w:val="clear" w:color="auto" w:fill="BDD6EE"/>
          </w:tcPr>
          <w:p w14:paraId="02019B30">
            <w:pPr>
              <w:pStyle w:val="25"/>
              <w:spacing w:before="96"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2"/>
              </w:rPr>
              <w:t>物联网技术应用</w:t>
            </w:r>
          </w:p>
        </w:tc>
        <w:tc>
          <w:tcPr>
            <w:tcW w:w="2041" w:type="dxa"/>
          </w:tcPr>
          <w:p w14:paraId="0B9BBC33">
            <w:pPr>
              <w:pStyle w:val="25"/>
              <w:spacing w:before="119"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highlight w:val="none"/>
                <w:lang w:val="en-US"/>
              </w:rPr>
              <w:t>50</w:t>
            </w:r>
          </w:p>
        </w:tc>
        <w:tc>
          <w:tcPr>
            <w:tcW w:w="2741" w:type="dxa"/>
          </w:tcPr>
          <w:p w14:paraId="194DDC73">
            <w:pPr>
              <w:pStyle w:val="25"/>
              <w:spacing w:before="120" w:line="180"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5"/>
                <w:highlight w:val="none"/>
                <w:lang w:val="en-US" w:eastAsia="zh-CN"/>
              </w:rPr>
              <w:t>50</w:t>
            </w:r>
          </w:p>
        </w:tc>
      </w:tr>
      <w:tr w14:paraId="72BF63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468" w:type="dxa"/>
            <w:shd w:val="clear" w:color="auto" w:fill="BDD6EE"/>
          </w:tcPr>
          <w:p w14:paraId="73153ADD">
            <w:pPr>
              <w:rPr>
                <w:rFonts w:hint="eastAsia" w:ascii="方正楷体_GB2312" w:hAnsi="方正楷体_GB2312" w:eastAsia="方正楷体_GB2312" w:cs="方正楷体_GB2312"/>
                <w:color w:val="auto"/>
              </w:rPr>
            </w:pPr>
          </w:p>
        </w:tc>
        <w:tc>
          <w:tcPr>
            <w:tcW w:w="2397" w:type="dxa"/>
            <w:shd w:val="clear" w:color="auto" w:fill="BDD6EE"/>
          </w:tcPr>
          <w:p w14:paraId="7025AFF2">
            <w:pPr>
              <w:pStyle w:val="25"/>
              <w:spacing w:before="83" w:line="222" w:lineRule="auto"/>
              <w:ind w:left="97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2"/>
              </w:rPr>
              <w:t>合计</w:t>
            </w:r>
          </w:p>
        </w:tc>
        <w:tc>
          <w:tcPr>
            <w:tcW w:w="2041" w:type="dxa"/>
          </w:tcPr>
          <w:p w14:paraId="040C8EA1">
            <w:pPr>
              <w:pStyle w:val="25"/>
              <w:spacing w:before="123"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7"/>
                <w:highlight w:val="none"/>
                <w:lang w:val="en-US"/>
              </w:rPr>
              <w:t>600</w:t>
            </w:r>
          </w:p>
        </w:tc>
        <w:tc>
          <w:tcPr>
            <w:tcW w:w="2741" w:type="dxa"/>
          </w:tcPr>
          <w:p w14:paraId="69D9E839">
            <w:pPr>
              <w:pStyle w:val="25"/>
              <w:spacing w:before="123" w:line="181"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7"/>
                <w:highlight w:val="none"/>
                <w:lang w:val="en-US" w:eastAsia="zh-CN"/>
              </w:rPr>
              <w:t>74</w:t>
            </w:r>
            <w:r>
              <w:rPr>
                <w:rFonts w:hint="eastAsia" w:ascii="方正楷体_GB2312" w:hAnsi="方正楷体_GB2312" w:eastAsia="方正楷体_GB2312" w:cs="方正楷体_GB2312"/>
                <w:color w:val="auto"/>
                <w:spacing w:val="-7"/>
                <w:highlight w:val="none"/>
                <w:lang w:val="en-US"/>
              </w:rPr>
              <w:t>0</w:t>
            </w:r>
          </w:p>
        </w:tc>
      </w:tr>
      <w:tr w14:paraId="544767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2" w:hRule="atLeast"/>
        </w:trPr>
        <w:tc>
          <w:tcPr>
            <w:tcW w:w="468" w:type="dxa"/>
            <w:shd w:val="clear" w:color="auto" w:fill="BDD6EE"/>
          </w:tcPr>
          <w:p w14:paraId="78AFA044">
            <w:pPr>
              <w:rPr>
                <w:rFonts w:hint="eastAsia" w:ascii="方正楷体_GB2312" w:hAnsi="方正楷体_GB2312" w:eastAsia="方正楷体_GB2312" w:cs="方正楷体_GB2312"/>
                <w:color w:val="auto"/>
              </w:rPr>
            </w:pPr>
          </w:p>
        </w:tc>
        <w:tc>
          <w:tcPr>
            <w:tcW w:w="2397" w:type="dxa"/>
            <w:shd w:val="clear" w:color="auto" w:fill="BDD6EE"/>
          </w:tcPr>
          <w:p w14:paraId="1603E5F7">
            <w:pPr>
              <w:pStyle w:val="25"/>
              <w:spacing w:before="83" w:line="222" w:lineRule="auto"/>
              <w:ind w:left="973"/>
              <w:rPr>
                <w:rFonts w:hint="eastAsia" w:ascii="方正楷体_GB2312" w:hAnsi="方正楷体_GB2312" w:eastAsia="方正楷体_GB2312" w:cs="方正楷体_GB2312"/>
                <w:color w:val="auto"/>
              </w:rPr>
            </w:pPr>
          </w:p>
        </w:tc>
        <w:tc>
          <w:tcPr>
            <w:tcW w:w="2041" w:type="dxa"/>
          </w:tcPr>
          <w:p w14:paraId="26ACD0C2">
            <w:pPr>
              <w:pStyle w:val="25"/>
              <w:spacing w:before="123" w:line="181" w:lineRule="auto"/>
              <w:ind w:left="1476"/>
              <w:jc w:val="center"/>
              <w:rPr>
                <w:rFonts w:hint="eastAsia" w:ascii="方正楷体_GB2312" w:hAnsi="方正楷体_GB2312" w:eastAsia="方正楷体_GB2312" w:cs="方正楷体_GB2312"/>
                <w:color w:val="auto"/>
              </w:rPr>
            </w:pPr>
          </w:p>
        </w:tc>
        <w:tc>
          <w:tcPr>
            <w:tcW w:w="2741" w:type="dxa"/>
          </w:tcPr>
          <w:p w14:paraId="7026E1E1">
            <w:pPr>
              <w:pStyle w:val="25"/>
              <w:spacing w:before="123" w:line="181" w:lineRule="auto"/>
              <w:ind w:left="2171"/>
              <w:jc w:val="center"/>
              <w:rPr>
                <w:rFonts w:hint="eastAsia" w:ascii="方正楷体_GB2312" w:hAnsi="方正楷体_GB2312" w:eastAsia="方正楷体_GB2312" w:cs="方正楷体_GB2312"/>
                <w:color w:val="auto"/>
              </w:rPr>
            </w:pPr>
          </w:p>
        </w:tc>
      </w:tr>
    </w:tbl>
    <w:p w14:paraId="22B7AC21">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（数据来源：当年新生入学名册、招就办）</w:t>
      </w:r>
    </w:p>
    <w:p w14:paraId="7E3D24BC">
      <w:pPr>
        <w:pStyle w:val="11"/>
        <w:spacing w:line="219" w:lineRule="auto"/>
        <w:jc w:val="both"/>
        <w:rPr>
          <w:rFonts w:hint="eastAsia" w:ascii="方正楷体_GB2312" w:hAnsi="方正楷体_GB2312" w:eastAsia="方正楷体_GB2312" w:cs="方正楷体_GB2312"/>
          <w:spacing w:val="2"/>
          <w:sz w:val="22"/>
          <w:szCs w:val="22"/>
          <w:lang w:val="en-US" w:eastAsia="zh-CN"/>
        </w:rPr>
        <w:sectPr>
          <w:pgSz w:w="11560" w:h="16490"/>
          <w:pgMar w:top="1275" w:right="1429" w:bottom="1183" w:left="1429" w:header="0" w:footer="981" w:gutter="0"/>
          <w:cols w:space="720" w:num="1"/>
        </w:sectPr>
      </w:pPr>
    </w:p>
    <w:p w14:paraId="31AB88B9">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12" w:name="bookmark10"/>
      <w:bookmarkEnd w:id="12"/>
      <w:bookmarkStart w:id="13" w:name="bookmark256"/>
      <w:bookmarkEnd w:id="13"/>
      <w:bookmarkStart w:id="14" w:name="bookmark167"/>
      <w:bookmarkEnd w:id="14"/>
      <w:bookmarkStart w:id="15" w:name="bookmark12"/>
      <w:bookmarkEnd w:id="15"/>
      <w:bookmarkStart w:id="16" w:name="bookmark11"/>
      <w:bookmarkEnd w:id="16"/>
      <w:bookmarkStart w:id="17" w:name="_Toc29628"/>
      <w:r>
        <w:rPr>
          <w:rFonts w:hint="eastAsia" w:ascii="方正楷体_GB2312" w:hAnsi="方正楷体_GB2312" w:eastAsia="方正楷体_GB2312" w:cs="方正楷体_GB2312"/>
        </w:rPr>
        <w:t>在校生规模</w:t>
      </w:r>
      <w:bookmarkEnd w:id="17"/>
    </w:p>
    <w:p w14:paraId="1CA8E9A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受教室、实训设施设备等因素影响，2024 秋招生计划740人， 2024-2025学年在校生</w:t>
      </w:r>
      <w:r>
        <w:rPr>
          <w:rFonts w:hint="eastAsia" w:ascii="方正楷体_GB2312" w:hAnsi="方正楷体_GB2312" w:eastAsia="方正楷体_GB2312" w:cs="方正楷体_GB2312"/>
          <w:color w:val="auto"/>
          <w:highlight w:val="none"/>
        </w:rPr>
        <w:t xml:space="preserve"> 1644 </w:t>
      </w:r>
      <w:r>
        <w:rPr>
          <w:rFonts w:hint="eastAsia" w:ascii="方正楷体_GB2312" w:hAnsi="方正楷体_GB2312" w:eastAsia="方正楷体_GB2312" w:cs="方正楷体_GB2312"/>
          <w:color w:val="auto"/>
        </w:rPr>
        <w:t>人。</w:t>
      </w:r>
    </w:p>
    <w:p w14:paraId="1718EB0A">
      <w:pPr>
        <w:pStyle w:val="28"/>
        <w:rPr>
          <w:rFonts w:hint="eastAsia" w:ascii="方正楷体_GB2312" w:hAnsi="方正楷体_GB2312" w:eastAsia="方正楷体_GB2312" w:cs="方正楷体_GB2312"/>
        </w:rPr>
      </w:pPr>
      <w:bookmarkStart w:id="18" w:name="bookmark169"/>
      <w:bookmarkEnd w:id="18"/>
      <w:r>
        <w:rPr>
          <w:rFonts w:hint="eastAsia" w:ascii="方正楷体_GB2312" w:hAnsi="方正楷体_GB2312" w:eastAsia="方正楷体_GB2312" w:cs="方正楷体_GB2312"/>
        </w:rPr>
        <w:t>表 1-4 近三年各专业在校生规模</w:t>
      </w:r>
    </w:p>
    <w:p w14:paraId="31FD8EAA">
      <w:pPr>
        <w:spacing w:line="19" w:lineRule="exact"/>
        <w:rPr>
          <w:rFonts w:hint="eastAsia" w:ascii="方正楷体_GB2312" w:hAnsi="方正楷体_GB2312" w:eastAsia="方正楷体_GB2312" w:cs="方正楷体_GB2312"/>
          <w:color w:val="auto"/>
          <w:lang w:eastAsia="zh-CN"/>
        </w:rPr>
      </w:pPr>
    </w:p>
    <w:tbl>
      <w:tblPr>
        <w:tblStyle w:val="24"/>
        <w:tblW w:w="8285" w:type="dxa"/>
        <w:tblInd w:w="9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003"/>
        <w:gridCol w:w="1298"/>
        <w:gridCol w:w="1283"/>
        <w:gridCol w:w="1379"/>
        <w:gridCol w:w="1322"/>
      </w:tblGrid>
      <w:tr w14:paraId="36BB28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9" w:hRule="atLeast"/>
        </w:trPr>
        <w:tc>
          <w:tcPr>
            <w:tcW w:w="3003" w:type="dxa"/>
            <w:vMerge w:val="restart"/>
            <w:tcBorders>
              <w:bottom w:val="nil"/>
            </w:tcBorders>
            <w:shd w:val="clear" w:color="auto" w:fill="BDD6EE"/>
          </w:tcPr>
          <w:p w14:paraId="6756D3CA">
            <w:pPr>
              <w:spacing w:line="400" w:lineRule="auto"/>
              <w:rPr>
                <w:rFonts w:hint="eastAsia" w:ascii="方正楷体_GB2312" w:hAnsi="方正楷体_GB2312" w:eastAsia="方正楷体_GB2312" w:cs="方正楷体_GB2312"/>
                <w:color w:val="auto"/>
                <w:lang w:eastAsia="zh-CN"/>
              </w:rPr>
            </w:pPr>
          </w:p>
          <w:p w14:paraId="0907E9E4">
            <w:pPr>
              <w:pStyle w:val="25"/>
              <w:spacing w:before="78" w:line="221" w:lineRule="auto"/>
              <w:ind w:left="557"/>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专业名称（全称）</w:t>
            </w:r>
          </w:p>
        </w:tc>
        <w:tc>
          <w:tcPr>
            <w:tcW w:w="5282" w:type="dxa"/>
            <w:gridSpan w:val="4"/>
            <w:shd w:val="clear" w:color="auto" w:fill="BDD6EE"/>
          </w:tcPr>
          <w:p w14:paraId="0FA48CD3">
            <w:pPr>
              <w:pStyle w:val="25"/>
              <w:spacing w:before="181" w:line="219" w:lineRule="auto"/>
              <w:ind w:left="181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在校生数（人）</w:t>
            </w:r>
          </w:p>
        </w:tc>
      </w:tr>
      <w:tr w14:paraId="48BACE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4" w:hRule="atLeast"/>
        </w:trPr>
        <w:tc>
          <w:tcPr>
            <w:tcW w:w="3003" w:type="dxa"/>
            <w:vMerge w:val="continue"/>
            <w:tcBorders>
              <w:top w:val="nil"/>
            </w:tcBorders>
          </w:tcPr>
          <w:p w14:paraId="4510C33B">
            <w:pPr>
              <w:rPr>
                <w:rFonts w:hint="eastAsia" w:ascii="方正楷体_GB2312" w:hAnsi="方正楷体_GB2312" w:eastAsia="方正楷体_GB2312" w:cs="方正楷体_GB2312"/>
                <w:color w:val="auto"/>
              </w:rPr>
            </w:pPr>
          </w:p>
        </w:tc>
        <w:tc>
          <w:tcPr>
            <w:tcW w:w="1298" w:type="dxa"/>
            <w:tcBorders>
              <w:bottom w:val="single" w:color="auto" w:sz="4" w:space="0"/>
            </w:tcBorders>
            <w:shd w:val="clear" w:color="auto" w:fill="BDD6EE"/>
          </w:tcPr>
          <w:p w14:paraId="2F1E85E0">
            <w:pPr>
              <w:pStyle w:val="25"/>
              <w:spacing w:before="177" w:line="223" w:lineRule="auto"/>
              <w:ind w:left="31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总人数</w:t>
            </w:r>
          </w:p>
        </w:tc>
        <w:tc>
          <w:tcPr>
            <w:tcW w:w="1283" w:type="dxa"/>
            <w:shd w:val="clear" w:color="auto" w:fill="BDD6EE"/>
          </w:tcPr>
          <w:p w14:paraId="4102BB3D">
            <w:pPr>
              <w:pStyle w:val="25"/>
              <w:spacing w:before="176" w:line="224" w:lineRule="auto"/>
              <w:ind w:left="26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val="en-US" w:eastAsia="zh-CN"/>
              </w:rPr>
              <w:t>4</w:t>
            </w:r>
            <w:r>
              <w:rPr>
                <w:rFonts w:hint="eastAsia" w:ascii="方正楷体_GB2312" w:hAnsi="方正楷体_GB2312" w:eastAsia="方正楷体_GB2312" w:cs="方正楷体_GB2312"/>
                <w:color w:val="auto"/>
                <w:spacing w:val="-39"/>
              </w:rPr>
              <w:t xml:space="preserve"> </w:t>
            </w:r>
            <w:r>
              <w:rPr>
                <w:rFonts w:hint="eastAsia" w:ascii="方正楷体_GB2312" w:hAnsi="方正楷体_GB2312" w:eastAsia="方正楷体_GB2312" w:cs="方正楷体_GB2312"/>
                <w:color w:val="auto"/>
                <w:spacing w:val="-3"/>
              </w:rPr>
              <w:t>级</w:t>
            </w:r>
          </w:p>
        </w:tc>
        <w:tc>
          <w:tcPr>
            <w:tcW w:w="1379" w:type="dxa"/>
            <w:shd w:val="clear" w:color="auto" w:fill="BDD6EE"/>
            <w:vAlign w:val="top"/>
          </w:tcPr>
          <w:p w14:paraId="20D5FD56">
            <w:pPr>
              <w:pStyle w:val="25"/>
              <w:spacing w:before="176" w:line="224" w:lineRule="auto"/>
              <w:ind w:left="261" w:leftChars="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eastAsia="zh-CN"/>
              </w:rPr>
              <w:t>3</w:t>
            </w:r>
            <w:r>
              <w:rPr>
                <w:rFonts w:hint="eastAsia" w:ascii="方正楷体_GB2312" w:hAnsi="方正楷体_GB2312" w:eastAsia="方正楷体_GB2312" w:cs="方正楷体_GB2312"/>
                <w:color w:val="auto"/>
                <w:spacing w:val="-39"/>
              </w:rPr>
              <w:t xml:space="preserve"> </w:t>
            </w:r>
            <w:r>
              <w:rPr>
                <w:rFonts w:hint="eastAsia" w:ascii="方正楷体_GB2312" w:hAnsi="方正楷体_GB2312" w:eastAsia="方正楷体_GB2312" w:cs="方正楷体_GB2312"/>
                <w:color w:val="auto"/>
                <w:spacing w:val="-3"/>
              </w:rPr>
              <w:t>级</w:t>
            </w:r>
          </w:p>
        </w:tc>
        <w:tc>
          <w:tcPr>
            <w:tcW w:w="1322" w:type="dxa"/>
            <w:shd w:val="clear" w:color="auto" w:fill="BDD6EE"/>
            <w:vAlign w:val="top"/>
          </w:tcPr>
          <w:p w14:paraId="4C648E7A">
            <w:pPr>
              <w:pStyle w:val="25"/>
              <w:spacing w:before="176" w:line="224" w:lineRule="auto"/>
              <w:ind w:left="261" w:leftChars="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2022</w:t>
            </w:r>
            <w:r>
              <w:rPr>
                <w:rFonts w:hint="eastAsia" w:ascii="方正楷体_GB2312" w:hAnsi="方正楷体_GB2312" w:eastAsia="方正楷体_GB2312" w:cs="方正楷体_GB2312"/>
                <w:color w:val="auto"/>
                <w:spacing w:val="-39"/>
              </w:rPr>
              <w:t xml:space="preserve"> </w:t>
            </w:r>
            <w:r>
              <w:rPr>
                <w:rFonts w:hint="eastAsia" w:ascii="方正楷体_GB2312" w:hAnsi="方正楷体_GB2312" w:eastAsia="方正楷体_GB2312" w:cs="方正楷体_GB2312"/>
                <w:color w:val="auto"/>
                <w:spacing w:val="-3"/>
              </w:rPr>
              <w:t>级</w:t>
            </w:r>
          </w:p>
        </w:tc>
      </w:tr>
      <w:tr w14:paraId="38A881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4" w:hRule="atLeast"/>
        </w:trPr>
        <w:tc>
          <w:tcPr>
            <w:tcW w:w="3003" w:type="dxa"/>
            <w:tcBorders>
              <w:right w:val="single" w:color="auto" w:sz="4" w:space="0"/>
            </w:tcBorders>
            <w:shd w:val="clear" w:color="auto" w:fill="BDD6EE"/>
          </w:tcPr>
          <w:p w14:paraId="417F28CE">
            <w:pPr>
              <w:pStyle w:val="25"/>
              <w:spacing w:before="93" w:line="223"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1"/>
              </w:rPr>
              <w:t>电子商务</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464D3224">
            <w:pPr>
              <w:pStyle w:val="25"/>
              <w:spacing w:before="144" w:line="186" w:lineRule="auto"/>
              <w:ind w:right="11"/>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265</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1A89579C">
            <w:pPr>
              <w:pStyle w:val="25"/>
              <w:spacing w:before="143" w:line="187" w:lineRule="auto"/>
              <w:ind w:right="10"/>
              <w:jc w:val="center"/>
              <w:rPr>
                <w:rFonts w:hint="eastAsia" w:ascii="方正楷体_GB2312" w:hAnsi="方正楷体_GB2312" w:eastAsia="方正楷体_GB2312" w:cs="方正楷体_GB2312"/>
                <w:color w:val="auto"/>
                <w:sz w:val="20"/>
                <w:szCs w:val="20"/>
                <w:highlight w:val="none"/>
                <w:lang w:val="en-US" w:eastAsia="zh-CN"/>
              </w:rPr>
            </w:pPr>
            <w:r>
              <w:rPr>
                <w:rFonts w:hint="eastAsia" w:ascii="方正楷体_GB2312" w:hAnsi="方正楷体_GB2312" w:eastAsia="方正楷体_GB2312" w:cs="方正楷体_GB2312"/>
                <w:color w:val="auto"/>
                <w:spacing w:val="-3"/>
                <w:sz w:val="20"/>
                <w:szCs w:val="20"/>
                <w:highlight w:val="none"/>
                <w:lang w:val="en-US" w:eastAsia="zh-CN"/>
              </w:rPr>
              <w:t>106</w:t>
            </w:r>
          </w:p>
        </w:tc>
        <w:tc>
          <w:tcPr>
            <w:tcW w:w="1379" w:type="dxa"/>
            <w:shd w:val="clear" w:color="auto" w:fill="auto"/>
            <w:vAlign w:val="top"/>
          </w:tcPr>
          <w:p w14:paraId="21F2CEEB">
            <w:pPr>
              <w:pStyle w:val="25"/>
              <w:spacing w:before="143" w:line="187"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pacing w:val="-3"/>
                <w:sz w:val="20"/>
                <w:szCs w:val="20"/>
                <w:highlight w:val="none"/>
                <w:lang w:eastAsia="zh-CN"/>
              </w:rPr>
              <w:t>74</w:t>
            </w:r>
          </w:p>
        </w:tc>
        <w:tc>
          <w:tcPr>
            <w:tcW w:w="1322" w:type="dxa"/>
            <w:shd w:val="clear" w:color="auto" w:fill="auto"/>
            <w:vAlign w:val="top"/>
          </w:tcPr>
          <w:p w14:paraId="7AF8DFA4">
            <w:pPr>
              <w:pStyle w:val="25"/>
              <w:spacing w:before="143" w:line="187"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pacing w:val="-3"/>
                <w:sz w:val="20"/>
                <w:szCs w:val="20"/>
                <w:highlight w:val="none"/>
                <w:lang w:eastAsia="zh-CN"/>
              </w:rPr>
              <w:t>85</w:t>
            </w:r>
          </w:p>
        </w:tc>
      </w:tr>
      <w:tr w14:paraId="1A3242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3003" w:type="dxa"/>
            <w:tcBorders>
              <w:right w:val="single" w:color="auto" w:sz="4" w:space="0"/>
            </w:tcBorders>
            <w:shd w:val="clear" w:color="auto" w:fill="BDD6EE"/>
          </w:tcPr>
          <w:p w14:paraId="33772D64">
            <w:pPr>
              <w:pStyle w:val="25"/>
              <w:spacing w:before="95"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会计事务</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7E152B0B">
            <w:pPr>
              <w:pStyle w:val="25"/>
              <w:spacing w:before="145" w:line="187"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81</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0D213D69">
            <w:pPr>
              <w:pStyle w:val="25"/>
              <w:spacing w:before="146" w:line="186" w:lineRule="auto"/>
              <w:ind w:right="1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val="en-US" w:eastAsia="zh-CN"/>
              </w:rPr>
              <w:t>0</w:t>
            </w:r>
          </w:p>
        </w:tc>
        <w:tc>
          <w:tcPr>
            <w:tcW w:w="1379" w:type="dxa"/>
            <w:shd w:val="clear" w:color="auto" w:fill="auto"/>
            <w:vAlign w:val="top"/>
          </w:tcPr>
          <w:p w14:paraId="4F3D94B9">
            <w:pPr>
              <w:pStyle w:val="25"/>
              <w:spacing w:before="146"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38</w:t>
            </w:r>
          </w:p>
        </w:tc>
        <w:tc>
          <w:tcPr>
            <w:tcW w:w="1322" w:type="dxa"/>
            <w:shd w:val="clear" w:color="auto" w:fill="auto"/>
            <w:vAlign w:val="top"/>
          </w:tcPr>
          <w:p w14:paraId="087F642A">
            <w:pPr>
              <w:pStyle w:val="25"/>
              <w:spacing w:before="146"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43</w:t>
            </w:r>
          </w:p>
        </w:tc>
      </w:tr>
      <w:tr w14:paraId="19F63A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3003" w:type="dxa"/>
            <w:tcBorders>
              <w:right w:val="single" w:color="auto" w:sz="4" w:space="0"/>
            </w:tcBorders>
            <w:shd w:val="clear" w:color="auto" w:fill="BDD6EE"/>
          </w:tcPr>
          <w:p w14:paraId="152A242A">
            <w:pPr>
              <w:pStyle w:val="25"/>
              <w:spacing w:before="96" w:line="220"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lang w:eastAsia="zh-CN"/>
              </w:rPr>
              <w:t>艺</w:t>
            </w:r>
            <w:r>
              <w:rPr>
                <w:rFonts w:hint="eastAsia" w:ascii="方正楷体_GB2312" w:hAnsi="方正楷体_GB2312" w:eastAsia="方正楷体_GB2312" w:cs="方正楷体_GB2312"/>
                <w:color w:val="auto"/>
                <w:spacing w:val="-3"/>
              </w:rPr>
              <w:t>术设计与制作</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0CBA2252">
            <w:pPr>
              <w:pStyle w:val="25"/>
              <w:spacing w:before="147" w:line="186"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194</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5BC36D11">
            <w:pPr>
              <w:pStyle w:val="25"/>
              <w:spacing w:before="147" w:line="186" w:lineRule="auto"/>
              <w:ind w:right="10"/>
              <w:jc w:val="center"/>
              <w:rPr>
                <w:rFonts w:hint="eastAsia" w:ascii="方正楷体_GB2312" w:hAnsi="方正楷体_GB2312" w:eastAsia="方正楷体_GB2312" w:cs="方正楷体_GB2312"/>
                <w:color w:val="auto"/>
                <w:sz w:val="20"/>
                <w:szCs w:val="20"/>
                <w:highlight w:val="none"/>
                <w:lang w:val="en-US" w:eastAsia="zh-CN"/>
              </w:rPr>
            </w:pPr>
            <w:r>
              <w:rPr>
                <w:rFonts w:hint="eastAsia" w:ascii="方正楷体_GB2312" w:hAnsi="方正楷体_GB2312" w:eastAsia="方正楷体_GB2312" w:cs="方正楷体_GB2312"/>
                <w:color w:val="auto"/>
                <w:sz w:val="20"/>
                <w:szCs w:val="20"/>
                <w:highlight w:val="none"/>
                <w:lang w:val="en-US" w:eastAsia="zh-CN"/>
              </w:rPr>
              <w:t>72</w:t>
            </w:r>
          </w:p>
        </w:tc>
        <w:tc>
          <w:tcPr>
            <w:tcW w:w="1379" w:type="dxa"/>
            <w:shd w:val="clear" w:color="auto" w:fill="auto"/>
            <w:vAlign w:val="top"/>
          </w:tcPr>
          <w:p w14:paraId="733C17BD">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41</w:t>
            </w:r>
          </w:p>
        </w:tc>
        <w:tc>
          <w:tcPr>
            <w:tcW w:w="1322" w:type="dxa"/>
            <w:shd w:val="clear" w:color="auto" w:fill="auto"/>
            <w:vAlign w:val="top"/>
          </w:tcPr>
          <w:p w14:paraId="6367A372">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81</w:t>
            </w:r>
          </w:p>
        </w:tc>
      </w:tr>
      <w:tr w14:paraId="1215BF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3003" w:type="dxa"/>
            <w:tcBorders>
              <w:right w:val="single" w:color="auto" w:sz="4" w:space="0"/>
            </w:tcBorders>
            <w:shd w:val="clear" w:color="auto" w:fill="BDD6EE"/>
          </w:tcPr>
          <w:p w14:paraId="163FB998">
            <w:pPr>
              <w:pStyle w:val="25"/>
              <w:spacing w:before="96" w:line="219"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7"/>
              </w:rPr>
              <w:t>幼儿保育</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25BFBCBC">
            <w:pPr>
              <w:pStyle w:val="25"/>
              <w:spacing w:before="146" w:line="186"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587</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47B83AD5">
            <w:pPr>
              <w:pStyle w:val="25"/>
              <w:spacing w:before="147" w:line="186" w:lineRule="auto"/>
              <w:ind w:right="10"/>
              <w:jc w:val="center"/>
              <w:rPr>
                <w:rFonts w:hint="eastAsia" w:ascii="方正楷体_GB2312" w:hAnsi="方正楷体_GB2312" w:eastAsia="方正楷体_GB2312" w:cs="方正楷体_GB2312"/>
                <w:color w:val="auto"/>
                <w:sz w:val="20"/>
                <w:szCs w:val="20"/>
                <w:highlight w:val="none"/>
                <w:lang w:val="en-US" w:eastAsia="zh-CN"/>
              </w:rPr>
            </w:pPr>
            <w:r>
              <w:rPr>
                <w:rFonts w:hint="eastAsia" w:ascii="方正楷体_GB2312" w:hAnsi="方正楷体_GB2312" w:eastAsia="方正楷体_GB2312" w:cs="方正楷体_GB2312"/>
                <w:color w:val="auto"/>
                <w:sz w:val="20"/>
                <w:szCs w:val="20"/>
                <w:highlight w:val="none"/>
                <w:lang w:val="en-US" w:eastAsia="zh-CN"/>
              </w:rPr>
              <w:t>149</w:t>
            </w:r>
          </w:p>
        </w:tc>
        <w:tc>
          <w:tcPr>
            <w:tcW w:w="1379" w:type="dxa"/>
            <w:shd w:val="clear" w:color="auto" w:fill="auto"/>
            <w:vAlign w:val="top"/>
          </w:tcPr>
          <w:p w14:paraId="01B5E29C">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129</w:t>
            </w:r>
          </w:p>
        </w:tc>
        <w:tc>
          <w:tcPr>
            <w:tcW w:w="1322" w:type="dxa"/>
            <w:shd w:val="clear" w:color="auto" w:fill="auto"/>
            <w:vAlign w:val="top"/>
          </w:tcPr>
          <w:p w14:paraId="39C33D5C">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309</w:t>
            </w:r>
          </w:p>
        </w:tc>
      </w:tr>
      <w:tr w14:paraId="79D7A6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3003" w:type="dxa"/>
            <w:tcBorders>
              <w:right w:val="single" w:color="auto" w:sz="4" w:space="0"/>
            </w:tcBorders>
            <w:shd w:val="clear" w:color="auto" w:fill="BDD6EE"/>
          </w:tcPr>
          <w:p w14:paraId="017D82B4">
            <w:pPr>
              <w:pStyle w:val="25"/>
              <w:spacing w:before="96"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计算机应用</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470BF122">
            <w:pPr>
              <w:pStyle w:val="25"/>
              <w:spacing w:before="146" w:line="186"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381</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302E729B">
            <w:pPr>
              <w:pStyle w:val="25"/>
              <w:spacing w:before="146" w:line="186" w:lineRule="auto"/>
              <w:ind w:right="10"/>
              <w:jc w:val="center"/>
              <w:rPr>
                <w:rFonts w:hint="eastAsia" w:ascii="方正楷体_GB2312" w:hAnsi="方正楷体_GB2312" w:eastAsia="方正楷体_GB2312" w:cs="方正楷体_GB2312"/>
                <w:color w:val="auto"/>
                <w:sz w:val="20"/>
                <w:szCs w:val="20"/>
                <w:highlight w:val="none"/>
                <w:lang w:val="en-US" w:eastAsia="zh-CN"/>
              </w:rPr>
            </w:pPr>
            <w:r>
              <w:rPr>
                <w:rFonts w:hint="eastAsia" w:ascii="方正楷体_GB2312" w:hAnsi="方正楷体_GB2312" w:eastAsia="方正楷体_GB2312" w:cs="方正楷体_GB2312"/>
                <w:color w:val="auto"/>
                <w:sz w:val="20"/>
                <w:szCs w:val="20"/>
                <w:highlight w:val="none"/>
                <w:lang w:eastAsia="zh-CN"/>
              </w:rPr>
              <w:t>12</w:t>
            </w:r>
            <w:r>
              <w:rPr>
                <w:rFonts w:hint="eastAsia" w:ascii="方正楷体_GB2312" w:hAnsi="方正楷体_GB2312" w:eastAsia="方正楷体_GB2312" w:cs="方正楷体_GB2312"/>
                <w:color w:val="auto"/>
                <w:sz w:val="20"/>
                <w:szCs w:val="20"/>
                <w:highlight w:val="none"/>
                <w:lang w:val="en-US" w:eastAsia="zh-CN"/>
              </w:rPr>
              <w:t>2</w:t>
            </w:r>
          </w:p>
        </w:tc>
        <w:tc>
          <w:tcPr>
            <w:tcW w:w="1379" w:type="dxa"/>
            <w:shd w:val="clear" w:color="auto" w:fill="auto"/>
            <w:vAlign w:val="top"/>
          </w:tcPr>
          <w:p w14:paraId="00EF6DAB">
            <w:pPr>
              <w:pStyle w:val="25"/>
              <w:spacing w:before="146"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126</w:t>
            </w:r>
          </w:p>
        </w:tc>
        <w:tc>
          <w:tcPr>
            <w:tcW w:w="1322" w:type="dxa"/>
            <w:shd w:val="clear" w:color="auto" w:fill="auto"/>
            <w:vAlign w:val="top"/>
          </w:tcPr>
          <w:p w14:paraId="7C4EE5ED">
            <w:pPr>
              <w:pStyle w:val="25"/>
              <w:spacing w:before="146"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pacing w:val="1"/>
                <w:sz w:val="20"/>
                <w:szCs w:val="20"/>
                <w:highlight w:val="none"/>
                <w:lang w:eastAsia="zh-CN"/>
              </w:rPr>
              <w:t>133</w:t>
            </w:r>
          </w:p>
        </w:tc>
      </w:tr>
      <w:tr w14:paraId="5591DC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3003" w:type="dxa"/>
            <w:tcBorders>
              <w:right w:val="single" w:color="auto" w:sz="4" w:space="0"/>
            </w:tcBorders>
            <w:shd w:val="clear" w:color="auto" w:fill="BDD6EE"/>
          </w:tcPr>
          <w:p w14:paraId="61258159">
            <w:pPr>
              <w:pStyle w:val="25"/>
              <w:spacing w:before="96" w:line="221" w:lineRule="auto"/>
              <w:rPr>
                <w:rFonts w:hint="eastAsia" w:ascii="方正楷体_GB2312" w:hAnsi="方正楷体_GB2312" w:eastAsia="方正楷体_GB2312" w:cs="方正楷体_GB2312"/>
                <w:color w:val="auto"/>
                <w:spacing w:val="-7"/>
              </w:rPr>
            </w:pPr>
            <w:r>
              <w:rPr>
                <w:rFonts w:hint="eastAsia" w:ascii="方正楷体_GB2312" w:hAnsi="方正楷体_GB2312" w:eastAsia="方正楷体_GB2312" w:cs="方正楷体_GB2312"/>
                <w:color w:val="auto"/>
                <w:spacing w:val="-3"/>
              </w:rPr>
              <w:t>汽车运用与维修</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76E00C92">
            <w:pPr>
              <w:pStyle w:val="25"/>
              <w:spacing w:before="147" w:line="186"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176</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shd w:val="clear" w:color="auto" w:fill="auto"/>
          </w:tcPr>
          <w:p w14:paraId="0C4F23B2">
            <w:pPr>
              <w:pStyle w:val="25"/>
              <w:spacing w:before="147" w:line="186" w:lineRule="auto"/>
              <w:ind w:right="10"/>
              <w:jc w:val="center"/>
              <w:rPr>
                <w:rFonts w:hint="eastAsia" w:ascii="方正楷体_GB2312" w:hAnsi="方正楷体_GB2312" w:eastAsia="方正楷体_GB2312" w:cs="方正楷体_GB2312"/>
                <w:color w:val="auto"/>
                <w:sz w:val="20"/>
                <w:szCs w:val="20"/>
                <w:highlight w:val="none"/>
                <w:lang w:val="en-US" w:eastAsia="zh-CN"/>
              </w:rPr>
            </w:pPr>
            <w:r>
              <w:rPr>
                <w:rFonts w:hint="eastAsia" w:ascii="方正楷体_GB2312" w:hAnsi="方正楷体_GB2312" w:eastAsia="方正楷体_GB2312" w:cs="方正楷体_GB2312"/>
                <w:color w:val="auto"/>
                <w:sz w:val="20"/>
                <w:szCs w:val="20"/>
                <w:highlight w:val="none"/>
                <w:lang w:val="en-US" w:eastAsia="zh-CN"/>
              </w:rPr>
              <w:t>94</w:t>
            </w:r>
          </w:p>
        </w:tc>
        <w:tc>
          <w:tcPr>
            <w:tcW w:w="1379" w:type="dxa"/>
            <w:shd w:val="clear" w:color="auto" w:fill="auto"/>
            <w:vAlign w:val="top"/>
          </w:tcPr>
          <w:p w14:paraId="53191172">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z w:val="20"/>
                <w:szCs w:val="20"/>
                <w:highlight w:val="none"/>
                <w:lang w:eastAsia="zh-CN"/>
              </w:rPr>
              <w:t>39</w:t>
            </w:r>
          </w:p>
        </w:tc>
        <w:tc>
          <w:tcPr>
            <w:tcW w:w="1322" w:type="dxa"/>
            <w:shd w:val="clear" w:color="auto" w:fill="auto"/>
            <w:vAlign w:val="top"/>
          </w:tcPr>
          <w:p w14:paraId="03BF1B95">
            <w:pPr>
              <w:pStyle w:val="25"/>
              <w:spacing w:before="147" w:line="186" w:lineRule="auto"/>
              <w:ind w:right="10" w:rightChars="0"/>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sz w:val="20"/>
                <w:szCs w:val="20"/>
                <w:highlight w:val="none"/>
                <w:lang w:eastAsia="zh-CN"/>
              </w:rPr>
              <w:t>43</w:t>
            </w:r>
          </w:p>
        </w:tc>
      </w:tr>
      <w:tr w14:paraId="64D54D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3003" w:type="dxa"/>
            <w:tcBorders>
              <w:right w:val="single" w:color="auto" w:sz="4" w:space="0"/>
            </w:tcBorders>
            <w:shd w:val="clear" w:color="auto" w:fill="BDD6EE"/>
          </w:tcPr>
          <w:p w14:paraId="57C2FFE4">
            <w:pPr>
              <w:pStyle w:val="25"/>
              <w:spacing w:before="96" w:line="222"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2"/>
              </w:rPr>
              <w:t>物联网技术应用</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6EDFBF0B">
            <w:pPr>
              <w:pStyle w:val="25"/>
              <w:spacing w:before="146" w:line="186" w:lineRule="auto"/>
              <w:ind w:right="11"/>
              <w:jc w:val="center"/>
              <w:rPr>
                <w:rFonts w:hint="eastAsia" w:ascii="方正楷体_GB2312" w:hAnsi="方正楷体_GB2312" w:eastAsia="方正楷体_GB2312" w:cs="方正楷体_GB2312"/>
                <w:color w:val="auto"/>
                <w:spacing w:val="1"/>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116</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18B0F472">
            <w:pPr>
              <w:pStyle w:val="25"/>
              <w:spacing w:before="146" w:line="186" w:lineRule="auto"/>
              <w:ind w:right="10"/>
              <w:jc w:val="center"/>
              <w:rPr>
                <w:rFonts w:hint="eastAsia" w:ascii="方正楷体_GB2312" w:hAnsi="方正楷体_GB2312" w:eastAsia="方正楷体_GB2312" w:cs="方正楷体_GB2312"/>
                <w:color w:val="auto"/>
                <w:spacing w:val="1"/>
                <w:sz w:val="20"/>
                <w:szCs w:val="20"/>
                <w:highlight w:val="none"/>
                <w:lang w:val="en-US" w:eastAsia="zh-CN"/>
              </w:rPr>
            </w:pPr>
            <w:r>
              <w:rPr>
                <w:rFonts w:hint="eastAsia" w:ascii="方正楷体_GB2312" w:hAnsi="方正楷体_GB2312" w:eastAsia="方正楷体_GB2312" w:cs="方正楷体_GB2312"/>
                <w:color w:val="auto"/>
                <w:spacing w:val="1"/>
                <w:sz w:val="20"/>
                <w:szCs w:val="20"/>
                <w:highlight w:val="none"/>
                <w:lang w:val="en-US" w:eastAsia="zh-CN"/>
              </w:rPr>
              <w:t>33</w:t>
            </w:r>
          </w:p>
        </w:tc>
        <w:tc>
          <w:tcPr>
            <w:tcW w:w="1379" w:type="dxa"/>
            <w:shd w:val="clear" w:color="auto" w:fill="auto"/>
            <w:vAlign w:val="top"/>
          </w:tcPr>
          <w:p w14:paraId="579E7F2C">
            <w:pPr>
              <w:pStyle w:val="25"/>
              <w:spacing w:before="146" w:line="186" w:lineRule="auto"/>
              <w:ind w:right="10" w:rightChars="0"/>
              <w:jc w:val="center"/>
              <w:rPr>
                <w:rFonts w:hint="eastAsia" w:ascii="方正楷体_GB2312" w:hAnsi="方正楷体_GB2312" w:eastAsia="方正楷体_GB2312" w:cs="方正楷体_GB2312"/>
                <w:color w:val="auto"/>
                <w:spacing w:val="1"/>
                <w:sz w:val="20"/>
                <w:szCs w:val="20"/>
                <w:highlight w:val="none"/>
                <w:lang w:eastAsia="zh-CN"/>
              </w:rPr>
            </w:pPr>
            <w:r>
              <w:rPr>
                <w:rFonts w:hint="eastAsia" w:ascii="方正楷体_GB2312" w:hAnsi="方正楷体_GB2312" w:eastAsia="方正楷体_GB2312" w:cs="方正楷体_GB2312"/>
                <w:color w:val="auto"/>
                <w:spacing w:val="1"/>
                <w:sz w:val="20"/>
                <w:szCs w:val="20"/>
                <w:highlight w:val="none"/>
                <w:lang w:eastAsia="zh-CN"/>
              </w:rPr>
              <w:t>42</w:t>
            </w:r>
          </w:p>
        </w:tc>
        <w:tc>
          <w:tcPr>
            <w:tcW w:w="1322" w:type="dxa"/>
            <w:shd w:val="clear" w:color="auto" w:fill="auto"/>
            <w:vAlign w:val="top"/>
          </w:tcPr>
          <w:p w14:paraId="768198F1">
            <w:pPr>
              <w:pStyle w:val="25"/>
              <w:spacing w:before="146" w:line="186" w:lineRule="auto"/>
              <w:ind w:right="10" w:rightChars="0"/>
              <w:jc w:val="center"/>
              <w:rPr>
                <w:rFonts w:hint="eastAsia" w:ascii="方正楷体_GB2312" w:hAnsi="方正楷体_GB2312" w:eastAsia="方正楷体_GB2312" w:cs="方正楷体_GB2312"/>
                <w:color w:val="auto"/>
                <w:spacing w:val="3"/>
                <w:sz w:val="20"/>
                <w:szCs w:val="20"/>
                <w:highlight w:val="none"/>
                <w:lang w:eastAsia="zh-CN"/>
              </w:rPr>
            </w:pPr>
            <w:r>
              <w:rPr>
                <w:rFonts w:hint="eastAsia" w:ascii="方正楷体_GB2312" w:hAnsi="方正楷体_GB2312" w:eastAsia="方正楷体_GB2312" w:cs="方正楷体_GB2312"/>
                <w:color w:val="auto"/>
                <w:spacing w:val="1"/>
                <w:sz w:val="20"/>
                <w:szCs w:val="20"/>
                <w:highlight w:val="none"/>
                <w:lang w:eastAsia="zh-CN"/>
              </w:rPr>
              <w:t>41</w:t>
            </w:r>
          </w:p>
        </w:tc>
      </w:tr>
      <w:tr w14:paraId="2CC2E9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3" w:hRule="atLeast"/>
        </w:trPr>
        <w:tc>
          <w:tcPr>
            <w:tcW w:w="3003" w:type="dxa"/>
            <w:tcBorders>
              <w:right w:val="single" w:color="auto" w:sz="4" w:space="0"/>
            </w:tcBorders>
            <w:shd w:val="clear" w:color="auto" w:fill="BDD6EE"/>
          </w:tcPr>
          <w:p w14:paraId="65FFED9A">
            <w:pPr>
              <w:spacing w:before="207" w:line="180" w:lineRule="auto"/>
              <w:ind w:left="1267"/>
              <w:rPr>
                <w:rFonts w:hint="eastAsia" w:ascii="方正楷体_GB2312" w:hAnsi="方正楷体_GB2312" w:eastAsia="方正楷体_GB2312" w:cs="方正楷体_GB2312"/>
                <w:color w:val="auto"/>
                <w:sz w:val="24"/>
                <w:szCs w:val="24"/>
              </w:rPr>
            </w:pPr>
            <w:r>
              <w:rPr>
                <w:rFonts w:hint="eastAsia" w:ascii="方正楷体_GB2312" w:hAnsi="方正楷体_GB2312" w:eastAsia="方正楷体_GB2312" w:cs="方正楷体_GB2312"/>
                <w:color w:val="auto"/>
                <w:spacing w:val="-5"/>
                <w:sz w:val="24"/>
                <w:szCs w:val="24"/>
              </w:rPr>
              <w:t>合计</w:t>
            </w:r>
          </w:p>
        </w:tc>
        <w:tc>
          <w:tcPr>
            <w:tcW w:w="1298" w:type="dxa"/>
            <w:tcBorders>
              <w:top w:val="single" w:color="auto" w:sz="4" w:space="0"/>
              <w:left w:val="single" w:color="auto" w:sz="4" w:space="0"/>
              <w:bottom w:val="single" w:color="auto" w:sz="4" w:space="0"/>
              <w:right w:val="single" w:color="auto" w:sz="4" w:space="0"/>
            </w:tcBorders>
            <w:shd w:val="clear" w:color="auto" w:fill="auto"/>
            <w:vAlign w:val="center"/>
          </w:tcPr>
          <w:p w14:paraId="264B16BF">
            <w:pPr>
              <w:pStyle w:val="25"/>
              <w:spacing w:before="264" w:line="186" w:lineRule="auto"/>
              <w:ind w:right="11"/>
              <w:jc w:val="center"/>
              <w:rPr>
                <w:rFonts w:hint="eastAsia" w:ascii="方正楷体_GB2312" w:hAnsi="方正楷体_GB2312" w:eastAsia="方正楷体_GB2312" w:cs="方正楷体_GB2312"/>
                <w:color w:val="auto"/>
                <w:sz w:val="20"/>
                <w:szCs w:val="20"/>
                <w:highlight w:val="none"/>
              </w:rPr>
            </w:pPr>
            <w:r>
              <w:rPr>
                <w:rFonts w:hint="eastAsia" w:ascii="方正楷体_GB2312" w:hAnsi="方正楷体_GB2312" w:eastAsia="方正楷体_GB2312" w:cs="方正楷体_GB2312"/>
                <w:color w:val="auto"/>
                <w:highlight w:val="none"/>
              </w:rPr>
              <w:fldChar w:fldCharType="begin"/>
            </w:r>
            <w:r>
              <w:rPr>
                <w:rFonts w:hint="eastAsia" w:ascii="方正楷体_GB2312" w:hAnsi="方正楷体_GB2312" w:eastAsia="方正楷体_GB2312" w:cs="方正楷体_GB2312"/>
                <w:color w:val="auto"/>
                <w:highlight w:val="none"/>
              </w:rPr>
              <w:instrText xml:space="preserve"> =SUM(RIGHT) \* MERGEFORMAT </w:instrText>
            </w:r>
            <w:r>
              <w:rPr>
                <w:rFonts w:hint="eastAsia" w:ascii="方正楷体_GB2312" w:hAnsi="方正楷体_GB2312" w:eastAsia="方正楷体_GB2312" w:cs="方正楷体_GB2312"/>
                <w:color w:val="auto"/>
                <w:highlight w:val="none"/>
              </w:rPr>
              <w:fldChar w:fldCharType="separate"/>
            </w:r>
            <w:r>
              <w:rPr>
                <w:rFonts w:hint="eastAsia" w:ascii="方正楷体_GB2312" w:hAnsi="方正楷体_GB2312" w:eastAsia="方正楷体_GB2312" w:cs="方正楷体_GB2312"/>
                <w:color w:val="auto"/>
                <w:highlight w:val="none"/>
              </w:rPr>
              <w:t>1644</w:t>
            </w:r>
            <w:r>
              <w:rPr>
                <w:rFonts w:hint="eastAsia" w:ascii="方正楷体_GB2312" w:hAnsi="方正楷体_GB2312" w:eastAsia="方正楷体_GB2312" w:cs="方正楷体_GB2312"/>
                <w:color w:val="auto"/>
                <w:highlight w:val="none"/>
              </w:rPr>
              <w:fldChar w:fldCharType="end"/>
            </w:r>
          </w:p>
        </w:tc>
        <w:tc>
          <w:tcPr>
            <w:tcW w:w="1283" w:type="dxa"/>
            <w:tcBorders>
              <w:left w:val="single" w:color="auto" w:sz="4" w:space="0"/>
            </w:tcBorders>
          </w:tcPr>
          <w:p w14:paraId="29B46326">
            <w:pPr>
              <w:pStyle w:val="25"/>
              <w:spacing w:before="263" w:line="187" w:lineRule="auto"/>
              <w:ind w:right="10"/>
              <w:jc w:val="center"/>
              <w:rPr>
                <w:rFonts w:hint="eastAsia" w:ascii="方正楷体_GB2312" w:hAnsi="方正楷体_GB2312" w:eastAsia="方正楷体_GB2312" w:cs="方正楷体_GB2312"/>
                <w:color w:val="auto"/>
                <w:sz w:val="20"/>
                <w:szCs w:val="20"/>
                <w:highlight w:val="yellow"/>
                <w:lang w:eastAsia="zh-CN"/>
              </w:rPr>
            </w:pPr>
            <w:r>
              <w:rPr>
                <w:rFonts w:hint="eastAsia" w:ascii="方正楷体_GB2312" w:hAnsi="方正楷体_GB2312" w:eastAsia="方正楷体_GB2312" w:cs="方正楷体_GB2312"/>
                <w:color w:val="auto"/>
                <w:sz w:val="20"/>
                <w:szCs w:val="20"/>
                <w:highlight w:val="none"/>
                <w:shd w:val="clear"/>
                <w:lang w:eastAsia="zh-CN"/>
              </w:rPr>
              <w:fldChar w:fldCharType="begin"/>
            </w:r>
            <w:r>
              <w:rPr>
                <w:rFonts w:hint="eastAsia" w:ascii="方正楷体_GB2312" w:hAnsi="方正楷体_GB2312" w:eastAsia="方正楷体_GB2312" w:cs="方正楷体_GB2312"/>
                <w:color w:val="auto"/>
                <w:sz w:val="20"/>
                <w:szCs w:val="20"/>
                <w:highlight w:val="none"/>
                <w:shd w:val="clear"/>
                <w:lang w:eastAsia="zh-CN"/>
              </w:rPr>
              <w:instrText xml:space="preserve"> =SUM(ABOVE) \* MERGEFORMAT </w:instrText>
            </w:r>
            <w:r>
              <w:rPr>
                <w:rFonts w:hint="eastAsia" w:ascii="方正楷体_GB2312" w:hAnsi="方正楷体_GB2312" w:eastAsia="方正楷体_GB2312" w:cs="方正楷体_GB2312"/>
                <w:color w:val="auto"/>
                <w:sz w:val="20"/>
                <w:szCs w:val="20"/>
                <w:highlight w:val="none"/>
                <w:shd w:val="clear"/>
                <w:lang w:eastAsia="zh-CN"/>
              </w:rPr>
              <w:fldChar w:fldCharType="separate"/>
            </w:r>
            <w:r>
              <w:rPr>
                <w:rFonts w:hint="eastAsia" w:ascii="方正楷体_GB2312" w:hAnsi="方正楷体_GB2312" w:eastAsia="方正楷体_GB2312" w:cs="方正楷体_GB2312"/>
                <w:color w:val="auto"/>
                <w:sz w:val="20"/>
                <w:szCs w:val="20"/>
                <w:highlight w:val="none"/>
                <w:shd w:val="clear"/>
                <w:lang w:eastAsia="zh-CN"/>
              </w:rPr>
              <w:t>576</w:t>
            </w:r>
            <w:r>
              <w:rPr>
                <w:rFonts w:hint="eastAsia" w:ascii="方正楷体_GB2312" w:hAnsi="方正楷体_GB2312" w:eastAsia="方正楷体_GB2312" w:cs="方正楷体_GB2312"/>
                <w:color w:val="auto"/>
                <w:sz w:val="20"/>
                <w:szCs w:val="20"/>
                <w:highlight w:val="none"/>
                <w:shd w:val="clear"/>
                <w:lang w:eastAsia="zh-CN"/>
              </w:rPr>
              <w:fldChar w:fldCharType="end"/>
            </w:r>
          </w:p>
        </w:tc>
        <w:tc>
          <w:tcPr>
            <w:tcW w:w="1379" w:type="dxa"/>
            <w:vAlign w:val="top"/>
          </w:tcPr>
          <w:p w14:paraId="084C6068">
            <w:pPr>
              <w:pStyle w:val="25"/>
              <w:spacing w:before="263" w:line="187" w:lineRule="auto"/>
              <w:ind w:right="10"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pacing w:val="-1"/>
                <w:sz w:val="20"/>
                <w:szCs w:val="20"/>
                <w:highlight w:val="none"/>
                <w:lang w:eastAsia="zh-CN"/>
              </w:rPr>
              <w:t>489</w:t>
            </w:r>
          </w:p>
        </w:tc>
        <w:tc>
          <w:tcPr>
            <w:tcW w:w="1322" w:type="dxa"/>
            <w:vAlign w:val="top"/>
          </w:tcPr>
          <w:p w14:paraId="751B20B6">
            <w:pPr>
              <w:pStyle w:val="25"/>
              <w:spacing w:before="263" w:line="187" w:lineRule="auto"/>
              <w:ind w:right="9" w:rightChars="0"/>
              <w:jc w:val="center"/>
              <w:rPr>
                <w:rFonts w:hint="eastAsia" w:ascii="方正楷体_GB2312" w:hAnsi="方正楷体_GB2312" w:eastAsia="方正楷体_GB2312" w:cs="方正楷体_GB2312"/>
                <w:color w:val="auto"/>
                <w:sz w:val="20"/>
                <w:szCs w:val="20"/>
                <w:highlight w:val="none"/>
                <w:lang w:eastAsia="zh-CN"/>
              </w:rPr>
            </w:pPr>
            <w:r>
              <w:rPr>
                <w:rFonts w:hint="eastAsia" w:ascii="方正楷体_GB2312" w:hAnsi="方正楷体_GB2312" w:eastAsia="方正楷体_GB2312" w:cs="方正楷体_GB2312"/>
                <w:color w:val="auto"/>
                <w:spacing w:val="-1"/>
                <w:sz w:val="20"/>
                <w:szCs w:val="20"/>
                <w:highlight w:val="none"/>
                <w:lang w:eastAsia="zh-CN"/>
              </w:rPr>
              <w:t>579</w:t>
            </w:r>
          </w:p>
        </w:tc>
      </w:tr>
    </w:tbl>
    <w:p w14:paraId="4C80842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（数据来源：学校学籍管理系统）</w:t>
      </w:r>
    </w:p>
    <w:p w14:paraId="795AE2C5">
      <w:pPr>
        <w:pStyle w:val="3"/>
        <w:widowControl/>
        <w:numPr>
          <w:ilvl w:val="0"/>
          <w:numId w:val="2"/>
        </w:numPr>
        <w:ind w:left="0" w:leftChars="0" w:firstLine="0" w:firstLineChars="0"/>
        <w:rPr>
          <w:rFonts w:hint="eastAsia" w:ascii="方正楷体_GB2312" w:hAnsi="方正楷体_GB2312" w:eastAsia="方正楷体_GB2312" w:cs="方正楷体_GB2312"/>
          <w:b w:val="0"/>
        </w:rPr>
      </w:pPr>
      <w:bookmarkStart w:id="19" w:name="bookmark13"/>
      <w:bookmarkEnd w:id="19"/>
      <w:bookmarkStart w:id="20" w:name="bookmark1"/>
      <w:bookmarkEnd w:id="20"/>
      <w:bookmarkStart w:id="21" w:name="_Toc10858"/>
      <w:r>
        <w:rPr>
          <w:rFonts w:hint="eastAsia" w:ascii="方正楷体_GB2312" w:hAnsi="方正楷体_GB2312" w:eastAsia="方正楷体_GB2312" w:cs="方正楷体_GB2312"/>
        </w:rPr>
        <w:t>学生结构</w:t>
      </w:r>
      <w:bookmarkEnd w:id="21"/>
    </w:p>
    <w:p w14:paraId="7F9048B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2024-2025学年度学校在校生 1644，其中男生 730 人，比上一 学年增加了 33人；女生 914人，比上一学年减少</w:t>
      </w:r>
      <w:r>
        <w:rPr>
          <w:rFonts w:hint="eastAsia" w:ascii="方正楷体_GB2312" w:hAnsi="方正楷体_GB2312" w:eastAsia="方正楷体_GB2312" w:cs="方正楷体_GB2312"/>
          <w:color w:val="auto"/>
          <w:highlight w:val="none"/>
        </w:rPr>
        <w:t>54</w:t>
      </w:r>
      <w:r>
        <w:rPr>
          <w:rFonts w:hint="eastAsia" w:ascii="方正楷体_GB2312" w:hAnsi="方正楷体_GB2312" w:eastAsia="方正楷体_GB2312" w:cs="方正楷体_GB2312"/>
          <w:color w:val="auto"/>
        </w:rPr>
        <w:t>人，男女生比例约为</w:t>
      </w:r>
      <w:r>
        <w:rPr>
          <w:rFonts w:hint="eastAsia" w:ascii="方正楷体_GB2312" w:hAnsi="方正楷体_GB2312" w:eastAsia="方正楷体_GB2312" w:cs="方正楷体_GB2312"/>
          <w:color w:val="auto"/>
          <w:highlight w:val="none"/>
        </w:rPr>
        <w:t xml:space="preserve"> 0.800：1</w:t>
      </w:r>
      <w:r>
        <w:rPr>
          <w:rFonts w:hint="eastAsia" w:ascii="方正楷体_GB2312" w:hAnsi="方正楷体_GB2312" w:eastAsia="方正楷体_GB2312" w:cs="方正楷体_GB2312"/>
          <w:color w:val="auto"/>
        </w:rPr>
        <w:t>。</w:t>
      </w:r>
    </w:p>
    <w:p w14:paraId="3B1FAB73">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1-5  全校学生结构情况表</w:t>
      </w:r>
    </w:p>
    <w:p w14:paraId="33898A99">
      <w:pPr>
        <w:spacing w:line="14" w:lineRule="exact"/>
        <w:rPr>
          <w:rFonts w:hint="eastAsia" w:ascii="方正楷体_GB2312" w:hAnsi="方正楷体_GB2312" w:eastAsia="方正楷体_GB2312" w:cs="方正楷体_GB2312"/>
          <w:color w:val="auto"/>
        </w:rPr>
      </w:pPr>
    </w:p>
    <w:tbl>
      <w:tblPr>
        <w:tblStyle w:val="24"/>
        <w:tblW w:w="8045" w:type="dxa"/>
        <w:tblInd w:w="14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402"/>
        <w:gridCol w:w="1942"/>
        <w:gridCol w:w="1776"/>
        <w:gridCol w:w="1925"/>
      </w:tblGrid>
      <w:tr w14:paraId="70708F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2402" w:type="dxa"/>
            <w:shd w:val="clear" w:color="auto" w:fill="BDD6EE"/>
          </w:tcPr>
          <w:p w14:paraId="4D21E45E">
            <w:pPr>
              <w:pStyle w:val="25"/>
              <w:spacing w:before="115" w:line="222" w:lineRule="auto"/>
              <w:ind w:left="86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学年度</w:t>
            </w:r>
          </w:p>
        </w:tc>
        <w:tc>
          <w:tcPr>
            <w:tcW w:w="1942" w:type="dxa"/>
            <w:shd w:val="clear" w:color="auto" w:fill="BDD6EE"/>
          </w:tcPr>
          <w:p w14:paraId="015CCE49">
            <w:pPr>
              <w:pStyle w:val="25"/>
              <w:spacing w:before="115" w:line="224" w:lineRule="auto"/>
              <w:ind w:left="38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男生（人）</w:t>
            </w:r>
          </w:p>
        </w:tc>
        <w:tc>
          <w:tcPr>
            <w:tcW w:w="1776" w:type="dxa"/>
            <w:shd w:val="clear" w:color="auto" w:fill="BDD6EE"/>
          </w:tcPr>
          <w:p w14:paraId="005A1328">
            <w:pPr>
              <w:pStyle w:val="25"/>
              <w:spacing w:before="115" w:line="223" w:lineRule="auto"/>
              <w:ind w:left="307"/>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女生（人）</w:t>
            </w:r>
          </w:p>
        </w:tc>
        <w:tc>
          <w:tcPr>
            <w:tcW w:w="1925" w:type="dxa"/>
            <w:shd w:val="clear" w:color="auto" w:fill="BDD6EE"/>
          </w:tcPr>
          <w:p w14:paraId="4899099E">
            <w:pPr>
              <w:pStyle w:val="25"/>
              <w:spacing w:before="115" w:line="223" w:lineRule="auto"/>
              <w:ind w:left="382"/>
              <w:jc w:val="center"/>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男女生比例</w:t>
            </w:r>
          </w:p>
        </w:tc>
      </w:tr>
      <w:tr w14:paraId="45F776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4" w:hRule="atLeast"/>
        </w:trPr>
        <w:tc>
          <w:tcPr>
            <w:tcW w:w="2402" w:type="dxa"/>
            <w:shd w:val="clear" w:color="auto" w:fill="BDD6EE"/>
          </w:tcPr>
          <w:p w14:paraId="32376E49">
            <w:pPr>
              <w:pStyle w:val="25"/>
              <w:spacing w:before="113" w:line="222" w:lineRule="auto"/>
              <w:ind w:left="27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 xml:space="preserve">5 </w:t>
            </w:r>
            <w:r>
              <w:rPr>
                <w:rFonts w:hint="eastAsia" w:ascii="方正楷体_GB2312" w:hAnsi="方正楷体_GB2312" w:eastAsia="方正楷体_GB2312" w:cs="方正楷体_GB2312"/>
                <w:color w:val="auto"/>
                <w:spacing w:val="-4"/>
              </w:rPr>
              <w:t>学年度</w:t>
            </w:r>
          </w:p>
        </w:tc>
        <w:tc>
          <w:tcPr>
            <w:tcW w:w="1942" w:type="dxa"/>
          </w:tcPr>
          <w:p w14:paraId="7FC2B7A3">
            <w:pPr>
              <w:pStyle w:val="25"/>
              <w:spacing w:before="113"/>
              <w:jc w:val="center"/>
              <w:rPr>
                <w:rFonts w:hint="eastAsia" w:ascii="方正楷体_GB2312" w:hAnsi="方正楷体_GB2312" w:eastAsia="方正楷体_GB2312" w:cs="方正楷体_GB2312"/>
                <w:color w:val="auto"/>
                <w:spacing w:val="-4"/>
                <w:lang w:eastAsia="zh-CN"/>
              </w:rPr>
            </w:pPr>
            <w:r>
              <w:rPr>
                <w:rFonts w:hint="eastAsia" w:ascii="方正楷体_GB2312" w:hAnsi="方正楷体_GB2312" w:eastAsia="方正楷体_GB2312" w:cs="方正楷体_GB2312"/>
                <w:color w:val="auto"/>
                <w:spacing w:val="-4"/>
                <w:lang w:eastAsia="zh-CN"/>
              </w:rPr>
              <w:t>7</w:t>
            </w:r>
            <w:r>
              <w:rPr>
                <w:rFonts w:hint="eastAsia" w:ascii="方正楷体_GB2312" w:hAnsi="方正楷体_GB2312" w:eastAsia="方正楷体_GB2312" w:cs="方正楷体_GB2312"/>
                <w:color w:val="auto"/>
                <w:spacing w:val="-4"/>
                <w:lang w:val="en-US" w:eastAsia="zh-CN"/>
              </w:rPr>
              <w:t>3</w:t>
            </w:r>
            <w:r>
              <w:rPr>
                <w:rFonts w:hint="eastAsia" w:ascii="方正楷体_GB2312" w:hAnsi="方正楷体_GB2312" w:eastAsia="方正楷体_GB2312" w:cs="方正楷体_GB2312"/>
                <w:color w:val="auto"/>
                <w:spacing w:val="-4"/>
                <w:lang w:eastAsia="zh-CN"/>
              </w:rPr>
              <w:t>0</w:t>
            </w:r>
          </w:p>
        </w:tc>
        <w:tc>
          <w:tcPr>
            <w:tcW w:w="1776" w:type="dxa"/>
          </w:tcPr>
          <w:p w14:paraId="44DC569B">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eastAsia="zh-CN"/>
              </w:rPr>
              <w:t>9</w:t>
            </w:r>
            <w:r>
              <w:rPr>
                <w:rFonts w:hint="eastAsia" w:ascii="方正楷体_GB2312" w:hAnsi="方正楷体_GB2312" w:eastAsia="方正楷体_GB2312" w:cs="方正楷体_GB2312"/>
                <w:color w:val="auto"/>
                <w:spacing w:val="-4"/>
                <w:lang w:val="en-US" w:eastAsia="zh-CN"/>
              </w:rPr>
              <w:t>14</w:t>
            </w:r>
          </w:p>
        </w:tc>
        <w:tc>
          <w:tcPr>
            <w:tcW w:w="1925" w:type="dxa"/>
          </w:tcPr>
          <w:p w14:paraId="11A5ADB4">
            <w:pPr>
              <w:pStyle w:val="25"/>
              <w:spacing w:before="113"/>
              <w:jc w:val="center"/>
              <w:rPr>
                <w:rFonts w:hint="eastAsia" w:ascii="方正楷体_GB2312" w:hAnsi="方正楷体_GB2312" w:eastAsia="方正楷体_GB2312" w:cs="方正楷体_GB2312"/>
                <w:color w:val="auto"/>
                <w:spacing w:val="-4"/>
                <w:lang w:eastAsia="zh-CN"/>
              </w:rPr>
            </w:pPr>
            <w:r>
              <w:rPr>
                <w:rFonts w:hint="eastAsia" w:ascii="方正楷体_GB2312" w:hAnsi="方正楷体_GB2312" w:eastAsia="方正楷体_GB2312" w:cs="方正楷体_GB2312"/>
                <w:color w:val="auto"/>
                <w:spacing w:val="-4"/>
                <w:lang w:eastAsia="zh-CN"/>
              </w:rPr>
              <w:t>0.</w:t>
            </w:r>
            <w:r>
              <w:rPr>
                <w:rFonts w:hint="eastAsia" w:ascii="方正楷体_GB2312" w:hAnsi="方正楷体_GB2312" w:eastAsia="方正楷体_GB2312" w:cs="方正楷体_GB2312"/>
                <w:color w:val="auto"/>
                <w:spacing w:val="-4"/>
                <w:lang w:val="en-US" w:eastAsia="zh-CN"/>
              </w:rPr>
              <w:t>800</w:t>
            </w:r>
            <w:r>
              <w:rPr>
                <w:rFonts w:hint="eastAsia" w:ascii="方正楷体_GB2312" w:hAnsi="方正楷体_GB2312" w:eastAsia="方正楷体_GB2312" w:cs="方正楷体_GB2312"/>
                <w:color w:val="auto"/>
                <w:spacing w:val="-4"/>
                <w:lang w:eastAsia="zh-CN"/>
              </w:rPr>
              <w:t>：1</w:t>
            </w:r>
          </w:p>
        </w:tc>
      </w:tr>
      <w:tr w14:paraId="379E94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4" w:hRule="atLeast"/>
        </w:trPr>
        <w:tc>
          <w:tcPr>
            <w:tcW w:w="2402" w:type="dxa"/>
            <w:shd w:val="clear" w:color="auto" w:fill="BDD6EE"/>
          </w:tcPr>
          <w:p w14:paraId="01FC22C6">
            <w:pPr>
              <w:pStyle w:val="25"/>
              <w:spacing w:before="114" w:line="222" w:lineRule="auto"/>
              <w:ind w:left="27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3</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25"/>
              </w:rPr>
              <w:t xml:space="preserve"> </w:t>
            </w:r>
            <w:r>
              <w:rPr>
                <w:rFonts w:hint="eastAsia" w:ascii="方正楷体_GB2312" w:hAnsi="方正楷体_GB2312" w:eastAsia="方正楷体_GB2312" w:cs="方正楷体_GB2312"/>
                <w:color w:val="auto"/>
                <w:spacing w:val="-4"/>
              </w:rPr>
              <w:t>学年度</w:t>
            </w:r>
          </w:p>
        </w:tc>
        <w:tc>
          <w:tcPr>
            <w:tcW w:w="1942" w:type="dxa"/>
          </w:tcPr>
          <w:p w14:paraId="505BF8EE">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697</w:t>
            </w:r>
          </w:p>
        </w:tc>
        <w:tc>
          <w:tcPr>
            <w:tcW w:w="1776" w:type="dxa"/>
          </w:tcPr>
          <w:p w14:paraId="5A91B4AE">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968</w:t>
            </w:r>
          </w:p>
        </w:tc>
        <w:tc>
          <w:tcPr>
            <w:tcW w:w="1925" w:type="dxa"/>
          </w:tcPr>
          <w:p w14:paraId="22E86AF9">
            <w:pPr>
              <w:pStyle w:val="25"/>
              <w:spacing w:before="113"/>
              <w:jc w:val="center"/>
              <w:rPr>
                <w:rFonts w:hint="eastAsia" w:ascii="方正楷体_GB2312" w:hAnsi="方正楷体_GB2312" w:eastAsia="方正楷体_GB2312" w:cs="方正楷体_GB2312"/>
                <w:color w:val="auto"/>
                <w:spacing w:val="-4"/>
                <w:lang w:eastAsia="zh-CN"/>
              </w:rPr>
            </w:pPr>
            <w:r>
              <w:rPr>
                <w:rFonts w:hint="eastAsia" w:ascii="方正楷体_GB2312" w:hAnsi="方正楷体_GB2312" w:eastAsia="方正楷体_GB2312" w:cs="方正楷体_GB2312"/>
                <w:color w:val="auto"/>
                <w:spacing w:val="-4"/>
                <w:lang w:eastAsia="zh-CN"/>
              </w:rPr>
              <w:t>0.</w:t>
            </w:r>
            <w:r>
              <w:rPr>
                <w:rFonts w:hint="eastAsia" w:ascii="方正楷体_GB2312" w:hAnsi="方正楷体_GB2312" w:eastAsia="方正楷体_GB2312" w:cs="方正楷体_GB2312"/>
                <w:color w:val="auto"/>
                <w:spacing w:val="-4"/>
                <w:lang w:val="en-US" w:eastAsia="zh-CN"/>
              </w:rPr>
              <w:t>720</w:t>
            </w:r>
            <w:r>
              <w:rPr>
                <w:rFonts w:hint="eastAsia" w:ascii="方正楷体_GB2312" w:hAnsi="方正楷体_GB2312" w:eastAsia="方正楷体_GB2312" w:cs="方正楷体_GB2312"/>
                <w:color w:val="auto"/>
                <w:spacing w:val="-4"/>
                <w:lang w:eastAsia="zh-CN"/>
              </w:rPr>
              <w:t>:1</w:t>
            </w:r>
          </w:p>
        </w:tc>
      </w:tr>
      <w:tr w14:paraId="061D92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4" w:hRule="atLeast"/>
        </w:trPr>
        <w:tc>
          <w:tcPr>
            <w:tcW w:w="2402" w:type="dxa"/>
            <w:shd w:val="clear" w:color="auto" w:fill="BDD6EE"/>
          </w:tcPr>
          <w:p w14:paraId="41D6A620">
            <w:pPr>
              <w:pStyle w:val="25"/>
              <w:spacing w:before="115" w:line="223" w:lineRule="auto"/>
              <w:ind w:left="85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c>
          <w:tcPr>
            <w:tcW w:w="1942" w:type="dxa"/>
          </w:tcPr>
          <w:p w14:paraId="26D01D5D">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33</w:t>
            </w:r>
          </w:p>
        </w:tc>
        <w:tc>
          <w:tcPr>
            <w:tcW w:w="1776" w:type="dxa"/>
          </w:tcPr>
          <w:p w14:paraId="00772717">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54</w:t>
            </w:r>
          </w:p>
        </w:tc>
        <w:tc>
          <w:tcPr>
            <w:tcW w:w="1925" w:type="dxa"/>
          </w:tcPr>
          <w:p w14:paraId="44920936">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w:t>
            </w:r>
          </w:p>
        </w:tc>
      </w:tr>
      <w:tr w14:paraId="1690DE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9" w:hRule="atLeast"/>
        </w:trPr>
        <w:tc>
          <w:tcPr>
            <w:tcW w:w="2402" w:type="dxa"/>
            <w:shd w:val="clear" w:color="auto" w:fill="BDD6EE"/>
          </w:tcPr>
          <w:p w14:paraId="1054BCF3">
            <w:pPr>
              <w:pStyle w:val="25"/>
              <w:spacing w:before="115" w:line="222" w:lineRule="auto"/>
              <w:ind w:left="86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8"/>
              </w:rPr>
              <w:t>变化率</w:t>
            </w:r>
          </w:p>
        </w:tc>
        <w:tc>
          <w:tcPr>
            <w:tcW w:w="1942" w:type="dxa"/>
          </w:tcPr>
          <w:p w14:paraId="415BCADF">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4.73%</w:t>
            </w:r>
          </w:p>
        </w:tc>
        <w:tc>
          <w:tcPr>
            <w:tcW w:w="1776" w:type="dxa"/>
          </w:tcPr>
          <w:p w14:paraId="24D626AA">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5.57%</w:t>
            </w:r>
          </w:p>
        </w:tc>
        <w:tc>
          <w:tcPr>
            <w:tcW w:w="1925" w:type="dxa"/>
          </w:tcPr>
          <w:p w14:paraId="2C9040DD">
            <w:pPr>
              <w:pStyle w:val="25"/>
              <w:spacing w:before="113"/>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w:t>
            </w:r>
          </w:p>
        </w:tc>
      </w:tr>
    </w:tbl>
    <w:p w14:paraId="6308146B">
      <w:pPr>
        <w:pStyle w:val="11"/>
        <w:rPr>
          <w:rFonts w:hint="eastAsia" w:ascii="方正楷体_GB2312" w:hAnsi="方正楷体_GB2312" w:eastAsia="方正楷体_GB2312" w:cs="方正楷体_GB2312"/>
          <w:color w:val="auto"/>
        </w:rPr>
        <w:sectPr>
          <w:footerReference r:id="rId4" w:type="default"/>
          <w:pgSz w:w="11906" w:h="16839"/>
          <w:pgMar w:top="400" w:right="1735" w:bottom="1425" w:left="1785" w:header="0" w:footer="1217" w:gutter="0"/>
          <w:cols w:space="720" w:num="1"/>
        </w:sectPr>
      </w:pPr>
      <w:r>
        <w:rPr>
          <w:rFonts w:hint="eastAsia" w:ascii="方正楷体_GB2312" w:hAnsi="方正楷体_GB2312" w:eastAsia="方正楷体_GB2312" w:cs="方正楷体_GB2312"/>
          <w:color w:val="auto"/>
        </w:rPr>
        <w:t>（数据来源：学校教务处、年初报表）</w:t>
      </w:r>
    </w:p>
    <w:p w14:paraId="37037E81">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22" w:name="bookmark237"/>
      <w:bookmarkEnd w:id="22"/>
      <w:bookmarkStart w:id="23" w:name="bookmark15"/>
      <w:bookmarkEnd w:id="23"/>
      <w:bookmarkStart w:id="24" w:name="bookmark14"/>
      <w:bookmarkEnd w:id="24"/>
      <w:bookmarkStart w:id="25" w:name="_Toc13712"/>
      <w:r>
        <w:rPr>
          <w:rFonts w:hint="eastAsia" w:ascii="方正楷体_GB2312" w:hAnsi="方正楷体_GB2312" w:eastAsia="方正楷体_GB2312" w:cs="方正楷体_GB2312"/>
        </w:rPr>
        <w:t>人才培养</w:t>
      </w:r>
      <w:bookmarkEnd w:id="25"/>
    </w:p>
    <w:p w14:paraId="1C18E85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学校牢记“为党育人，为国育才 ”使命，认真落实立德树人根 本任务，坚持“五育 ”并举，注重“三全育人 ”，把党的教育方针细化为学生发展核心素养，把社会主义核心价值观内容有机融入到各学科教学之中，多渠道融入人才培养体系。加强职业道德、职业素养、职业行为习惯培养，职业精神、工匠精神、劳模精神等专题教育，促进学生德智体美劳全面发展，人才培养质量稳步提高。</w:t>
      </w:r>
    </w:p>
    <w:p w14:paraId="3CEA7D11">
      <w:pPr>
        <w:pStyle w:val="3"/>
        <w:widowControl/>
        <w:numPr>
          <w:ilvl w:val="0"/>
          <w:numId w:val="3"/>
        </w:numPr>
        <w:ind w:left="0" w:leftChars="0" w:firstLine="0" w:firstLineChars="0"/>
        <w:rPr>
          <w:rFonts w:hint="eastAsia" w:ascii="方正楷体_GB2312" w:hAnsi="方正楷体_GB2312" w:eastAsia="方正楷体_GB2312" w:cs="方正楷体_GB2312"/>
          <w:b w:val="0"/>
        </w:rPr>
      </w:pPr>
      <w:bookmarkStart w:id="26" w:name="bookmark17"/>
      <w:bookmarkEnd w:id="26"/>
      <w:bookmarkStart w:id="27" w:name="bookmark16"/>
      <w:bookmarkEnd w:id="27"/>
      <w:bookmarkStart w:id="28" w:name="_Toc22076"/>
      <w:r>
        <w:rPr>
          <w:rFonts w:hint="eastAsia" w:ascii="方正楷体_GB2312" w:hAnsi="方正楷体_GB2312" w:eastAsia="方正楷体_GB2312" w:cs="方正楷体_GB2312"/>
        </w:rPr>
        <w:t>毕业生规模</w:t>
      </w:r>
      <w:bookmarkEnd w:id="28"/>
    </w:p>
    <w:p w14:paraId="3A26C3E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 2024 届（2022 年秋季入学）毕业学生数为 55 5人,2023届毕业生284人，同比增加 271 人。</w:t>
      </w:r>
    </w:p>
    <w:p w14:paraId="6C72540B">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2-1   毕业生情况统计表</w:t>
      </w:r>
    </w:p>
    <w:p w14:paraId="13436B8C">
      <w:pPr>
        <w:spacing w:line="17" w:lineRule="exact"/>
        <w:rPr>
          <w:rFonts w:hint="eastAsia" w:ascii="方正楷体_GB2312" w:hAnsi="方正楷体_GB2312" w:eastAsia="方正楷体_GB2312" w:cs="方正楷体_GB2312"/>
          <w:color w:val="auto"/>
        </w:rPr>
      </w:pPr>
    </w:p>
    <w:tbl>
      <w:tblPr>
        <w:tblStyle w:val="24"/>
        <w:tblW w:w="7943" w:type="dxa"/>
        <w:tblInd w:w="19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74"/>
        <w:gridCol w:w="929"/>
        <w:gridCol w:w="884"/>
        <w:gridCol w:w="860"/>
        <w:gridCol w:w="1169"/>
        <w:gridCol w:w="1168"/>
        <w:gridCol w:w="1259"/>
      </w:tblGrid>
      <w:tr w14:paraId="19ED21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1674" w:type="dxa"/>
            <w:vMerge w:val="restart"/>
            <w:tcBorders>
              <w:bottom w:val="nil"/>
            </w:tcBorders>
            <w:shd w:val="clear" w:color="auto" w:fill="BDD6EE"/>
          </w:tcPr>
          <w:p w14:paraId="6CA57A73">
            <w:pPr>
              <w:pStyle w:val="25"/>
              <w:spacing w:before="291" w:line="222" w:lineRule="auto"/>
              <w:ind w:left="50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学年度</w:t>
            </w:r>
          </w:p>
        </w:tc>
        <w:tc>
          <w:tcPr>
            <w:tcW w:w="929" w:type="dxa"/>
            <w:vMerge w:val="restart"/>
            <w:tcBorders>
              <w:bottom w:val="nil"/>
            </w:tcBorders>
            <w:shd w:val="clear" w:color="auto" w:fill="BDD6EE"/>
          </w:tcPr>
          <w:p w14:paraId="7E535EF5">
            <w:pPr>
              <w:pStyle w:val="25"/>
              <w:spacing w:before="134" w:line="232" w:lineRule="auto"/>
              <w:ind w:left="239" w:right="102" w:hanging="12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在校生</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color w:val="auto"/>
                <w:spacing w:val="-10"/>
              </w:rPr>
              <w:t>人数</w:t>
            </w:r>
          </w:p>
        </w:tc>
        <w:tc>
          <w:tcPr>
            <w:tcW w:w="884" w:type="dxa"/>
            <w:vMerge w:val="restart"/>
            <w:tcBorders>
              <w:bottom w:val="nil"/>
            </w:tcBorders>
            <w:shd w:val="clear" w:color="auto" w:fill="BDD6EE"/>
          </w:tcPr>
          <w:p w14:paraId="3FD0208F">
            <w:pPr>
              <w:pStyle w:val="25"/>
              <w:spacing w:before="134" w:line="232" w:lineRule="auto"/>
              <w:ind w:left="334" w:right="79" w:hanging="23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7"/>
              </w:rPr>
              <w:t>毕业人</w:t>
            </w:r>
            <w:r>
              <w:rPr>
                <w:rFonts w:hint="eastAsia" w:ascii="方正楷体_GB2312" w:hAnsi="方正楷体_GB2312" w:eastAsia="方正楷体_GB2312" w:cs="方正楷体_GB2312"/>
                <w:color w:val="auto"/>
              </w:rPr>
              <w:t xml:space="preserve"> 数</w:t>
            </w:r>
          </w:p>
        </w:tc>
        <w:tc>
          <w:tcPr>
            <w:tcW w:w="4456" w:type="dxa"/>
            <w:gridSpan w:val="4"/>
            <w:shd w:val="clear" w:color="auto" w:fill="BDD6EE"/>
          </w:tcPr>
          <w:p w14:paraId="6BC10CE5">
            <w:pPr>
              <w:pStyle w:val="25"/>
              <w:spacing w:before="84" w:line="221" w:lineRule="auto"/>
              <w:ind w:left="164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毕业生去向</w:t>
            </w:r>
          </w:p>
        </w:tc>
      </w:tr>
      <w:tr w14:paraId="358BA9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 w:hRule="atLeast"/>
        </w:trPr>
        <w:tc>
          <w:tcPr>
            <w:tcW w:w="1674" w:type="dxa"/>
            <w:vMerge w:val="continue"/>
            <w:tcBorders>
              <w:top w:val="nil"/>
            </w:tcBorders>
          </w:tcPr>
          <w:p w14:paraId="18A372FC">
            <w:pPr>
              <w:rPr>
                <w:rFonts w:hint="eastAsia" w:ascii="方正楷体_GB2312" w:hAnsi="方正楷体_GB2312" w:eastAsia="方正楷体_GB2312" w:cs="方正楷体_GB2312"/>
                <w:color w:val="auto"/>
              </w:rPr>
            </w:pPr>
          </w:p>
        </w:tc>
        <w:tc>
          <w:tcPr>
            <w:tcW w:w="929" w:type="dxa"/>
            <w:vMerge w:val="continue"/>
            <w:tcBorders>
              <w:top w:val="nil"/>
            </w:tcBorders>
          </w:tcPr>
          <w:p w14:paraId="1AB7B430">
            <w:pPr>
              <w:rPr>
                <w:rFonts w:hint="eastAsia" w:ascii="方正楷体_GB2312" w:hAnsi="方正楷体_GB2312" w:eastAsia="方正楷体_GB2312" w:cs="方正楷体_GB2312"/>
                <w:color w:val="auto"/>
              </w:rPr>
            </w:pPr>
          </w:p>
        </w:tc>
        <w:tc>
          <w:tcPr>
            <w:tcW w:w="884" w:type="dxa"/>
            <w:vMerge w:val="continue"/>
            <w:tcBorders>
              <w:top w:val="nil"/>
            </w:tcBorders>
          </w:tcPr>
          <w:p w14:paraId="5A8040FE">
            <w:pPr>
              <w:rPr>
                <w:rFonts w:hint="eastAsia" w:ascii="方正楷体_GB2312" w:hAnsi="方正楷体_GB2312" w:eastAsia="方正楷体_GB2312" w:cs="方正楷体_GB2312"/>
                <w:color w:val="auto"/>
              </w:rPr>
            </w:pPr>
          </w:p>
        </w:tc>
        <w:tc>
          <w:tcPr>
            <w:tcW w:w="860" w:type="dxa"/>
            <w:shd w:val="clear" w:color="auto" w:fill="BDD6EE"/>
          </w:tcPr>
          <w:p w14:paraId="163CF896">
            <w:pPr>
              <w:pStyle w:val="25"/>
              <w:spacing w:before="82" w:line="223" w:lineRule="auto"/>
              <w:ind w:left="20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0"/>
              </w:rPr>
              <w:t>升学</w:t>
            </w:r>
          </w:p>
        </w:tc>
        <w:tc>
          <w:tcPr>
            <w:tcW w:w="1169" w:type="dxa"/>
            <w:shd w:val="clear" w:color="auto" w:fill="BDD6EE"/>
          </w:tcPr>
          <w:p w14:paraId="26E0708C">
            <w:pPr>
              <w:pStyle w:val="25"/>
              <w:spacing w:before="82" w:line="223" w:lineRule="auto"/>
              <w:ind w:left="38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2"/>
              </w:rPr>
              <w:t>比例</w:t>
            </w:r>
          </w:p>
        </w:tc>
        <w:tc>
          <w:tcPr>
            <w:tcW w:w="1168" w:type="dxa"/>
            <w:shd w:val="clear" w:color="auto" w:fill="BDD6EE"/>
          </w:tcPr>
          <w:p w14:paraId="53F5296D">
            <w:pPr>
              <w:pStyle w:val="25"/>
              <w:spacing w:before="82" w:line="223" w:lineRule="auto"/>
              <w:ind w:left="357"/>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8"/>
              </w:rPr>
              <w:t>就业</w:t>
            </w:r>
          </w:p>
        </w:tc>
        <w:tc>
          <w:tcPr>
            <w:tcW w:w="1259" w:type="dxa"/>
            <w:shd w:val="clear" w:color="auto" w:fill="BDD6EE"/>
          </w:tcPr>
          <w:p w14:paraId="281BC8A0">
            <w:pPr>
              <w:pStyle w:val="25"/>
              <w:spacing w:before="82" w:line="223" w:lineRule="auto"/>
              <w:ind w:left="42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2"/>
              </w:rPr>
              <w:t>比例</w:t>
            </w:r>
          </w:p>
        </w:tc>
      </w:tr>
      <w:tr w14:paraId="405C70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674" w:type="dxa"/>
            <w:shd w:val="clear" w:color="auto" w:fill="BDD6EE"/>
          </w:tcPr>
          <w:p w14:paraId="3F72B799">
            <w:pPr>
              <w:pStyle w:val="25"/>
              <w:spacing w:before="244" w:line="223" w:lineRule="auto"/>
              <w:ind w:left="45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val="en-US" w:eastAsia="zh-CN"/>
              </w:rPr>
              <w:t>4</w:t>
            </w:r>
            <w:r>
              <w:rPr>
                <w:rFonts w:hint="eastAsia" w:ascii="方正楷体_GB2312" w:hAnsi="方正楷体_GB2312" w:eastAsia="方正楷体_GB2312" w:cs="方正楷体_GB2312"/>
                <w:color w:val="auto"/>
                <w:spacing w:val="-43"/>
              </w:rPr>
              <w:t xml:space="preserve"> </w:t>
            </w:r>
            <w:r>
              <w:rPr>
                <w:rFonts w:hint="eastAsia" w:ascii="方正楷体_GB2312" w:hAnsi="方正楷体_GB2312" w:eastAsia="方正楷体_GB2312" w:cs="方正楷体_GB2312"/>
                <w:color w:val="auto"/>
                <w:spacing w:val="-3"/>
              </w:rPr>
              <w:t>届</w:t>
            </w:r>
          </w:p>
        </w:tc>
        <w:tc>
          <w:tcPr>
            <w:tcW w:w="929" w:type="dxa"/>
          </w:tcPr>
          <w:p w14:paraId="62ACEDCF">
            <w:pPr>
              <w:pStyle w:val="25"/>
              <w:spacing w:before="285" w:line="180" w:lineRule="auto"/>
              <w:ind w:right="4"/>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spacing w:val="-4"/>
                <w:lang w:val="en-US" w:eastAsia="zh-CN"/>
              </w:rPr>
              <w:t>1644</w:t>
            </w:r>
          </w:p>
        </w:tc>
        <w:tc>
          <w:tcPr>
            <w:tcW w:w="884" w:type="dxa"/>
          </w:tcPr>
          <w:p w14:paraId="7A6E41F9">
            <w:pPr>
              <w:pStyle w:val="25"/>
              <w:spacing w:before="284" w:line="181" w:lineRule="auto"/>
              <w:ind w:right="2"/>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lang w:val="en-US" w:eastAsia="zh-CN"/>
              </w:rPr>
              <w:t>555</w:t>
            </w:r>
          </w:p>
        </w:tc>
        <w:tc>
          <w:tcPr>
            <w:tcW w:w="860" w:type="dxa"/>
          </w:tcPr>
          <w:p w14:paraId="3FEEF31A">
            <w:pPr>
              <w:pStyle w:val="25"/>
              <w:spacing w:before="284" w:line="181" w:lineRule="auto"/>
              <w:ind w:right="1"/>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eastAsia="zh-CN"/>
              </w:rPr>
              <w:t>2</w:t>
            </w:r>
            <w:r>
              <w:rPr>
                <w:rFonts w:hint="eastAsia" w:ascii="方正楷体_GB2312" w:hAnsi="方正楷体_GB2312" w:eastAsia="方正楷体_GB2312" w:cs="方正楷体_GB2312"/>
                <w:color w:val="auto"/>
                <w:spacing w:val="-5"/>
                <w:highlight w:val="none"/>
                <w:lang w:val="en-US"/>
              </w:rPr>
              <w:t>10</w:t>
            </w:r>
          </w:p>
        </w:tc>
        <w:tc>
          <w:tcPr>
            <w:tcW w:w="1169" w:type="dxa"/>
          </w:tcPr>
          <w:p w14:paraId="5D4A85F2">
            <w:pPr>
              <w:pStyle w:val="25"/>
              <w:spacing w:before="285" w:line="180" w:lineRule="auto"/>
              <w:ind w:right="1"/>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rPr>
              <w:t>3</w:t>
            </w:r>
            <w:r>
              <w:rPr>
                <w:rFonts w:hint="eastAsia" w:ascii="方正楷体_GB2312" w:hAnsi="方正楷体_GB2312" w:eastAsia="方正楷体_GB2312" w:cs="方正楷体_GB2312"/>
                <w:color w:val="auto"/>
                <w:spacing w:val="-3"/>
                <w:highlight w:val="none"/>
                <w:lang w:val="en-US" w:eastAsia="zh-CN"/>
              </w:rPr>
              <w:t>8</w:t>
            </w:r>
          </w:p>
        </w:tc>
        <w:tc>
          <w:tcPr>
            <w:tcW w:w="1168" w:type="dxa"/>
          </w:tcPr>
          <w:p w14:paraId="51A593F4">
            <w:pPr>
              <w:pStyle w:val="25"/>
              <w:spacing w:before="285" w:line="180"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345</w:t>
            </w:r>
          </w:p>
        </w:tc>
        <w:tc>
          <w:tcPr>
            <w:tcW w:w="1259" w:type="dxa"/>
          </w:tcPr>
          <w:p w14:paraId="39CDA249">
            <w:pPr>
              <w:pStyle w:val="25"/>
              <w:spacing w:before="284" w:line="181" w:lineRule="auto"/>
              <w:ind w:right="4"/>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lang w:val="en-US"/>
              </w:rPr>
              <w:t>6</w:t>
            </w:r>
            <w:r>
              <w:rPr>
                <w:rFonts w:hint="eastAsia" w:ascii="方正楷体_GB2312" w:hAnsi="方正楷体_GB2312" w:eastAsia="方正楷体_GB2312" w:cs="方正楷体_GB2312"/>
                <w:color w:val="auto"/>
                <w:spacing w:val="-3"/>
                <w:highlight w:val="none"/>
                <w:lang w:val="en-US" w:eastAsia="zh-CN"/>
              </w:rPr>
              <w:t>2</w:t>
            </w:r>
          </w:p>
        </w:tc>
      </w:tr>
      <w:tr w14:paraId="15DBCF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674" w:type="dxa"/>
            <w:shd w:val="clear" w:color="auto" w:fill="BDD6EE"/>
          </w:tcPr>
          <w:p w14:paraId="7386356C">
            <w:pPr>
              <w:pStyle w:val="25"/>
              <w:spacing w:before="246" w:line="223" w:lineRule="auto"/>
              <w:ind w:left="456"/>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val="en-US" w:eastAsia="zh-CN"/>
              </w:rPr>
              <w:t>3</w:t>
            </w:r>
            <w:r>
              <w:rPr>
                <w:rFonts w:hint="eastAsia" w:ascii="方正楷体_GB2312" w:hAnsi="方正楷体_GB2312" w:eastAsia="方正楷体_GB2312" w:cs="方正楷体_GB2312"/>
                <w:color w:val="auto"/>
                <w:spacing w:val="-3"/>
              </w:rPr>
              <w:t>届</w:t>
            </w:r>
          </w:p>
        </w:tc>
        <w:tc>
          <w:tcPr>
            <w:tcW w:w="929" w:type="dxa"/>
            <w:vAlign w:val="top"/>
          </w:tcPr>
          <w:p w14:paraId="72EBA2DA">
            <w:pPr>
              <w:pStyle w:val="25"/>
              <w:spacing w:before="285" w:line="180" w:lineRule="auto"/>
              <w:ind w:right="4" w:rightChars="0"/>
              <w:jc w:val="center"/>
              <w:rPr>
                <w:rFonts w:hint="eastAsia" w:ascii="方正楷体_GB2312" w:hAnsi="方正楷体_GB2312" w:eastAsia="方正楷体_GB2312" w:cs="方正楷体_GB2312"/>
                <w:color w:val="auto"/>
                <w:lang w:val="en-US"/>
              </w:rPr>
            </w:pPr>
            <w:r>
              <w:rPr>
                <w:rFonts w:hint="eastAsia" w:ascii="方正楷体_GB2312" w:hAnsi="方正楷体_GB2312" w:eastAsia="方正楷体_GB2312" w:cs="方正楷体_GB2312"/>
                <w:color w:val="auto"/>
                <w:spacing w:val="-4"/>
                <w:lang w:val="en-US"/>
              </w:rPr>
              <w:t>1665</w:t>
            </w:r>
          </w:p>
        </w:tc>
        <w:tc>
          <w:tcPr>
            <w:tcW w:w="884" w:type="dxa"/>
            <w:vAlign w:val="top"/>
          </w:tcPr>
          <w:p w14:paraId="141648AD">
            <w:pPr>
              <w:pStyle w:val="25"/>
              <w:spacing w:before="284" w:line="181" w:lineRule="auto"/>
              <w:ind w:right="2" w:rightChars="0"/>
              <w:jc w:val="center"/>
              <w:rPr>
                <w:rFonts w:hint="eastAsia" w:ascii="方正楷体_GB2312" w:hAnsi="方正楷体_GB2312" w:eastAsia="方正楷体_GB2312" w:cs="方正楷体_GB2312"/>
                <w:color w:val="auto"/>
                <w:lang w:val="en-US"/>
              </w:rPr>
            </w:pPr>
            <w:r>
              <w:rPr>
                <w:rFonts w:hint="eastAsia" w:ascii="方正楷体_GB2312" w:hAnsi="方正楷体_GB2312" w:eastAsia="方正楷体_GB2312" w:cs="方正楷体_GB2312"/>
                <w:color w:val="auto"/>
                <w:spacing w:val="-7"/>
                <w:lang w:val="en-US"/>
              </w:rPr>
              <w:t>284</w:t>
            </w:r>
          </w:p>
        </w:tc>
        <w:tc>
          <w:tcPr>
            <w:tcW w:w="860" w:type="dxa"/>
            <w:vAlign w:val="top"/>
          </w:tcPr>
          <w:p w14:paraId="349483A3">
            <w:pPr>
              <w:pStyle w:val="25"/>
              <w:spacing w:before="284" w:line="181" w:lineRule="auto"/>
              <w:ind w:right="1" w:rightChars="0"/>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110</w:t>
            </w:r>
          </w:p>
        </w:tc>
        <w:tc>
          <w:tcPr>
            <w:tcW w:w="1169" w:type="dxa"/>
            <w:vAlign w:val="top"/>
          </w:tcPr>
          <w:p w14:paraId="67790919">
            <w:pPr>
              <w:pStyle w:val="25"/>
              <w:spacing w:before="285" w:line="180" w:lineRule="auto"/>
              <w:ind w:right="1" w:rightChars="0"/>
              <w:jc w:val="center"/>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3"/>
                <w:highlight w:val="none"/>
              </w:rPr>
              <w:t>39</w:t>
            </w:r>
          </w:p>
        </w:tc>
        <w:tc>
          <w:tcPr>
            <w:tcW w:w="1168" w:type="dxa"/>
            <w:vAlign w:val="top"/>
          </w:tcPr>
          <w:p w14:paraId="40E88CE8">
            <w:pPr>
              <w:pStyle w:val="25"/>
              <w:spacing w:before="285" w:line="180" w:lineRule="auto"/>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4"/>
                <w:highlight w:val="none"/>
                <w:lang w:val="en-US"/>
              </w:rPr>
              <w:t>174</w:t>
            </w:r>
          </w:p>
        </w:tc>
        <w:tc>
          <w:tcPr>
            <w:tcW w:w="1259" w:type="dxa"/>
            <w:vAlign w:val="top"/>
          </w:tcPr>
          <w:p w14:paraId="6BF086AE">
            <w:pPr>
              <w:pStyle w:val="25"/>
              <w:spacing w:before="284" w:line="181" w:lineRule="auto"/>
              <w:ind w:right="4" w:rightChars="0"/>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3"/>
                <w:highlight w:val="none"/>
                <w:lang w:val="en-US"/>
              </w:rPr>
              <w:t>61</w:t>
            </w:r>
          </w:p>
        </w:tc>
      </w:tr>
      <w:tr w14:paraId="3DD8C3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8" w:hRule="atLeast"/>
        </w:trPr>
        <w:tc>
          <w:tcPr>
            <w:tcW w:w="1674" w:type="dxa"/>
            <w:shd w:val="clear" w:color="auto" w:fill="BDD6EE"/>
          </w:tcPr>
          <w:p w14:paraId="7723AF63">
            <w:pPr>
              <w:pStyle w:val="25"/>
              <w:spacing w:before="246" w:line="223" w:lineRule="auto"/>
              <w:ind w:left="490"/>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c>
          <w:tcPr>
            <w:tcW w:w="929" w:type="dxa"/>
          </w:tcPr>
          <w:p w14:paraId="246E5FD1">
            <w:pPr>
              <w:pStyle w:val="25"/>
              <w:spacing w:before="245"/>
              <w:ind w:right="4"/>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spacing w:val="22"/>
                <w:lang w:val="en-US" w:eastAsia="zh-CN"/>
              </w:rPr>
              <w:t>21</w:t>
            </w:r>
          </w:p>
        </w:tc>
        <w:tc>
          <w:tcPr>
            <w:tcW w:w="884" w:type="dxa"/>
          </w:tcPr>
          <w:p w14:paraId="6C3E982C">
            <w:pPr>
              <w:pStyle w:val="25"/>
              <w:spacing w:before="286" w:line="181" w:lineRule="auto"/>
              <w:ind w:right="2"/>
              <w:jc w:val="center"/>
              <w:rPr>
                <w:rFonts w:hint="eastAsia" w:ascii="方正楷体_GB2312" w:hAnsi="方正楷体_GB2312" w:eastAsia="方正楷体_GB2312" w:cs="方正楷体_GB2312"/>
                <w:color w:val="auto"/>
                <w:lang w:val="en-US" w:eastAsia="zh-CN"/>
              </w:rPr>
            </w:pPr>
            <w:r>
              <w:rPr>
                <w:rFonts w:hint="eastAsia" w:ascii="方正楷体_GB2312" w:hAnsi="方正楷体_GB2312" w:eastAsia="方正楷体_GB2312" w:cs="方正楷体_GB2312"/>
                <w:color w:val="auto"/>
                <w:spacing w:val="-9"/>
                <w:lang w:val="en-US" w:eastAsia="zh-CN"/>
              </w:rPr>
              <w:t>271</w:t>
            </w:r>
          </w:p>
        </w:tc>
        <w:tc>
          <w:tcPr>
            <w:tcW w:w="860" w:type="dxa"/>
          </w:tcPr>
          <w:p w14:paraId="7CA18CBD">
            <w:pPr>
              <w:pStyle w:val="25"/>
              <w:spacing w:before="287" w:line="180" w:lineRule="auto"/>
              <w:ind w:right="1"/>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lang w:val="en-US"/>
              </w:rPr>
              <w:t>10</w:t>
            </w:r>
            <w:r>
              <w:rPr>
                <w:rFonts w:hint="eastAsia" w:ascii="方正楷体_GB2312" w:hAnsi="方正楷体_GB2312" w:eastAsia="方正楷体_GB2312" w:cs="方正楷体_GB2312"/>
                <w:color w:val="auto"/>
                <w:spacing w:val="-3"/>
                <w:highlight w:val="none"/>
                <w:lang w:val="en-US" w:eastAsia="zh-CN"/>
              </w:rPr>
              <w:t>0</w:t>
            </w:r>
          </w:p>
        </w:tc>
        <w:tc>
          <w:tcPr>
            <w:tcW w:w="1169" w:type="dxa"/>
          </w:tcPr>
          <w:p w14:paraId="432DC21C">
            <w:pPr>
              <w:pStyle w:val="25"/>
              <w:spacing w:before="286" w:line="181" w:lineRule="auto"/>
              <w:ind w:right="1"/>
              <w:jc w:val="center"/>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2"/>
                <w:highlight w:val="none"/>
              </w:rPr>
              <w:t>-1</w:t>
            </w:r>
          </w:p>
        </w:tc>
        <w:tc>
          <w:tcPr>
            <w:tcW w:w="1168" w:type="dxa"/>
          </w:tcPr>
          <w:p w14:paraId="35207405">
            <w:pPr>
              <w:pStyle w:val="25"/>
              <w:spacing w:before="286" w:line="181" w:lineRule="auto"/>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4"/>
                <w:highlight w:val="none"/>
                <w:lang w:val="en-US"/>
              </w:rPr>
              <w:t>1</w:t>
            </w:r>
            <w:r>
              <w:rPr>
                <w:rFonts w:hint="eastAsia" w:ascii="方正楷体_GB2312" w:hAnsi="方正楷体_GB2312" w:eastAsia="方正楷体_GB2312" w:cs="方正楷体_GB2312"/>
                <w:color w:val="auto"/>
                <w:spacing w:val="-4"/>
                <w:highlight w:val="none"/>
                <w:lang w:val="en-US" w:eastAsia="zh-CN"/>
              </w:rPr>
              <w:t>71</w:t>
            </w:r>
          </w:p>
        </w:tc>
        <w:tc>
          <w:tcPr>
            <w:tcW w:w="1259" w:type="dxa"/>
          </w:tcPr>
          <w:p w14:paraId="2CE71DEB">
            <w:pPr>
              <w:pStyle w:val="25"/>
              <w:spacing w:before="286" w:line="181" w:lineRule="auto"/>
              <w:ind w:right="4"/>
              <w:jc w:val="center"/>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6"/>
                <w:highlight w:val="none"/>
                <w:lang w:val="en-US"/>
              </w:rPr>
              <w:t>1</w:t>
            </w:r>
          </w:p>
        </w:tc>
      </w:tr>
    </w:tbl>
    <w:p w14:paraId="2FF5E5EE">
      <w:pPr>
        <w:pStyle w:val="11"/>
        <w:spacing w:line="240" w:lineRule="auto"/>
        <w:ind w:left="0"/>
        <w:jc w:val="center"/>
        <w:rPr>
          <w:rFonts w:hint="eastAsia" w:ascii="方正楷体_GB2312" w:hAnsi="方正楷体_GB2312" w:eastAsia="方正楷体_GB2312" w:cs="方正楷体_GB2312"/>
          <w:color w:val="auto"/>
          <w:spacing w:val="-2"/>
          <w:sz w:val="24"/>
          <w:szCs w:val="24"/>
          <w:lang w:eastAsia="zh-CN"/>
        </w:rPr>
      </w:pPr>
      <w:r>
        <w:rPr>
          <w:rFonts w:hint="eastAsia" w:ascii="方正楷体_GB2312" w:hAnsi="方正楷体_GB2312" w:eastAsia="方正楷体_GB2312" w:cs="方正楷体_GB2312"/>
          <w:color w:val="auto"/>
          <w:spacing w:val="-2"/>
          <w:sz w:val="24"/>
          <w:szCs w:val="24"/>
          <w:lang w:eastAsia="zh-CN"/>
        </w:rPr>
        <w:t>（数据来源：校企合作办统计）</w:t>
      </w:r>
    </w:p>
    <w:p w14:paraId="6FF421FF">
      <w:pPr>
        <w:pStyle w:val="3"/>
        <w:widowControl/>
        <w:numPr>
          <w:ilvl w:val="0"/>
          <w:numId w:val="3"/>
        </w:numPr>
        <w:ind w:left="0" w:leftChars="0" w:firstLine="0" w:firstLineChars="0"/>
        <w:rPr>
          <w:rFonts w:hint="eastAsia" w:ascii="方正楷体_GB2312" w:hAnsi="方正楷体_GB2312" w:eastAsia="方正楷体_GB2312" w:cs="方正楷体_GB2312"/>
          <w:b w:val="0"/>
        </w:rPr>
      </w:pPr>
      <w:bookmarkStart w:id="29" w:name="_Toc32459"/>
      <w:r>
        <w:rPr>
          <w:rFonts w:hint="eastAsia" w:ascii="方正楷体_GB2312" w:hAnsi="方正楷体_GB2312" w:eastAsia="方正楷体_GB2312" w:cs="方正楷体_GB2312"/>
        </w:rPr>
        <w:t>人培情况</w:t>
      </w:r>
      <w:bookmarkEnd w:id="29"/>
    </w:p>
    <w:p w14:paraId="7CBA75D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学校积极推进习近平新时代中国特色社会主义思想进教材、进课 堂、进头脑，开齐、开足、弄好公共基础课。积极开展爱国主义教育、 社会主义核心价值观教育。坚持五育并举，注重心理健康教育，取得良好效果。</w:t>
      </w:r>
    </w:p>
    <w:p w14:paraId="5884EC97">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30" w:name="_Toc12953"/>
      <w:r>
        <w:rPr>
          <w:rFonts w:hint="eastAsia" w:ascii="方正楷体_GB2312" w:hAnsi="方正楷体_GB2312" w:eastAsia="方正楷体_GB2312" w:cs="方正楷体_GB2312"/>
        </w:rPr>
        <w:t>德育工作</w:t>
      </w:r>
      <w:bookmarkEnd w:id="30"/>
    </w:p>
    <w:p w14:paraId="39B04E4B">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立德树人的根本任务集中体现了党和国家对教育事业的根本定位与时代要求，是发展教育事业、办好人民满意的教育的立足点。</w:t>
      </w:r>
    </w:p>
    <w:p w14:paraId="01A38010">
      <w:pPr>
        <w:pStyle w:val="11"/>
        <w:spacing w:line="360" w:lineRule="auto"/>
        <w:ind w:left="0"/>
        <w:jc w:val="center"/>
        <w:rPr>
          <w:rFonts w:hint="eastAsia" w:ascii="方正楷体_GB2312" w:hAnsi="方正楷体_GB2312" w:eastAsia="方正楷体_GB2312" w:cs="方正楷体_GB2312"/>
          <w:color w:val="auto"/>
          <w:spacing w:val="-2"/>
          <w:sz w:val="24"/>
          <w:szCs w:val="24"/>
          <w:lang w:eastAsia="zh-CN"/>
        </w:rPr>
      </w:pPr>
    </w:p>
    <w:p w14:paraId="3AADD7D2">
      <w:pPr>
        <w:pStyle w:val="11"/>
        <w:spacing w:line="360" w:lineRule="auto"/>
        <w:ind w:left="0"/>
        <w:jc w:val="left"/>
        <w:rPr>
          <w:rFonts w:hint="eastAsia" w:ascii="方正楷体_GB2312" w:hAnsi="方正楷体_GB2312" w:eastAsia="方正楷体_GB2312" w:cs="方正楷体_GB2312"/>
          <w:color w:val="auto"/>
          <w:spacing w:val="-2"/>
          <w:sz w:val="24"/>
          <w:szCs w:val="24"/>
          <w:lang w:eastAsia="zh-CN"/>
        </w:rPr>
        <w:sectPr>
          <w:footerReference r:id="rId5" w:type="default"/>
          <w:pgSz w:w="11906" w:h="16839"/>
          <w:pgMar w:top="400" w:right="1751" w:bottom="1425" w:left="1785" w:header="0" w:footer="1262" w:gutter="0"/>
          <w:cols w:space="720" w:num="1"/>
        </w:sectPr>
      </w:pPr>
    </w:p>
    <w:p w14:paraId="293452BB">
      <w:pPr>
        <w:pStyle w:val="11"/>
        <w:rPr>
          <w:rFonts w:hint="eastAsia" w:ascii="方正楷体_GB2312" w:hAnsi="方正楷体_GB2312" w:eastAsia="方正楷体_GB2312" w:cs="方正楷体_GB2312"/>
          <w:color w:val="auto"/>
        </w:rPr>
      </w:pPr>
      <w:bookmarkStart w:id="31" w:name="bookmark20"/>
      <w:bookmarkEnd w:id="31"/>
      <w:bookmarkStart w:id="32" w:name="bookmark18"/>
      <w:bookmarkEnd w:id="32"/>
      <w:bookmarkStart w:id="33" w:name="bookmark21"/>
      <w:bookmarkEnd w:id="33"/>
      <w:bookmarkStart w:id="34" w:name="bookmark19"/>
      <w:bookmarkEnd w:id="34"/>
      <w:r>
        <w:rPr>
          <w:rFonts w:hint="eastAsia" w:ascii="方正楷体_GB2312" w:hAnsi="方正楷体_GB2312" w:eastAsia="方正楷体_GB2312" w:cs="方正楷体_GB2312"/>
          <w:b/>
          <w:color w:val="auto"/>
        </w:rPr>
        <w:t>构建全方位育人体系。</w:t>
      </w:r>
      <w:r>
        <w:rPr>
          <w:rFonts w:hint="eastAsia" w:ascii="方正楷体_GB2312" w:hAnsi="方正楷体_GB2312" w:eastAsia="方正楷体_GB2312" w:cs="方正楷体_GB2312"/>
          <w:color w:val="auto"/>
        </w:rPr>
        <w:t>学校注重“三全育人 ”，开展各类比赛竞赛、志愿者服务活动、主题班会等活动，打造“德技并重 ”育人氛围；通过宣传栏、LED 屏和校园文化墙为主阵地，以各种社团、兴趣小组、 青年志愿者协会为活动园地，弘扬文明风采，培养人文素养，创造丰富多彩的育人环境。</w:t>
      </w:r>
    </w:p>
    <w:p w14:paraId="4275D59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加强爱国主义和国防教育。</w:t>
      </w:r>
      <w:r>
        <w:rPr>
          <w:rFonts w:hint="eastAsia" w:ascii="方正楷体_GB2312" w:hAnsi="方正楷体_GB2312" w:eastAsia="方正楷体_GB2312" w:cs="方正楷体_GB2312"/>
          <w:color w:val="auto"/>
        </w:rPr>
        <w:t>对一年级新生开展军事训练，以新生军训为切入 口，加强国防教育，践行社会主义核心价值观，厚植爱国主义情怀，激发学生爱国热情、磨练学生意志、锻炼学生身体素质。</w:t>
      </w:r>
    </w:p>
    <w:p w14:paraId="006D8D84">
      <w:pPr>
        <w:spacing w:line="359" w:lineRule="auto"/>
        <w:rPr>
          <w:rFonts w:hint="eastAsia" w:ascii="方正楷体_GB2312" w:hAnsi="方正楷体_GB2312" w:eastAsia="方正楷体_GB2312" w:cs="方正楷体_GB2312"/>
          <w:color w:val="auto"/>
          <w:lang w:eastAsia="zh-CN"/>
        </w:rPr>
      </w:pPr>
    </w:p>
    <w:p w14:paraId="2E13E3DC">
      <w:pPr>
        <w:spacing w:line="240" w:lineRule="auto"/>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383530" cy="3020695"/>
            <wp:effectExtent l="0" t="0" r="7620" b="8255"/>
            <wp:docPr id="1" name="图片 1" descr="DSC0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SC04112"/>
                    <pic:cNvPicPr>
                      <a:picLocks noChangeAspect="1"/>
                    </pic:cNvPicPr>
                  </pic:nvPicPr>
                  <pic:blipFill>
                    <a:blip r:embed="rId17">
                      <a:lum bright="-6000"/>
                    </a:blip>
                    <a:stretch>
                      <a:fillRect/>
                    </a:stretch>
                  </pic:blipFill>
                  <pic:spPr>
                    <a:xfrm>
                      <a:off x="0" y="0"/>
                      <a:ext cx="5383530" cy="3020695"/>
                    </a:xfrm>
                    <a:prstGeom prst="rect">
                      <a:avLst/>
                    </a:prstGeom>
                  </pic:spPr>
                </pic:pic>
              </a:graphicData>
            </a:graphic>
          </wp:inline>
        </w:drawing>
      </w:r>
    </w:p>
    <w:p w14:paraId="0409641E">
      <w:pPr>
        <w:spacing w:line="240" w:lineRule="auto"/>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288915" cy="2967990"/>
            <wp:effectExtent l="0" t="0" r="6985" b="3810"/>
            <wp:docPr id="2" name="图片 2" descr="DSC04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SC04126"/>
                    <pic:cNvPicPr>
                      <a:picLocks noChangeAspect="1"/>
                    </pic:cNvPicPr>
                  </pic:nvPicPr>
                  <pic:blipFill>
                    <a:blip r:embed="rId18"/>
                    <a:stretch>
                      <a:fillRect/>
                    </a:stretch>
                  </pic:blipFill>
                  <pic:spPr>
                    <a:xfrm>
                      <a:off x="0" y="0"/>
                      <a:ext cx="5288915" cy="2967990"/>
                    </a:xfrm>
                    <a:prstGeom prst="rect">
                      <a:avLst/>
                    </a:prstGeom>
                  </pic:spPr>
                </pic:pic>
              </a:graphicData>
            </a:graphic>
          </wp:inline>
        </w:drawing>
      </w:r>
    </w:p>
    <w:p w14:paraId="20074A73">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2-1、图 2-2：2024 级学生军训</w:t>
      </w:r>
    </w:p>
    <w:p w14:paraId="3F028C2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提升心理健康教育水平。</w:t>
      </w:r>
      <w:r>
        <w:rPr>
          <w:rFonts w:hint="eastAsia" w:ascii="方正楷体_GB2312" w:hAnsi="方正楷体_GB2312" w:eastAsia="方正楷体_GB2312" w:cs="方正楷体_GB2312"/>
          <w:color w:val="auto"/>
        </w:rPr>
        <w:t>学校加强心理健康教育学科教师师资队伍建设，有专业的心理辅导老师1 人，并建设有心理辅导室。举办心理健康专题讲座、团体沙盘辅导课，培训班级心理委员，认真做好心理健康知识宣传教育，通过各专业开展心理绘画大赛等活动形式让参加比赛，通过心理漫画这种艺术形式，学生们不仅展现了丰富的想象力和创造力，同时也提升了自身的心理健康水平。以宣泄情绪、消除内心压力和自卑感，增强其适应环境和克服危机的能力，促进自我成长。 我校学生黄曼妮在广东省心理漫画创作活动中表现出色，其作品在众多参赛作品中崭露头角，最终获得二等奖。指导教师许晓珍亦因此受到表彰。</w:t>
      </w:r>
    </w:p>
    <w:p w14:paraId="2E5A75AA">
      <w:pPr>
        <w:pStyle w:val="11"/>
        <w:keepNext w:val="0"/>
        <w:keepLines w:val="0"/>
        <w:pageBreakBefore w:val="0"/>
        <w:widowControl/>
        <w:kinsoku w:val="0"/>
        <w:wordWrap/>
        <w:overflowPunct/>
        <w:topLinePunct w:val="0"/>
        <w:autoSpaceDE w:val="0"/>
        <w:autoSpaceDN w:val="0"/>
        <w:bidi w:val="0"/>
        <w:adjustRightInd w:val="0"/>
        <w:snapToGrid w:val="0"/>
        <w:spacing w:before="288" w:line="240" w:lineRule="auto"/>
        <w:ind w:left="34" w:right="11" w:firstLine="0"/>
        <w:jc w:val="both"/>
        <w:textAlignment w:val="baseline"/>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drawing>
          <wp:inline distT="0" distB="0" distL="114300" distR="114300">
            <wp:extent cx="5433060" cy="5050155"/>
            <wp:effectExtent l="0" t="0" r="15240" b="17145"/>
            <wp:docPr id="5" name="图片 5" descr="获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获奖"/>
                    <pic:cNvPicPr>
                      <a:picLocks noChangeAspect="1"/>
                    </pic:cNvPicPr>
                  </pic:nvPicPr>
                  <pic:blipFill>
                    <a:blip r:embed="rId19"/>
                    <a:stretch>
                      <a:fillRect/>
                    </a:stretch>
                  </pic:blipFill>
                  <pic:spPr>
                    <a:xfrm>
                      <a:off x="0" y="0"/>
                      <a:ext cx="5433060" cy="5050155"/>
                    </a:xfrm>
                    <a:prstGeom prst="rect">
                      <a:avLst/>
                    </a:prstGeom>
                  </pic:spPr>
                </pic:pic>
              </a:graphicData>
            </a:graphic>
          </wp:inline>
        </w:drawing>
      </w:r>
    </w:p>
    <w:p w14:paraId="0ECE888C">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2-3：学生心理心理绘画比赛获省二等奖</w:t>
      </w:r>
    </w:p>
    <w:p w14:paraId="4061445D">
      <w:pPr>
        <w:spacing w:line="279" w:lineRule="auto"/>
        <w:rPr>
          <w:rFonts w:hint="eastAsia" w:ascii="方正楷体_GB2312" w:hAnsi="方正楷体_GB2312" w:eastAsia="方正楷体_GB2312" w:cs="方正楷体_GB2312"/>
          <w:color w:val="auto"/>
          <w:lang w:eastAsia="zh-CN"/>
        </w:rPr>
      </w:pPr>
    </w:p>
    <w:p w14:paraId="541AFA63">
      <w:pPr>
        <w:spacing w:line="280" w:lineRule="auto"/>
        <w:rPr>
          <w:rFonts w:hint="eastAsia" w:ascii="方正楷体_GB2312" w:hAnsi="方正楷体_GB2312" w:eastAsia="方正楷体_GB2312" w:cs="方正楷体_GB2312"/>
          <w:color w:val="auto"/>
          <w:lang w:eastAsia="zh-CN"/>
        </w:rPr>
      </w:pPr>
    </w:p>
    <w:p w14:paraId="424DB910">
      <w:pPr>
        <w:spacing w:line="240" w:lineRule="auto"/>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z w:val="24"/>
          <w:szCs w:val="24"/>
        </w:rPr>
        <w:drawing>
          <wp:inline distT="0" distB="0" distL="114300" distR="114300">
            <wp:extent cx="5433060" cy="3155315"/>
            <wp:effectExtent l="0" t="0" r="15240" b="6985"/>
            <wp:docPr id="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IMG_256"/>
                    <pic:cNvPicPr>
                      <a:picLocks noChangeAspect="1"/>
                    </pic:cNvPicPr>
                  </pic:nvPicPr>
                  <pic:blipFill>
                    <a:blip r:embed="rId20"/>
                    <a:stretch>
                      <a:fillRect/>
                    </a:stretch>
                  </pic:blipFill>
                  <pic:spPr>
                    <a:xfrm>
                      <a:off x="0" y="0"/>
                      <a:ext cx="5433060" cy="3155315"/>
                    </a:xfrm>
                    <a:prstGeom prst="rect">
                      <a:avLst/>
                    </a:prstGeom>
                    <a:noFill/>
                    <a:ln w="9525">
                      <a:noFill/>
                    </a:ln>
                  </pic:spPr>
                </pic:pic>
              </a:graphicData>
            </a:graphic>
          </wp:inline>
        </w:drawing>
      </w:r>
    </w:p>
    <w:p w14:paraId="6AF22529">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2-4：心理健康进校园活动</w:t>
      </w:r>
    </w:p>
    <w:p w14:paraId="1BA377B1">
      <w:pPr>
        <w:spacing w:line="280" w:lineRule="auto"/>
        <w:rPr>
          <w:rFonts w:hint="eastAsia" w:ascii="方正楷体_GB2312" w:hAnsi="方正楷体_GB2312" w:eastAsia="方正楷体_GB2312" w:cs="方正楷体_GB2312"/>
          <w:color w:val="auto"/>
          <w:lang w:eastAsia="zh-CN"/>
        </w:rPr>
      </w:pPr>
    </w:p>
    <w:p w14:paraId="7BA331E2">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drawing>
          <wp:inline distT="0" distB="0" distL="114300" distR="114300">
            <wp:extent cx="5303520" cy="2711450"/>
            <wp:effectExtent l="0" t="0" r="11430" b="12700"/>
            <wp:docPr id="4" name="图片 4" descr="7093fa9a75d914ebda5459f20e2b1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7093fa9a75d914ebda5459f20e2b1da"/>
                    <pic:cNvPicPr>
                      <a:picLocks noChangeAspect="1"/>
                    </pic:cNvPicPr>
                  </pic:nvPicPr>
                  <pic:blipFill>
                    <a:blip r:embed="rId21"/>
                    <a:stretch>
                      <a:fillRect/>
                    </a:stretch>
                  </pic:blipFill>
                  <pic:spPr>
                    <a:xfrm>
                      <a:off x="0" y="0"/>
                      <a:ext cx="5303520" cy="2711450"/>
                    </a:xfrm>
                    <a:prstGeom prst="rect">
                      <a:avLst/>
                    </a:prstGeom>
                  </pic:spPr>
                </pic:pic>
              </a:graphicData>
            </a:graphic>
          </wp:inline>
        </w:drawing>
      </w:r>
      <w:r>
        <w:rPr>
          <w:rFonts w:hint="eastAsia" w:ascii="方正楷体_GB2312" w:hAnsi="方正楷体_GB2312" w:eastAsia="方正楷体_GB2312" w:cs="方正楷体_GB2312"/>
        </w:rPr>
        <w:t>图 2-5：心理健康主题班会课</w:t>
      </w:r>
    </w:p>
    <w:p w14:paraId="28A17AA0">
      <w:pPr>
        <w:spacing w:line="268" w:lineRule="auto"/>
        <w:rPr>
          <w:rFonts w:hint="eastAsia" w:ascii="方正楷体_GB2312" w:hAnsi="方正楷体_GB2312" w:eastAsia="方正楷体_GB2312" w:cs="方正楷体_GB2312"/>
          <w:color w:val="auto"/>
          <w:lang w:eastAsia="zh-CN"/>
        </w:rPr>
      </w:pPr>
    </w:p>
    <w:p w14:paraId="3D53B09B">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35" w:name="_Toc26413"/>
      <w:r>
        <w:rPr>
          <w:rFonts w:hint="eastAsia" w:ascii="方正楷体_GB2312" w:hAnsi="方正楷体_GB2312" w:eastAsia="方正楷体_GB2312" w:cs="方正楷体_GB2312"/>
        </w:rPr>
        <w:t>育人氛围</w:t>
      </w:r>
      <w:bookmarkEnd w:id="35"/>
    </w:p>
    <w:p w14:paraId="4935124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学校认真开展“防溺水 ”、“交通安全 ”、“消防教育 ”、“禁毒教育 ”、 “创文创卫 ”、“科学家精神进校园活动 ”、“法制教育”、“国家反诈 ”、“防校园欺凌”等活动之外，致力加强学生思想教育、文明礼仪教育、校纪校风教育、心理健康教育及学生日常管理。组织策划防溺水安全教育六个一活动；每周末向家长发“安全温馨提示 ”信息提醒并定期召开“安全教育 ”家委会专题会议；组织策划禁毒预防教育八个一活动；开展“禁毒 ”师生书法比赛； “禁毒教育 ”进乡村宣传活动；交通安全系列主题活动：主题班会活 动、致家长一封信、家访电访；爱国主义教育、感恩教育、移风易俗 等主题班会活动，为学校育人创造良好环境氛围。</w:t>
      </w:r>
    </w:p>
    <w:p w14:paraId="03AB7DD1">
      <w:pPr>
        <w:spacing w:line="408" w:lineRule="auto"/>
        <w:rPr>
          <w:rFonts w:hint="eastAsia" w:ascii="方正楷体_GB2312" w:hAnsi="方正楷体_GB2312" w:eastAsia="方正楷体_GB2312" w:cs="方正楷体_GB2312"/>
          <w:color w:val="auto"/>
          <w:lang w:eastAsia="zh-CN"/>
        </w:rPr>
      </w:pPr>
    </w:p>
    <w:p w14:paraId="6D547310">
      <w:pPr>
        <w:bidi w:val="0"/>
        <w:spacing w:line="240" w:lineRule="auto"/>
        <w:jc w:val="left"/>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253990" cy="3940175"/>
            <wp:effectExtent l="0" t="0" r="3810" b="3175"/>
            <wp:docPr id="6" name="图片 6" descr="465728ae4ea1d72ccdaa13bc04aa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65728ae4ea1d72ccdaa13bc04aa128"/>
                    <pic:cNvPicPr>
                      <a:picLocks noChangeAspect="1"/>
                    </pic:cNvPicPr>
                  </pic:nvPicPr>
                  <pic:blipFill>
                    <a:blip r:embed="rId22"/>
                    <a:stretch>
                      <a:fillRect/>
                    </a:stretch>
                  </pic:blipFill>
                  <pic:spPr>
                    <a:xfrm>
                      <a:off x="0" y="0"/>
                      <a:ext cx="5253990" cy="3940175"/>
                    </a:xfrm>
                    <a:prstGeom prst="rect">
                      <a:avLst/>
                    </a:prstGeom>
                  </pic:spPr>
                </pic:pic>
              </a:graphicData>
            </a:graphic>
          </wp:inline>
        </w:drawing>
      </w:r>
    </w:p>
    <w:p w14:paraId="6B2ECF83">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2-6：陆丰市法院、团市委禁毒教育进校园活动</w:t>
      </w:r>
    </w:p>
    <w:p w14:paraId="59FEB52F">
      <w:pPr>
        <w:pStyle w:val="5"/>
        <w:widowControl/>
        <w:rPr>
          <w:rFonts w:hint="eastAsia" w:ascii="方正楷体_GB2312" w:hAnsi="方正楷体_GB2312" w:eastAsia="方正楷体_GB2312" w:cs="方正楷体_GB2312"/>
        </w:rPr>
      </w:pPr>
      <w:bookmarkStart w:id="36" w:name="_Toc4137"/>
      <w:r>
        <w:rPr>
          <w:rFonts w:hint="eastAsia" w:ascii="方正楷体_GB2312" w:hAnsi="方正楷体_GB2312" w:eastAsia="方正楷体_GB2312" w:cs="方正楷体_GB2312"/>
        </w:rPr>
        <w:t>案例 2-1：法制进校园，安全伴成长</w:t>
      </w:r>
      <w:bookmarkEnd w:id="36"/>
    </w:p>
    <w:p w14:paraId="3876DA7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“无规矩不成方圆，有敬畏才知行止。”学校定期邀请汕尾禁毒所长、学校法制副校长周誉同志开展“法制进校园—安全教育讲座 ”为主题的法治教育宣讲活动。周誉同志通过一个个具体生动的视频、案例，以案释法、以法论事，用通俗易懂的语言从《如何预防校园欺凌》到《防网络诈骗》，直观地为同学们讲解了《宪法》、《民法典》、《刑法》、《治安管理处罚法》、《禁毒法》、《未 成年人保护法》、《反有组织犯罪法》等相关法律法规，充实了法律知识，强化了法律和安全意识，使学生认识到“人生没有彩排的机会，自由来源于对规则的遵守 ”，为今后同学们更好地遵纪守法奠定了基础。</w:t>
      </w:r>
    </w:p>
    <w:p w14:paraId="6A7B283A">
      <w:pPr>
        <w:pStyle w:val="11"/>
        <w:spacing w:before="250" w:line="240" w:lineRule="auto"/>
        <w:ind w:right="11"/>
        <w:jc w:val="left"/>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306060" cy="3979545"/>
            <wp:effectExtent l="0" t="0" r="8890" b="1905"/>
            <wp:docPr id="8" name="图片 8" descr="ed1928b1a85a6d4c4013f70e416ea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d1928b1a85a6d4c4013f70e416eac5"/>
                    <pic:cNvPicPr>
                      <a:picLocks noChangeAspect="1"/>
                    </pic:cNvPicPr>
                  </pic:nvPicPr>
                  <pic:blipFill>
                    <a:blip r:embed="rId23"/>
                    <a:stretch>
                      <a:fillRect/>
                    </a:stretch>
                  </pic:blipFill>
                  <pic:spPr>
                    <a:xfrm>
                      <a:off x="0" y="0"/>
                      <a:ext cx="5306060" cy="3979545"/>
                    </a:xfrm>
                    <a:prstGeom prst="rect">
                      <a:avLst/>
                    </a:prstGeom>
                  </pic:spPr>
                </pic:pic>
              </a:graphicData>
            </a:graphic>
          </wp:inline>
        </w:drawing>
      </w:r>
    </w:p>
    <w:p w14:paraId="2EC26340">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2-6：汕尾禁毒所长、学校法制副校长周誉同志开展法制教育进校园法治讲座</w:t>
      </w:r>
    </w:p>
    <w:p w14:paraId="407CD1D2">
      <w:pPr>
        <w:spacing w:line="270" w:lineRule="auto"/>
        <w:rPr>
          <w:rFonts w:hint="eastAsia" w:ascii="方正楷体_GB2312" w:hAnsi="方正楷体_GB2312" w:eastAsia="方正楷体_GB2312" w:cs="方正楷体_GB2312"/>
          <w:color w:val="auto"/>
          <w:lang w:eastAsia="zh-CN"/>
        </w:rPr>
      </w:pPr>
    </w:p>
    <w:p w14:paraId="480B8F8C">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37" w:name="_Toc23810"/>
      <w:r>
        <w:rPr>
          <w:rFonts w:hint="eastAsia" w:ascii="方正楷体_GB2312" w:hAnsi="方正楷体_GB2312" w:eastAsia="方正楷体_GB2312" w:cs="方正楷体_GB2312"/>
        </w:rPr>
        <w:t>学生管理</w:t>
      </w:r>
      <w:bookmarkEnd w:id="37"/>
    </w:p>
    <w:p w14:paraId="7810C30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注重以人为本、因材施教，坚持教学相长、知行合一，着力培养学生的创新精神和实践能力，促进学生德智体美劳全面发展。</w:t>
      </w:r>
    </w:p>
    <w:p w14:paraId="031FA13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推进学生自我管理。</w:t>
      </w:r>
      <w:r>
        <w:rPr>
          <w:rFonts w:hint="eastAsia" w:ascii="方正楷体_GB2312" w:hAnsi="方正楷体_GB2312" w:eastAsia="方正楷体_GB2312" w:cs="方正楷体_GB2312"/>
          <w:color w:val="auto"/>
        </w:rPr>
        <w:t>学校成立学生“ 自管会 ”，由生活指导老师专人指导。政教处完善学生管理的章程建设，深入开展文明礼仪教育、 道德教育、法制禁毒教育、安全教育等活动。通过专题讲座、专题演讲、主题班会、故事会、应急演练等多形式化的活动来促进学生良好行为习惯的养成与提高学生法制意识。</w:t>
      </w:r>
    </w:p>
    <w:p w14:paraId="551825D4">
      <w:pPr>
        <w:pStyle w:val="11"/>
        <w:spacing w:before="250" w:line="360" w:lineRule="auto"/>
        <w:ind w:right="11"/>
        <w:jc w:val="left"/>
        <w:rPr>
          <w:rFonts w:hint="eastAsia" w:ascii="方正楷体_GB2312" w:hAnsi="方正楷体_GB2312" w:eastAsia="方正楷体_GB2312" w:cs="方正楷体_GB2312"/>
          <w:color w:val="auto"/>
          <w:lang w:val="en-US" w:eastAsia="zh-CN"/>
        </w:rPr>
      </w:pPr>
    </w:p>
    <w:p w14:paraId="6064B44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加强班级文化建设。</w:t>
      </w:r>
      <w:r>
        <w:rPr>
          <w:rFonts w:hint="eastAsia" w:ascii="方正楷体_GB2312" w:hAnsi="方正楷体_GB2312" w:eastAsia="方正楷体_GB2312" w:cs="方正楷体_GB2312"/>
          <w:color w:val="auto"/>
        </w:rPr>
        <w:t>学校政教处指导各班加强班级制度建设、班风和学风建设，营造良好的班级氛围，树立班级形象，争创班级特色，每周各班开展一次“流动红旗”和“文明宿舍 ”评选活动，争创“文明班级 ”，促进学生增强集体荣誉感。</w:t>
      </w:r>
    </w:p>
    <w:p w14:paraId="76B815E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促进家校协同管理</w:t>
      </w:r>
      <w:r>
        <w:rPr>
          <w:rFonts w:hint="eastAsia" w:ascii="方正楷体_GB2312" w:hAnsi="方正楷体_GB2312" w:eastAsia="方正楷体_GB2312" w:cs="方正楷体_GB2312"/>
          <w:color w:val="auto"/>
        </w:rPr>
        <w:t>。成立班、年级家委会。坚持“家校互动 ”，对有不良行为的学生进行专门的管理与教育。通过入学军训、入学教育、社团活动、宿舍内务管理让学生学习遵守学校规章制度，逐步转变学生的行为习惯。加强学校、家庭、社会三结合形成教育合力，通过开办家长学校，提高家长修养，创设良好家庭环境；吸纳社会各方参与学校教育教学评估，开拓校外教育基地，壮大学校教育的力量。</w:t>
      </w:r>
    </w:p>
    <w:p w14:paraId="0D818273">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drawing>
          <wp:inline distT="0" distB="0" distL="0" distR="0">
            <wp:extent cx="5255260" cy="2359660"/>
            <wp:effectExtent l="0" t="0" r="2540" b="2540"/>
            <wp:docPr id="9" name="IM 18" descr="C:\Users\权\Desktop\22级家长会\1.jpg1"/>
            <wp:cNvGraphicFramePr/>
            <a:graphic xmlns:a="http://schemas.openxmlformats.org/drawingml/2006/main">
              <a:graphicData uri="http://schemas.openxmlformats.org/drawingml/2006/picture">
                <pic:pic xmlns:pic="http://schemas.openxmlformats.org/drawingml/2006/picture">
                  <pic:nvPicPr>
                    <pic:cNvPr id="9" name="IM 18" descr="C:\Users\权\Desktop\22级家长会\1.jpg1"/>
                    <pic:cNvPicPr/>
                  </pic:nvPicPr>
                  <pic:blipFill>
                    <a:blip r:embed="rId24"/>
                    <a:srcRect/>
                    <a:stretch>
                      <a:fillRect/>
                    </a:stretch>
                  </pic:blipFill>
                  <pic:spPr>
                    <a:xfrm>
                      <a:off x="0" y="0"/>
                      <a:ext cx="5255260" cy="2359660"/>
                    </a:xfrm>
                    <a:prstGeom prst="rect">
                      <a:avLst/>
                    </a:prstGeom>
                  </pic:spPr>
                </pic:pic>
              </a:graphicData>
            </a:graphic>
          </wp:inline>
        </w:drawing>
      </w:r>
      <w:r>
        <w:rPr>
          <w:rFonts w:hint="eastAsia" w:ascii="方正楷体_GB2312" w:hAnsi="方正楷体_GB2312" w:eastAsia="方正楷体_GB2312" w:cs="方正楷体_GB2312"/>
        </w:rPr>
        <w:t>图 2-7：2024级家长代表大会</w:t>
      </w:r>
    </w:p>
    <w:p w14:paraId="70CD84D2">
      <w:pPr>
        <w:spacing w:line="360" w:lineRule="auto"/>
        <w:rPr>
          <w:rFonts w:hint="eastAsia" w:ascii="方正楷体_GB2312" w:hAnsi="方正楷体_GB2312" w:eastAsia="方正楷体_GB2312" w:cs="方正楷体_GB2312"/>
          <w:color w:val="auto"/>
          <w:lang w:eastAsia="zh-CN"/>
        </w:rPr>
      </w:pPr>
    </w:p>
    <w:p w14:paraId="54739E1D">
      <w:pPr>
        <w:pStyle w:val="5"/>
        <w:widowControl/>
        <w:rPr>
          <w:rFonts w:hint="eastAsia" w:ascii="方正楷体_GB2312" w:hAnsi="方正楷体_GB2312" w:eastAsia="方正楷体_GB2312" w:cs="方正楷体_GB2312"/>
        </w:rPr>
      </w:pPr>
      <w:bookmarkStart w:id="38" w:name="_Toc2879"/>
      <w:r>
        <w:rPr>
          <w:rFonts w:hint="eastAsia" w:ascii="方正楷体_GB2312" w:hAnsi="方正楷体_GB2312" w:eastAsia="方正楷体_GB2312" w:cs="方正楷体_GB2312"/>
        </w:rPr>
        <w:t>案例 2-2：“访”进心田，“育 ”见未来</w:t>
      </w:r>
      <w:bookmarkEnd w:id="38"/>
    </w:p>
    <w:p w14:paraId="373417F1">
      <w:pPr>
        <w:pStyle w:val="11"/>
        <w:rPr>
          <w:rFonts w:hint="eastAsia" w:ascii="方正楷体_GB2312" w:hAnsi="方正楷体_GB2312" w:eastAsia="方正楷体_GB2312" w:cs="方正楷体_GB2312"/>
          <w:color w:val="auto"/>
        </w:rPr>
        <w:sectPr>
          <w:footerReference r:id="rId6" w:type="default"/>
          <w:pgSz w:w="11906" w:h="16839"/>
          <w:pgMar w:top="400" w:right="1565" w:bottom="1425" w:left="1785" w:header="0" w:footer="1261" w:gutter="0"/>
          <w:cols w:space="720" w:num="1"/>
        </w:sectPr>
      </w:pPr>
      <w:r>
        <w:rPr>
          <w:rFonts w:hint="eastAsia" w:ascii="方正楷体_GB2312" w:hAnsi="方正楷体_GB2312" w:eastAsia="方正楷体_GB2312" w:cs="方正楷体_GB2312"/>
          <w:color w:val="auto"/>
        </w:rPr>
        <w:t>为贯彻党的教育方针，坚持立德树人，不断丰富“五育并举”内   涵，准确了解学生家庭、生活和学习情况，增强安全意识、防范事故发生，学校建立“领导带头、中层示范、辅导员为主体、全员参与 ”的家访工作机制，学校领导带头对学生进行家访。向家长宣传科学育人知识、家庭教育方法，全面了解学生和家长对学校相关工作的意见和建议。</w:t>
      </w:r>
    </w:p>
    <w:p w14:paraId="00985D0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为家长和学生详细讲解有关学生预防溺水安全和交通安全教育知识，与学生家长或监护人签订《学生防溺水和交通安全责任书》，提高学生家长或监护人的责任意识，督促家长或监护人加强对学生安全防范意识的教育和监管，严防溺水事故发生。</w:t>
      </w:r>
    </w:p>
    <w:p w14:paraId="7E0E9DDA">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“实践育人”出成果</w:t>
      </w:r>
      <w:r>
        <w:rPr>
          <w:rFonts w:hint="eastAsia" w:ascii="方正楷体_GB2312" w:hAnsi="方正楷体_GB2312" w:eastAsia="方正楷体_GB2312" w:cs="方正楷体_GB2312"/>
          <w:color w:val="auto"/>
        </w:rPr>
        <w:t>。在广东省中职学校实践育人典型案例评选活动中，我校提交的《行走的思政课，铸就时代新人——陆丰市职业技术学校育人典型案例》荣获省级三等奖。此案例由陈碧莹老师负责，李招城、庄小仪两位老师参与完成，以其独特的教育视角和有效的教学方法获得了评委的高度评价，体现了我校在创新教育教学模式上的不懈努力。</w:t>
      </w:r>
    </w:p>
    <w:p w14:paraId="01896BB4">
      <w:pPr>
        <w:pStyle w:val="11"/>
        <w:spacing w:before="91" w:line="240" w:lineRule="auto"/>
        <w:ind w:left="34" w:hanging="2"/>
        <w:jc w:val="both"/>
        <w:rPr>
          <w:rFonts w:hint="eastAsia" w:ascii="方正楷体_GB2312" w:hAnsi="方正楷体_GB2312" w:eastAsia="方正楷体_GB2312" w:cs="方正楷体_GB2312"/>
          <w:color w:val="auto"/>
          <w:position w:val="-102"/>
          <w:lang w:val="en-US" w:eastAsia="zh-CN"/>
        </w:rPr>
        <w:sectPr>
          <w:footerReference r:id="rId7" w:type="default"/>
          <w:pgSz w:w="11906" w:h="16839"/>
          <w:pgMar w:top="400" w:right="1700" w:bottom="1427" w:left="1785" w:header="0" w:footer="1262" w:gutter="0"/>
          <w:cols w:space="720" w:num="1"/>
        </w:sectPr>
      </w:pPr>
      <w:r>
        <w:rPr>
          <w:rFonts w:hint="eastAsia" w:ascii="方正楷体_GB2312" w:hAnsi="方正楷体_GB2312" w:eastAsia="方正楷体_GB2312" w:cs="方正楷体_GB2312"/>
          <w:color w:val="auto"/>
          <w:spacing w:val="-1"/>
          <w:lang w:eastAsia="zh-CN"/>
        </w:rPr>
        <w:drawing>
          <wp:inline distT="0" distB="0" distL="114300" distR="114300">
            <wp:extent cx="5314950" cy="3990975"/>
            <wp:effectExtent l="0" t="0" r="0" b="9525"/>
            <wp:docPr id="11" name="图片 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
                    <pic:cNvPicPr>
                      <a:picLocks noChangeAspect="1"/>
                    </pic:cNvPicPr>
                  </pic:nvPicPr>
                  <pic:blipFill>
                    <a:blip r:embed="rId25"/>
                    <a:stretch>
                      <a:fillRect/>
                    </a:stretch>
                  </pic:blipFill>
                  <pic:spPr>
                    <a:xfrm>
                      <a:off x="0" y="0"/>
                      <a:ext cx="5314950" cy="3990975"/>
                    </a:xfrm>
                    <a:prstGeom prst="rect">
                      <a:avLst/>
                    </a:prstGeom>
                  </pic:spPr>
                </pic:pic>
              </a:graphicData>
            </a:graphic>
          </wp:inline>
        </w:drawing>
      </w:r>
    </w:p>
    <w:p w14:paraId="69077661">
      <w:pPr>
        <w:pStyle w:val="11"/>
        <w:spacing w:before="91" w:line="240" w:lineRule="auto"/>
        <w:ind w:left="34" w:hanging="2"/>
        <w:jc w:val="center"/>
        <w:rPr>
          <w:rFonts w:hint="eastAsia" w:ascii="方正楷体_GB2312" w:hAnsi="方正楷体_GB2312" w:eastAsia="方正楷体_GB2312" w:cs="方正楷体_GB2312"/>
          <w:color w:val="auto"/>
          <w:spacing w:val="-1"/>
          <w:lang w:eastAsia="zh-CN"/>
        </w:rPr>
      </w:pPr>
      <w:r>
        <w:rPr>
          <w:rFonts w:hint="eastAsia" w:ascii="方正楷体_GB2312" w:hAnsi="方正楷体_GB2312" w:eastAsia="方正楷体_GB2312" w:cs="方正楷体_GB2312"/>
          <w:color w:val="auto"/>
          <w:spacing w:val="-1"/>
          <w:lang w:eastAsia="zh-CN"/>
        </w:rPr>
        <w:drawing>
          <wp:inline distT="0" distB="0" distL="114300" distR="114300">
            <wp:extent cx="4552950" cy="6143625"/>
            <wp:effectExtent l="0" t="0" r="0" b="9525"/>
            <wp:docPr id="13" name="图片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
                    <pic:cNvPicPr>
                      <a:picLocks noChangeAspect="1"/>
                    </pic:cNvPicPr>
                  </pic:nvPicPr>
                  <pic:blipFill>
                    <a:blip r:embed="rId26"/>
                    <a:stretch>
                      <a:fillRect/>
                    </a:stretch>
                  </pic:blipFill>
                  <pic:spPr>
                    <a:xfrm>
                      <a:off x="0" y="0"/>
                      <a:ext cx="4552950" cy="6143625"/>
                    </a:xfrm>
                    <a:prstGeom prst="rect">
                      <a:avLst/>
                    </a:prstGeom>
                  </pic:spPr>
                </pic:pic>
              </a:graphicData>
            </a:graphic>
          </wp:inline>
        </w:drawing>
      </w:r>
    </w:p>
    <w:p w14:paraId="42304C39">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2-8：实践育人案例获省三等奖</w:t>
      </w:r>
    </w:p>
    <w:p w14:paraId="23999159">
      <w:pPr>
        <w:pStyle w:val="11"/>
        <w:spacing w:before="120" w:line="360" w:lineRule="auto"/>
        <w:outlineLvl w:val="9"/>
        <w:rPr>
          <w:rFonts w:hint="eastAsia" w:ascii="方正楷体_GB2312" w:hAnsi="方正楷体_GB2312" w:eastAsia="方正楷体_GB2312" w:cs="方正楷体_GB2312"/>
          <w:b/>
          <w:bCs/>
          <w:color w:val="auto"/>
          <w:spacing w:val="-22"/>
          <w:lang w:eastAsia="zh-CN"/>
        </w:rPr>
      </w:pPr>
      <w:bookmarkStart w:id="39" w:name="bookmark26"/>
      <w:bookmarkEnd w:id="39"/>
      <w:bookmarkStart w:id="40" w:name="bookmark27"/>
      <w:bookmarkEnd w:id="40"/>
    </w:p>
    <w:p w14:paraId="03B83D9A">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41" w:name="_Toc15775"/>
      <w:r>
        <w:rPr>
          <w:rFonts w:hint="eastAsia" w:ascii="方正楷体_GB2312" w:hAnsi="方正楷体_GB2312" w:eastAsia="方正楷体_GB2312" w:cs="方正楷体_GB2312"/>
        </w:rPr>
        <w:t>团建工作</w:t>
      </w:r>
      <w:bookmarkEnd w:id="41"/>
    </w:p>
    <w:p w14:paraId="6B66B63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学校团委下设学生会 7 个部门，学生团员 289人，团员干部31 人。团组织分工明细，形成学生自主管理体系，以为全校师生服务为宗 旨，紧紧围绕学校的中心工作及上级团委的工作思路，结合自身的实践经验开展各种组织活动，发挥好党的助手和后备军作用，发挥好团委联系党和广大青年教师及学生之间的桥梁和纽带作用。</w:t>
      </w:r>
    </w:p>
    <w:p w14:paraId="41994FE4">
      <w:pPr>
        <w:pStyle w:val="11"/>
        <w:spacing w:before="256" w:line="240" w:lineRule="auto"/>
        <w:ind w:left="37" w:right="78" w:firstLine="566"/>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335905" cy="2952115"/>
            <wp:effectExtent l="0" t="0" r="17145" b="635"/>
            <wp:docPr id="15" name="图片 15" descr="b6bef06a4469ef16fcbe6b86fc624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b6bef06a4469ef16fcbe6b86fc624cc"/>
                    <pic:cNvPicPr>
                      <a:picLocks noChangeAspect="1"/>
                    </pic:cNvPicPr>
                  </pic:nvPicPr>
                  <pic:blipFill>
                    <a:blip r:embed="rId27"/>
                    <a:stretch>
                      <a:fillRect/>
                    </a:stretch>
                  </pic:blipFill>
                  <pic:spPr>
                    <a:xfrm>
                      <a:off x="0" y="0"/>
                      <a:ext cx="5335905" cy="2952115"/>
                    </a:xfrm>
                    <a:prstGeom prst="rect">
                      <a:avLst/>
                    </a:prstGeom>
                  </pic:spPr>
                </pic:pic>
              </a:graphicData>
            </a:graphic>
          </wp:inline>
        </w:drawing>
      </w:r>
    </w:p>
    <w:p w14:paraId="563BC91F">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2-9：主题团日活动</w:t>
      </w:r>
    </w:p>
    <w:p w14:paraId="10F2820A">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42" w:name="_Toc15591"/>
      <w:r>
        <w:rPr>
          <w:rFonts w:hint="eastAsia" w:ascii="方正楷体_GB2312" w:hAnsi="方正楷体_GB2312" w:eastAsia="方正楷体_GB2312" w:cs="方正楷体_GB2312"/>
        </w:rPr>
        <w:t>社团活动</w:t>
      </w:r>
      <w:bookmarkEnd w:id="42"/>
    </w:p>
    <w:p w14:paraId="25A345C6">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学生社团是校园文化的重要载体，它在活跃和丰富校园文化生活、 完善学生知识结构、促进学生全面发展中发挥着不可替代的作用，是素质教育的有机组成部分。陆丰职校共有各类社团 11 个，社团活动丰富了学生的课余生活，有力推动校园文化建设，形成了浓厚的校园文化氛围，为创建和谐文明校园增色添彩！</w:t>
      </w:r>
    </w:p>
    <w:p w14:paraId="5410E927">
      <w:pPr>
        <w:spacing w:line="360" w:lineRule="auto"/>
        <w:ind w:firstLine="544" w:firstLineChars="200"/>
        <w:jc w:val="center"/>
        <w:rPr>
          <w:rFonts w:hint="eastAsia" w:ascii="方正楷体_GB2312" w:hAnsi="方正楷体_GB2312" w:eastAsia="方正楷体_GB2312" w:cs="方正楷体_GB2312"/>
          <w:snapToGrid w:val="0"/>
          <w:color w:val="auto"/>
          <w:spacing w:val="-4"/>
          <w:sz w:val="28"/>
          <w:szCs w:val="28"/>
          <w:lang w:val="en-US" w:eastAsia="zh-CN" w:bidi="ar-SA"/>
        </w:rPr>
      </w:pPr>
    </w:p>
    <w:p w14:paraId="0A1BE1C8">
      <w:pPr>
        <w:spacing w:line="240" w:lineRule="auto"/>
        <w:ind w:firstLine="420" w:firstLineChars="200"/>
        <w:jc w:val="center"/>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4699635" cy="2487295"/>
            <wp:effectExtent l="0" t="0" r="5715" b="8255"/>
            <wp:docPr id="16" name="图片 16" descr="fde772daebcd03d024dd74ed4ebc9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de772daebcd03d024dd74ed4ebc9b8"/>
                    <pic:cNvPicPr>
                      <a:picLocks noChangeAspect="1"/>
                    </pic:cNvPicPr>
                  </pic:nvPicPr>
                  <pic:blipFill>
                    <a:blip r:embed="rId28"/>
                    <a:stretch>
                      <a:fillRect/>
                    </a:stretch>
                  </pic:blipFill>
                  <pic:spPr>
                    <a:xfrm>
                      <a:off x="0" y="0"/>
                      <a:ext cx="4699635" cy="2487295"/>
                    </a:xfrm>
                    <a:prstGeom prst="rect">
                      <a:avLst/>
                    </a:prstGeom>
                  </pic:spPr>
                </pic:pic>
              </a:graphicData>
            </a:graphic>
          </wp:inline>
        </w:drawing>
      </w:r>
    </w:p>
    <w:p w14:paraId="4B6CF269">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2-10：“吉他社”汇报演出</w:t>
      </w:r>
    </w:p>
    <w:p w14:paraId="6FA86157">
      <w:pPr>
        <w:pStyle w:val="11"/>
        <w:spacing w:before="295" w:line="360" w:lineRule="auto"/>
        <w:jc w:val="left"/>
        <w:outlineLvl w:val="9"/>
        <w:rPr>
          <w:rFonts w:hint="eastAsia" w:ascii="方正楷体_GB2312" w:hAnsi="方正楷体_GB2312" w:eastAsia="方正楷体_GB2312" w:cs="方正楷体_GB2312"/>
          <w:b/>
          <w:bCs/>
          <w:color w:val="auto"/>
          <w:spacing w:val="-14"/>
          <w:sz w:val="24"/>
          <w:szCs w:val="24"/>
          <w:lang w:val="en-US" w:eastAsia="zh-CN"/>
        </w:rPr>
      </w:pPr>
    </w:p>
    <w:p w14:paraId="74152F30">
      <w:pPr>
        <w:pStyle w:val="11"/>
        <w:spacing w:before="256" w:line="240" w:lineRule="auto"/>
        <w:ind w:right="78"/>
        <w:jc w:val="left"/>
        <w:rPr>
          <w:rFonts w:hint="eastAsia" w:ascii="方正楷体_GB2312" w:hAnsi="方正楷体_GB2312" w:eastAsia="方正楷体_GB2312" w:cs="方正楷体_GB2312"/>
          <w:b/>
          <w:bCs/>
          <w:color w:val="auto"/>
          <w:spacing w:val="-16"/>
          <w:lang w:eastAsia="zh-CN"/>
        </w:rPr>
      </w:pPr>
      <w:r>
        <w:rPr>
          <w:rFonts w:hint="eastAsia" w:ascii="方正楷体_GB2312" w:hAnsi="方正楷体_GB2312" w:eastAsia="方正楷体_GB2312" w:cs="方正楷体_GB2312"/>
          <w:b/>
          <w:bCs/>
          <w:color w:val="auto"/>
          <w:spacing w:val="-16"/>
          <w:lang w:eastAsia="zh-CN"/>
        </w:rPr>
        <w:drawing>
          <wp:inline distT="0" distB="0" distL="114300" distR="114300">
            <wp:extent cx="5335905" cy="2821305"/>
            <wp:effectExtent l="0" t="0" r="17145" b="17145"/>
            <wp:docPr id="10" name="图片 10" descr="199adeaaf81ee1db04ad4e88cc306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99adeaaf81ee1db04ad4e88cc306c4"/>
                    <pic:cNvPicPr>
                      <a:picLocks noChangeAspect="1"/>
                    </pic:cNvPicPr>
                  </pic:nvPicPr>
                  <pic:blipFill>
                    <a:blip r:embed="rId29"/>
                    <a:srcRect t="29336"/>
                    <a:stretch>
                      <a:fillRect/>
                    </a:stretch>
                  </pic:blipFill>
                  <pic:spPr>
                    <a:xfrm>
                      <a:off x="0" y="0"/>
                      <a:ext cx="5335905" cy="2821305"/>
                    </a:xfrm>
                    <a:prstGeom prst="rect">
                      <a:avLst/>
                    </a:prstGeom>
                  </pic:spPr>
                </pic:pic>
              </a:graphicData>
            </a:graphic>
          </wp:inline>
        </w:drawing>
      </w:r>
    </w:p>
    <w:p w14:paraId="1E808C5B">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2-11：“悦音诵读社”和“文博社”诗文诵读比赛</w:t>
      </w:r>
    </w:p>
    <w:p w14:paraId="62E99DD8">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43" w:name="_Toc21187"/>
      <w:r>
        <w:rPr>
          <w:rFonts w:hint="eastAsia" w:ascii="方正楷体_GB2312" w:hAnsi="方正楷体_GB2312" w:eastAsia="方正楷体_GB2312" w:cs="方正楷体_GB2312"/>
        </w:rPr>
        <w:t>教学质量</w:t>
      </w:r>
      <w:bookmarkEnd w:id="43"/>
    </w:p>
    <w:p w14:paraId="4289BD78">
      <w:pPr>
        <w:pStyle w:val="11"/>
        <w:widowControl/>
        <w:rPr>
          <w:rFonts w:hint="eastAsia" w:ascii="方正楷体_GB2312" w:hAnsi="方正楷体_GB2312" w:eastAsia="方正楷体_GB2312" w:cs="方正楷体_GB2312"/>
          <w:b/>
          <w:color w:val="auto"/>
        </w:rPr>
      </w:pPr>
      <w:r>
        <w:rPr>
          <w:rFonts w:hint="eastAsia" w:ascii="方正楷体_GB2312" w:hAnsi="方正楷体_GB2312" w:eastAsia="方正楷体_GB2312" w:cs="方正楷体_GB2312"/>
          <w:b/>
          <w:color w:val="auto"/>
        </w:rPr>
        <w:t>文化课质量。</w:t>
      </w:r>
      <w:r>
        <w:rPr>
          <w:rFonts w:hint="eastAsia" w:ascii="方正楷体_GB2312" w:hAnsi="方正楷体_GB2312" w:eastAsia="方正楷体_GB2312" w:cs="方正楷体_GB2312"/>
          <w:color w:val="auto"/>
        </w:rPr>
        <w:t>学校着眼于学生的全面和可持续发展，按照教育部有关要求，开设语文、数学、英语、历史、信息技术、思想政治、体育与健康等公共基础必修课，大力推进文化和专业基础课的教学改革，促进教学方式、学习方式和评价方式的转变，激活课堂，提高教学效果。</w:t>
      </w:r>
    </w:p>
    <w:p w14:paraId="147967DA">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2-2   文化课合格率情况表</w:t>
      </w:r>
    </w:p>
    <w:p w14:paraId="4AA4FB53">
      <w:pPr>
        <w:spacing w:line="15" w:lineRule="exact"/>
        <w:rPr>
          <w:rFonts w:hint="eastAsia" w:ascii="方正楷体_GB2312" w:hAnsi="方正楷体_GB2312" w:eastAsia="方正楷体_GB2312" w:cs="方正楷体_GB2312"/>
          <w:color w:val="auto"/>
        </w:rPr>
      </w:pPr>
    </w:p>
    <w:tbl>
      <w:tblPr>
        <w:tblStyle w:val="24"/>
        <w:tblW w:w="8237" w:type="dxa"/>
        <w:tblInd w:w="4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55"/>
        <w:gridCol w:w="1959"/>
        <w:gridCol w:w="1959"/>
        <w:gridCol w:w="1964"/>
      </w:tblGrid>
      <w:tr w14:paraId="238C91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7" w:hRule="atLeast"/>
        </w:trPr>
        <w:tc>
          <w:tcPr>
            <w:tcW w:w="2355" w:type="dxa"/>
            <w:tcBorders>
              <w:tl2br w:val="single" w:color="000000" w:sz="4" w:space="0"/>
            </w:tcBorders>
            <w:shd w:val="clear" w:color="auto" w:fill="BDD6EE"/>
          </w:tcPr>
          <w:p w14:paraId="5555AA82">
            <w:pPr>
              <w:pStyle w:val="25"/>
              <w:spacing w:before="60" w:line="222" w:lineRule="auto"/>
              <w:ind w:right="3"/>
              <w:jc w:val="right"/>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4"/>
              </w:rPr>
              <w:t>学年</w:t>
            </w:r>
          </w:p>
          <w:p w14:paraId="6B81F128">
            <w:pPr>
              <w:pStyle w:val="25"/>
              <w:spacing w:before="23" w:line="219" w:lineRule="auto"/>
              <w:ind w:left="147"/>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8"/>
              </w:rPr>
              <w:t>合格率</w:t>
            </w:r>
          </w:p>
        </w:tc>
        <w:tc>
          <w:tcPr>
            <w:tcW w:w="1959" w:type="dxa"/>
            <w:shd w:val="clear" w:color="auto" w:fill="BDD6EE"/>
          </w:tcPr>
          <w:p w14:paraId="6749651C">
            <w:pPr>
              <w:pStyle w:val="25"/>
              <w:spacing w:before="216" w:line="222" w:lineRule="auto"/>
              <w:ind w:left="21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202</w:t>
            </w:r>
            <w:r>
              <w:rPr>
                <w:rFonts w:hint="eastAsia" w:ascii="方正楷体_GB2312" w:hAnsi="方正楷体_GB2312" w:eastAsia="方正楷体_GB2312" w:cs="方正楷体_GB2312"/>
                <w:color w:val="auto"/>
                <w:spacing w:val="-9"/>
                <w:lang w:val="en-US" w:eastAsia="zh-CN"/>
              </w:rPr>
              <w:t>4</w:t>
            </w:r>
            <w:r>
              <w:rPr>
                <w:rFonts w:hint="eastAsia" w:ascii="方正楷体_GB2312" w:hAnsi="方正楷体_GB2312" w:eastAsia="方正楷体_GB2312" w:cs="方正楷体_GB2312"/>
                <w:color w:val="auto"/>
                <w:spacing w:val="-9"/>
              </w:rPr>
              <w:t>-202</w:t>
            </w:r>
            <w:r>
              <w:rPr>
                <w:rFonts w:hint="eastAsia" w:ascii="方正楷体_GB2312" w:hAnsi="方正楷体_GB2312" w:eastAsia="方正楷体_GB2312" w:cs="方正楷体_GB2312"/>
                <w:color w:val="auto"/>
                <w:spacing w:val="-9"/>
                <w:lang w:val="en-US" w:eastAsia="zh-CN"/>
              </w:rPr>
              <w:t>5</w:t>
            </w:r>
            <w:r>
              <w:rPr>
                <w:rFonts w:hint="eastAsia" w:ascii="方正楷体_GB2312" w:hAnsi="方正楷体_GB2312" w:eastAsia="方正楷体_GB2312" w:cs="方正楷体_GB2312"/>
                <w:color w:val="auto"/>
                <w:spacing w:val="-9"/>
              </w:rPr>
              <w:t>学年</w:t>
            </w:r>
          </w:p>
        </w:tc>
        <w:tc>
          <w:tcPr>
            <w:tcW w:w="1959" w:type="dxa"/>
            <w:shd w:val="clear" w:color="auto" w:fill="BDD6EE"/>
          </w:tcPr>
          <w:p w14:paraId="67058B06">
            <w:pPr>
              <w:pStyle w:val="25"/>
              <w:spacing w:before="216" w:line="222" w:lineRule="auto"/>
              <w:ind w:left="21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202</w:t>
            </w:r>
            <w:r>
              <w:rPr>
                <w:rFonts w:hint="eastAsia" w:ascii="方正楷体_GB2312" w:hAnsi="方正楷体_GB2312" w:eastAsia="方正楷体_GB2312" w:cs="方正楷体_GB2312"/>
                <w:color w:val="auto"/>
                <w:spacing w:val="-9"/>
                <w:lang w:val="en-US" w:eastAsia="zh-CN"/>
              </w:rPr>
              <w:t>3</w:t>
            </w:r>
            <w:r>
              <w:rPr>
                <w:rFonts w:hint="eastAsia" w:ascii="方正楷体_GB2312" w:hAnsi="方正楷体_GB2312" w:eastAsia="方正楷体_GB2312" w:cs="方正楷体_GB2312"/>
                <w:color w:val="auto"/>
                <w:spacing w:val="-9"/>
              </w:rPr>
              <w:t>-202</w:t>
            </w:r>
            <w:r>
              <w:rPr>
                <w:rFonts w:hint="eastAsia" w:ascii="方正楷体_GB2312" w:hAnsi="方正楷体_GB2312" w:eastAsia="方正楷体_GB2312" w:cs="方正楷体_GB2312"/>
                <w:color w:val="auto"/>
                <w:spacing w:val="-9"/>
                <w:lang w:val="en-US" w:eastAsia="zh-CN"/>
              </w:rPr>
              <w:t>4</w:t>
            </w:r>
            <w:r>
              <w:rPr>
                <w:rFonts w:hint="eastAsia" w:ascii="方正楷体_GB2312" w:hAnsi="方正楷体_GB2312" w:eastAsia="方正楷体_GB2312" w:cs="方正楷体_GB2312"/>
                <w:color w:val="auto"/>
                <w:spacing w:val="-9"/>
              </w:rPr>
              <w:t>学年</w:t>
            </w:r>
          </w:p>
        </w:tc>
        <w:tc>
          <w:tcPr>
            <w:tcW w:w="1964" w:type="dxa"/>
            <w:shd w:val="clear" w:color="auto" w:fill="BDD6EE"/>
          </w:tcPr>
          <w:p w14:paraId="115AB0B5">
            <w:pPr>
              <w:pStyle w:val="25"/>
              <w:spacing w:before="216" w:line="223" w:lineRule="auto"/>
              <w:ind w:left="63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r>
      <w:tr w14:paraId="78A641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1" w:hRule="atLeast"/>
        </w:trPr>
        <w:tc>
          <w:tcPr>
            <w:tcW w:w="2355" w:type="dxa"/>
            <w:shd w:val="clear" w:color="auto" w:fill="BDD6EE"/>
          </w:tcPr>
          <w:p w14:paraId="0040B2C7">
            <w:pPr>
              <w:pStyle w:val="25"/>
              <w:spacing w:before="297" w:line="222" w:lineRule="auto"/>
              <w:ind w:left="17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
              </w:rPr>
              <w:t>文化课合格率（%）</w:t>
            </w:r>
          </w:p>
        </w:tc>
        <w:tc>
          <w:tcPr>
            <w:tcW w:w="1959" w:type="dxa"/>
          </w:tcPr>
          <w:p w14:paraId="07647866">
            <w:pPr>
              <w:pStyle w:val="25"/>
              <w:spacing w:before="285" w:line="180" w:lineRule="auto"/>
              <w:ind w:right="4"/>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rPr>
              <w:t>8</w:t>
            </w:r>
            <w:r>
              <w:rPr>
                <w:rFonts w:hint="eastAsia" w:ascii="方正楷体_GB2312" w:hAnsi="方正楷体_GB2312" w:eastAsia="方正楷体_GB2312" w:cs="方正楷体_GB2312"/>
                <w:color w:val="auto"/>
                <w:spacing w:val="-4"/>
                <w:lang w:val="en-US" w:eastAsia="zh-CN"/>
              </w:rPr>
              <w:t>3</w:t>
            </w:r>
            <w:r>
              <w:rPr>
                <w:rFonts w:hint="eastAsia" w:ascii="方正楷体_GB2312" w:hAnsi="方正楷体_GB2312" w:eastAsia="方正楷体_GB2312" w:cs="方正楷体_GB2312"/>
                <w:color w:val="auto"/>
                <w:spacing w:val="-4"/>
              </w:rPr>
              <w:t>.</w:t>
            </w:r>
            <w:r>
              <w:rPr>
                <w:rFonts w:hint="eastAsia" w:ascii="方正楷体_GB2312" w:hAnsi="方正楷体_GB2312" w:eastAsia="方正楷体_GB2312" w:cs="方正楷体_GB2312"/>
                <w:color w:val="auto"/>
                <w:spacing w:val="-4"/>
                <w:lang w:val="en-US" w:eastAsia="zh-CN"/>
              </w:rPr>
              <w:t>43</w:t>
            </w:r>
          </w:p>
        </w:tc>
        <w:tc>
          <w:tcPr>
            <w:tcW w:w="1959" w:type="dxa"/>
          </w:tcPr>
          <w:p w14:paraId="112A4E3C">
            <w:pPr>
              <w:pStyle w:val="25"/>
              <w:spacing w:before="285" w:line="180" w:lineRule="auto"/>
              <w:ind w:right="4"/>
              <w:jc w:val="center"/>
              <w:rPr>
                <w:rFonts w:hint="eastAsia" w:ascii="方正楷体_GB2312" w:hAnsi="方正楷体_GB2312" w:eastAsia="方正楷体_GB2312" w:cs="方正楷体_GB2312"/>
                <w:color w:val="auto"/>
                <w:spacing w:val="-4"/>
              </w:rPr>
            </w:pPr>
            <w:r>
              <w:rPr>
                <w:rFonts w:hint="eastAsia" w:ascii="方正楷体_GB2312" w:hAnsi="方正楷体_GB2312" w:eastAsia="方正楷体_GB2312" w:cs="方正楷体_GB2312"/>
                <w:color w:val="auto"/>
                <w:spacing w:val="-4"/>
              </w:rPr>
              <w:t>81.15</w:t>
            </w:r>
          </w:p>
        </w:tc>
        <w:tc>
          <w:tcPr>
            <w:tcW w:w="1964" w:type="dxa"/>
          </w:tcPr>
          <w:p w14:paraId="5E0D75D4">
            <w:pPr>
              <w:pStyle w:val="25"/>
              <w:spacing w:before="285" w:line="180" w:lineRule="auto"/>
              <w:ind w:right="4"/>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val="en-US" w:eastAsia="zh-CN"/>
              </w:rPr>
              <w:t>2.28</w:t>
            </w:r>
          </w:p>
        </w:tc>
      </w:tr>
    </w:tbl>
    <w:p w14:paraId="38C0A03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（来源：学校教务处）</w:t>
      </w:r>
    </w:p>
    <w:p w14:paraId="0A37545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专业技能课质量。</w:t>
      </w:r>
      <w:r>
        <w:rPr>
          <w:rFonts w:hint="eastAsia" w:ascii="方正楷体_GB2312" w:hAnsi="方正楷体_GB2312" w:eastAsia="方正楷体_GB2312" w:cs="方正楷体_GB2312"/>
          <w:color w:val="auto"/>
        </w:rPr>
        <w:t>学校在教学上以项目教学法、任务驱动法为主轴，着力提升学生的动手能力，以各类技能竞赛辅导为抓手，培养技术技能人才，夯实学生专业技术能力。同时</w:t>
      </w:r>
      <w:r>
        <w:rPr>
          <w:rFonts w:hint="eastAsia" w:ascii="方正楷体_GB2312" w:hAnsi="方正楷体_GB2312" w:eastAsia="方正楷体_GB2312" w:cs="方正楷体_GB2312"/>
          <w:b/>
          <w:color w:val="auto"/>
        </w:rPr>
        <w:t>开展“</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1+X</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”证书等技能培训，探索职业资格证书+毕业证书的“双证书</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”体系。</w:t>
      </w:r>
      <w:r>
        <w:rPr>
          <w:rFonts w:hint="eastAsia" w:ascii="方正楷体_GB2312" w:hAnsi="方正楷体_GB2312" w:eastAsia="方正楷体_GB2312" w:cs="方正楷体_GB2312"/>
          <w:color w:val="auto"/>
        </w:rPr>
        <w:t>2024-2025学年专业技能期末考核合格率比 2023-2024学年上升 0.1%。</w:t>
      </w:r>
    </w:p>
    <w:p w14:paraId="08442BBB">
      <w:pPr>
        <w:pStyle w:val="28"/>
        <w:rPr>
          <w:rFonts w:hint="eastAsia" w:ascii="方正楷体_GB2312" w:hAnsi="方正楷体_GB2312" w:eastAsia="方正楷体_GB2312" w:cs="方正楷体_GB2312"/>
        </w:rPr>
      </w:pPr>
      <w:bookmarkStart w:id="44" w:name="bookmark263"/>
      <w:bookmarkEnd w:id="44"/>
      <w:bookmarkStart w:id="45" w:name="bookmark173"/>
      <w:bookmarkEnd w:id="45"/>
      <w:r>
        <w:rPr>
          <w:rFonts w:hint="eastAsia" w:ascii="方正楷体_GB2312" w:hAnsi="方正楷体_GB2312" w:eastAsia="方正楷体_GB2312" w:cs="方正楷体_GB2312"/>
        </w:rPr>
        <w:t>表 2-3   专业技能考核合格率情况表</w:t>
      </w:r>
    </w:p>
    <w:p w14:paraId="073E6033">
      <w:pPr>
        <w:spacing w:line="114" w:lineRule="exact"/>
        <w:rPr>
          <w:rFonts w:hint="eastAsia" w:ascii="方正楷体_GB2312" w:hAnsi="方正楷体_GB2312" w:eastAsia="方正楷体_GB2312" w:cs="方正楷体_GB2312"/>
          <w:color w:val="auto"/>
          <w:lang w:eastAsia="zh-CN"/>
        </w:rPr>
      </w:pPr>
    </w:p>
    <w:tbl>
      <w:tblPr>
        <w:tblStyle w:val="24"/>
        <w:tblW w:w="8192" w:type="dxa"/>
        <w:tblInd w:w="7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10"/>
        <w:gridCol w:w="1959"/>
        <w:gridCol w:w="1959"/>
        <w:gridCol w:w="1964"/>
      </w:tblGrid>
      <w:tr w14:paraId="01FE99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2310" w:type="dxa"/>
            <w:tcBorders>
              <w:tl2br w:val="single" w:color="000000" w:sz="4" w:space="0"/>
            </w:tcBorders>
            <w:shd w:val="clear" w:color="auto" w:fill="BDD6EE"/>
          </w:tcPr>
          <w:p w14:paraId="47C4505B">
            <w:pPr>
              <w:pStyle w:val="25"/>
              <w:spacing w:before="42" w:line="231" w:lineRule="auto"/>
              <w:ind w:left="815" w:right="792" w:firstLine="12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4"/>
              </w:rPr>
              <w:t>学年</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color w:val="auto"/>
                <w:spacing w:val="-8"/>
              </w:rPr>
              <w:t>合格率</w:t>
            </w:r>
          </w:p>
        </w:tc>
        <w:tc>
          <w:tcPr>
            <w:tcW w:w="1959" w:type="dxa"/>
            <w:shd w:val="clear" w:color="auto" w:fill="BDD6EE"/>
          </w:tcPr>
          <w:p w14:paraId="63AD6E44">
            <w:pPr>
              <w:pStyle w:val="25"/>
              <w:spacing w:before="253" w:line="222" w:lineRule="auto"/>
              <w:ind w:left="17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5</w:t>
            </w:r>
            <w:r>
              <w:rPr>
                <w:rFonts w:hint="eastAsia" w:ascii="方正楷体_GB2312" w:hAnsi="方正楷体_GB2312" w:eastAsia="方正楷体_GB2312" w:cs="方正楷体_GB2312"/>
                <w:color w:val="auto"/>
                <w:spacing w:val="-4"/>
              </w:rPr>
              <w:t>学年</w:t>
            </w:r>
          </w:p>
        </w:tc>
        <w:tc>
          <w:tcPr>
            <w:tcW w:w="1959" w:type="dxa"/>
            <w:shd w:val="clear" w:color="auto" w:fill="BDD6EE"/>
          </w:tcPr>
          <w:p w14:paraId="6A9A102D">
            <w:pPr>
              <w:pStyle w:val="25"/>
              <w:spacing w:before="253" w:line="222" w:lineRule="auto"/>
              <w:ind w:left="178"/>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3</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4"/>
              </w:rPr>
              <w:t>学年</w:t>
            </w:r>
          </w:p>
        </w:tc>
        <w:tc>
          <w:tcPr>
            <w:tcW w:w="1964" w:type="dxa"/>
            <w:shd w:val="clear" w:color="auto" w:fill="BDD6EE"/>
          </w:tcPr>
          <w:p w14:paraId="76922C1D">
            <w:pPr>
              <w:pStyle w:val="25"/>
              <w:spacing w:before="253" w:line="223" w:lineRule="auto"/>
              <w:ind w:left="63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r>
      <w:tr w14:paraId="5CA8E4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9" w:hRule="atLeast"/>
        </w:trPr>
        <w:tc>
          <w:tcPr>
            <w:tcW w:w="2310" w:type="dxa"/>
            <w:shd w:val="clear" w:color="auto" w:fill="BDD6EE"/>
          </w:tcPr>
          <w:p w14:paraId="384DA98B">
            <w:pPr>
              <w:pStyle w:val="25"/>
              <w:spacing w:before="255" w:line="222" w:lineRule="auto"/>
              <w:jc w:val="right"/>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1"/>
              </w:rPr>
              <w:t>专业技能合格率（%）</w:t>
            </w:r>
          </w:p>
        </w:tc>
        <w:tc>
          <w:tcPr>
            <w:tcW w:w="1959" w:type="dxa"/>
          </w:tcPr>
          <w:p w14:paraId="7A36037F">
            <w:pPr>
              <w:pStyle w:val="25"/>
              <w:spacing w:before="285" w:line="180" w:lineRule="auto"/>
              <w:ind w:right="4"/>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rPr>
              <w:t>97.</w:t>
            </w:r>
            <w:r>
              <w:rPr>
                <w:rFonts w:hint="eastAsia" w:ascii="方正楷体_GB2312" w:hAnsi="方正楷体_GB2312" w:eastAsia="方正楷体_GB2312" w:cs="方正楷体_GB2312"/>
                <w:color w:val="auto"/>
                <w:spacing w:val="-4"/>
                <w:lang w:val="en-US" w:eastAsia="zh-CN"/>
              </w:rPr>
              <w:t>2</w:t>
            </w:r>
          </w:p>
        </w:tc>
        <w:tc>
          <w:tcPr>
            <w:tcW w:w="1959" w:type="dxa"/>
          </w:tcPr>
          <w:p w14:paraId="5948FBD1">
            <w:pPr>
              <w:pStyle w:val="25"/>
              <w:spacing w:before="285" w:line="180" w:lineRule="auto"/>
              <w:ind w:right="4"/>
              <w:jc w:val="center"/>
              <w:rPr>
                <w:rFonts w:hint="eastAsia" w:ascii="方正楷体_GB2312" w:hAnsi="方正楷体_GB2312" w:eastAsia="方正楷体_GB2312" w:cs="方正楷体_GB2312"/>
                <w:color w:val="auto"/>
                <w:spacing w:val="-4"/>
              </w:rPr>
            </w:pPr>
            <w:r>
              <w:rPr>
                <w:rFonts w:hint="eastAsia" w:ascii="方正楷体_GB2312" w:hAnsi="方正楷体_GB2312" w:eastAsia="方正楷体_GB2312" w:cs="方正楷体_GB2312"/>
                <w:color w:val="auto"/>
                <w:spacing w:val="-4"/>
              </w:rPr>
              <w:t>97.1</w:t>
            </w:r>
          </w:p>
        </w:tc>
        <w:tc>
          <w:tcPr>
            <w:tcW w:w="1964" w:type="dxa"/>
          </w:tcPr>
          <w:p w14:paraId="10323AEA">
            <w:pPr>
              <w:pStyle w:val="25"/>
              <w:spacing w:before="285" w:line="181" w:lineRule="auto"/>
              <w:ind w:right="4"/>
              <w:jc w:val="center"/>
              <w:rPr>
                <w:rFonts w:hint="eastAsia" w:ascii="方正楷体_GB2312" w:hAnsi="方正楷体_GB2312" w:eastAsia="方正楷体_GB2312" w:cs="方正楷体_GB2312"/>
                <w:color w:val="auto"/>
                <w:spacing w:val="-4"/>
                <w:lang w:val="en-US" w:eastAsia="zh-CN"/>
              </w:rPr>
            </w:pPr>
            <w:r>
              <w:rPr>
                <w:rFonts w:hint="eastAsia" w:ascii="方正楷体_GB2312" w:hAnsi="方正楷体_GB2312" w:eastAsia="方正楷体_GB2312" w:cs="方正楷体_GB2312"/>
                <w:color w:val="auto"/>
                <w:spacing w:val="-4"/>
                <w:lang w:eastAsia="zh-CN"/>
              </w:rPr>
              <w:t>0</w:t>
            </w:r>
            <w:r>
              <w:rPr>
                <w:rFonts w:hint="eastAsia" w:ascii="方正楷体_GB2312" w:hAnsi="方正楷体_GB2312" w:eastAsia="方正楷体_GB2312" w:cs="方正楷体_GB2312"/>
                <w:color w:val="auto"/>
                <w:spacing w:val="-4"/>
              </w:rPr>
              <w:t>.</w:t>
            </w:r>
            <w:r>
              <w:rPr>
                <w:rFonts w:hint="eastAsia" w:ascii="方正楷体_GB2312" w:hAnsi="方正楷体_GB2312" w:eastAsia="方正楷体_GB2312" w:cs="方正楷体_GB2312"/>
                <w:color w:val="auto"/>
                <w:spacing w:val="-4"/>
                <w:lang w:val="en-US" w:eastAsia="zh-CN"/>
              </w:rPr>
              <w:t>1</w:t>
            </w:r>
          </w:p>
        </w:tc>
      </w:tr>
    </w:tbl>
    <w:p w14:paraId="5D4385E3">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（来源：学校教务处）</w:t>
      </w:r>
    </w:p>
    <w:p w14:paraId="24CB9B5E">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46" w:name="_Toc4417"/>
      <w:r>
        <w:rPr>
          <w:rFonts w:hint="eastAsia" w:ascii="方正楷体_GB2312" w:hAnsi="方正楷体_GB2312" w:eastAsia="方正楷体_GB2312" w:cs="方正楷体_GB2312"/>
        </w:rPr>
        <w:t>能力培养</w:t>
      </w:r>
      <w:bookmarkEnd w:id="46"/>
    </w:p>
    <w:p w14:paraId="482D536B">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为全面贯彻全国教育大会精神，深入推进学校创业创新工作的开 展，进一步强化学生的专业知识技能，增强学生创新创业意识和能力， 学校多方面为学生创造展示平台。</w:t>
      </w:r>
    </w:p>
    <w:p w14:paraId="2B1C6EE2">
      <w:pPr>
        <w:pStyle w:val="11"/>
        <w:spacing w:before="242" w:line="240" w:lineRule="auto"/>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0" distR="0">
            <wp:extent cx="5133340" cy="2614930"/>
            <wp:effectExtent l="0" t="0" r="10160" b="13970"/>
            <wp:docPr id="765961662" name="图片 1" descr="一群人站在一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961662" name="图片 1" descr="一群人站在一起&#10;&#10;描述已自动生成"/>
                    <pic:cNvPicPr>
                      <a:picLocks noChangeAspect="1" noChangeArrowheads="1"/>
                    </pic:cNvPicPr>
                  </pic:nvPicPr>
                  <pic:blipFill>
                    <a:blip r:embed="rId30" cstate="print">
                      <a:extLst>
                        <a:ext uri="{28A0092B-C50C-407E-A947-70E740481C1C}">
                          <a14:useLocalDpi xmlns:a14="http://schemas.microsoft.com/office/drawing/2010/main" val="0"/>
                        </a:ext>
                      </a:extLst>
                    </a:blip>
                    <a:srcRect t="8822" b="11187"/>
                    <a:stretch>
                      <a:fillRect/>
                    </a:stretch>
                  </pic:blipFill>
                  <pic:spPr>
                    <a:xfrm>
                      <a:off x="0" y="0"/>
                      <a:ext cx="5133340" cy="2614930"/>
                    </a:xfrm>
                    <a:prstGeom prst="rect">
                      <a:avLst/>
                    </a:prstGeom>
                    <a:noFill/>
                    <a:ln>
                      <a:noFill/>
                    </a:ln>
                  </pic:spPr>
                </pic:pic>
              </a:graphicData>
            </a:graphic>
          </wp:inline>
        </w:drawing>
      </w:r>
    </w:p>
    <w:p w14:paraId="6FB05873">
      <w:pPr>
        <w:pStyle w:val="28"/>
        <w:widowControl/>
        <w:rPr>
          <w:rFonts w:hint="eastAsia" w:ascii="方正楷体_GB2312" w:hAnsi="方正楷体_GB2312" w:eastAsia="方正楷体_GB2312" w:cs="方正楷体_GB2312"/>
        </w:rPr>
        <w:sectPr>
          <w:footerReference r:id="rId8" w:type="default"/>
          <w:pgSz w:w="11906" w:h="16839"/>
          <w:pgMar w:top="400" w:right="1718" w:bottom="1427" w:left="1785" w:header="0" w:footer="1261" w:gutter="0"/>
          <w:cols w:space="720" w:num="1"/>
        </w:sectPr>
      </w:pPr>
      <w:r>
        <w:rPr>
          <w:rFonts w:hint="eastAsia" w:ascii="方正楷体_GB2312" w:hAnsi="方正楷体_GB2312" w:eastAsia="方正楷体_GB2312" w:cs="方正楷体_GB2312"/>
        </w:rPr>
        <w:t>图 2-12：2024年汕尾市职业技能大赛汽车维修工竞赛现场</w:t>
      </w:r>
    </w:p>
    <w:tbl>
      <w:tblPr>
        <w:tblStyle w:val="21"/>
        <w:tblW w:w="5000" w:type="pct"/>
        <w:tblInd w:w="0" w:type="dxa"/>
        <w:tblLayout w:type="autofit"/>
        <w:tblCellMar>
          <w:top w:w="0" w:type="dxa"/>
          <w:left w:w="108" w:type="dxa"/>
          <w:bottom w:w="0" w:type="dxa"/>
          <w:right w:w="108" w:type="dxa"/>
        </w:tblCellMar>
      </w:tblPr>
      <w:tblGrid>
        <w:gridCol w:w="1189"/>
        <w:gridCol w:w="1503"/>
        <w:gridCol w:w="1503"/>
        <w:gridCol w:w="4357"/>
      </w:tblGrid>
      <w:tr w14:paraId="73408BBF">
        <w:tblPrEx>
          <w:tblCellMar>
            <w:top w:w="0" w:type="dxa"/>
            <w:left w:w="108" w:type="dxa"/>
            <w:bottom w:w="0" w:type="dxa"/>
            <w:right w:w="108" w:type="dxa"/>
          </w:tblCellMar>
        </w:tblPrEx>
        <w:trPr>
          <w:trHeight w:val="976" w:hRule="atLeast"/>
        </w:trPr>
        <w:tc>
          <w:tcPr>
            <w:tcW w:w="5000" w:type="pct"/>
            <w:gridSpan w:val="4"/>
            <w:tcBorders>
              <w:top w:val="single" w:color="000000" w:sz="4" w:space="0"/>
              <w:left w:val="nil"/>
              <w:bottom w:val="single" w:color="auto" w:sz="4" w:space="0"/>
              <w:right w:val="single" w:color="000000" w:sz="4" w:space="0"/>
            </w:tcBorders>
            <w:shd w:val="clear" w:color="auto" w:fill="auto"/>
            <w:noWrap/>
            <w:vAlign w:val="center"/>
          </w:tcPr>
          <w:p w14:paraId="68CF496B">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bookmarkStart w:id="47" w:name="bookmark33"/>
            <w:bookmarkEnd w:id="47"/>
            <w:bookmarkStart w:id="48" w:name="bookmark264"/>
            <w:bookmarkEnd w:id="48"/>
            <w:bookmarkStart w:id="49" w:name="bookmark198"/>
            <w:bookmarkEnd w:id="49"/>
            <w:bookmarkStart w:id="50" w:name="bookmark31"/>
            <w:bookmarkEnd w:id="50"/>
            <w:bookmarkStart w:id="51" w:name="bookmark197"/>
            <w:bookmarkEnd w:id="51"/>
            <w:bookmarkStart w:id="52" w:name="bookmark172"/>
            <w:bookmarkEnd w:id="52"/>
            <w:bookmarkStart w:id="53" w:name="bookmark30"/>
            <w:bookmarkEnd w:id="53"/>
            <w:bookmarkStart w:id="54" w:name="bookmark32"/>
            <w:bookmarkEnd w:id="54"/>
            <w:bookmarkStart w:id="55" w:name="bookmark262"/>
            <w:bookmarkEnd w:id="55"/>
            <w:bookmarkStart w:id="56" w:name="OLE_LINK1"/>
            <w:r>
              <w:rPr>
                <w:rFonts w:hint="eastAsia" w:ascii="方正楷体_GB2312" w:hAnsi="方正楷体_GB2312" w:eastAsia="方正楷体_GB2312" w:cs="方正楷体_GB2312"/>
                <w:snapToGrid/>
                <w:color w:val="auto"/>
                <w:sz w:val="28"/>
                <w:szCs w:val="28"/>
                <w:lang w:eastAsia="zh-CN"/>
              </w:rPr>
              <w:t>2024年汕尾市职业技能大赛汽车维修工竞赛获奖</w:t>
            </w:r>
            <w:bookmarkEnd w:id="56"/>
            <w:r>
              <w:rPr>
                <w:rFonts w:hint="eastAsia" w:ascii="方正楷体_GB2312" w:hAnsi="方正楷体_GB2312" w:eastAsia="方正楷体_GB2312" w:cs="方正楷体_GB2312"/>
                <w:snapToGrid/>
                <w:color w:val="auto"/>
                <w:sz w:val="28"/>
                <w:szCs w:val="28"/>
                <w:lang w:eastAsia="zh-CN"/>
              </w:rPr>
              <w:t>选手名单（陆丰职校8人）</w:t>
            </w:r>
          </w:p>
        </w:tc>
      </w:tr>
      <w:tr w14:paraId="1B49B234">
        <w:tblPrEx>
          <w:tblCellMar>
            <w:top w:w="0" w:type="dxa"/>
            <w:left w:w="108" w:type="dxa"/>
            <w:bottom w:w="0" w:type="dxa"/>
            <w:right w:w="108" w:type="dxa"/>
          </w:tblCellMar>
        </w:tblPrEx>
        <w:trPr>
          <w:trHeight w:val="630"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0E3E2496">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名次</w:t>
            </w:r>
          </w:p>
        </w:tc>
        <w:tc>
          <w:tcPr>
            <w:tcW w:w="875" w:type="pct"/>
            <w:tcBorders>
              <w:top w:val="nil"/>
              <w:left w:val="nil"/>
              <w:bottom w:val="single" w:color="auto" w:sz="4" w:space="0"/>
              <w:right w:val="single" w:color="auto" w:sz="4" w:space="0"/>
            </w:tcBorders>
            <w:shd w:val="clear" w:color="auto" w:fill="auto"/>
            <w:noWrap/>
            <w:vAlign w:val="center"/>
          </w:tcPr>
          <w:p w14:paraId="010E4E4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奖项</w:t>
            </w:r>
          </w:p>
        </w:tc>
        <w:tc>
          <w:tcPr>
            <w:tcW w:w="875" w:type="pct"/>
            <w:tcBorders>
              <w:top w:val="nil"/>
              <w:left w:val="nil"/>
              <w:bottom w:val="single" w:color="auto" w:sz="4" w:space="0"/>
              <w:right w:val="single" w:color="auto" w:sz="4" w:space="0"/>
            </w:tcBorders>
            <w:shd w:val="clear" w:color="auto" w:fill="auto"/>
            <w:noWrap/>
            <w:vAlign w:val="center"/>
          </w:tcPr>
          <w:p w14:paraId="1CDD038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姓名</w:t>
            </w:r>
          </w:p>
        </w:tc>
        <w:tc>
          <w:tcPr>
            <w:tcW w:w="2560" w:type="pct"/>
            <w:tcBorders>
              <w:top w:val="nil"/>
              <w:left w:val="nil"/>
              <w:bottom w:val="single" w:color="auto" w:sz="4" w:space="0"/>
              <w:right w:val="single" w:color="000000" w:sz="4" w:space="0"/>
            </w:tcBorders>
            <w:shd w:val="clear" w:color="auto" w:fill="auto"/>
            <w:noWrap/>
            <w:vAlign w:val="center"/>
          </w:tcPr>
          <w:p w14:paraId="65DE46A9">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所在单位</w:t>
            </w:r>
          </w:p>
        </w:tc>
      </w:tr>
      <w:tr w14:paraId="06ADD496">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754626CA">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1</w:t>
            </w:r>
          </w:p>
        </w:tc>
        <w:tc>
          <w:tcPr>
            <w:tcW w:w="875" w:type="pct"/>
            <w:tcBorders>
              <w:top w:val="nil"/>
              <w:left w:val="nil"/>
              <w:bottom w:val="single" w:color="auto" w:sz="4" w:space="0"/>
              <w:right w:val="single" w:color="auto" w:sz="4" w:space="0"/>
            </w:tcBorders>
            <w:shd w:val="clear" w:color="auto" w:fill="auto"/>
            <w:noWrap/>
            <w:vAlign w:val="center"/>
          </w:tcPr>
          <w:p w14:paraId="1F4B128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二等奖</w:t>
            </w:r>
          </w:p>
        </w:tc>
        <w:tc>
          <w:tcPr>
            <w:tcW w:w="875" w:type="pct"/>
            <w:tcBorders>
              <w:top w:val="nil"/>
              <w:left w:val="nil"/>
              <w:bottom w:val="single" w:color="auto" w:sz="4" w:space="0"/>
              <w:right w:val="single" w:color="auto" w:sz="4" w:space="0"/>
            </w:tcBorders>
            <w:shd w:val="clear" w:color="auto" w:fill="auto"/>
            <w:noWrap/>
            <w:vAlign w:val="center"/>
          </w:tcPr>
          <w:p w14:paraId="1E12F50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陈文涛</w:t>
            </w:r>
          </w:p>
        </w:tc>
        <w:tc>
          <w:tcPr>
            <w:tcW w:w="2560" w:type="pct"/>
            <w:tcBorders>
              <w:top w:val="nil"/>
              <w:left w:val="nil"/>
              <w:bottom w:val="single" w:color="auto" w:sz="4" w:space="0"/>
              <w:right w:val="single" w:color="000000" w:sz="4" w:space="0"/>
            </w:tcBorders>
            <w:shd w:val="clear" w:color="auto" w:fill="auto"/>
            <w:noWrap/>
            <w:vAlign w:val="center"/>
          </w:tcPr>
          <w:p w14:paraId="584FC10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63E9C196">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55C12F32">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2</w:t>
            </w:r>
          </w:p>
        </w:tc>
        <w:tc>
          <w:tcPr>
            <w:tcW w:w="875" w:type="pct"/>
            <w:tcBorders>
              <w:top w:val="nil"/>
              <w:left w:val="nil"/>
              <w:bottom w:val="single" w:color="auto" w:sz="4" w:space="0"/>
              <w:right w:val="single" w:color="auto" w:sz="4" w:space="0"/>
            </w:tcBorders>
            <w:shd w:val="clear" w:color="auto" w:fill="auto"/>
            <w:noWrap/>
            <w:vAlign w:val="center"/>
          </w:tcPr>
          <w:p w14:paraId="6F3C6D8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7C4392A2">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阮泽民</w:t>
            </w:r>
          </w:p>
        </w:tc>
        <w:tc>
          <w:tcPr>
            <w:tcW w:w="2560" w:type="pct"/>
            <w:tcBorders>
              <w:top w:val="nil"/>
              <w:left w:val="nil"/>
              <w:bottom w:val="single" w:color="auto" w:sz="4" w:space="0"/>
              <w:right w:val="single" w:color="000000" w:sz="4" w:space="0"/>
            </w:tcBorders>
            <w:shd w:val="clear" w:color="auto" w:fill="auto"/>
            <w:noWrap/>
            <w:vAlign w:val="center"/>
          </w:tcPr>
          <w:p w14:paraId="475D5DF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3468B016">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19B48BEF">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3</w:t>
            </w:r>
          </w:p>
        </w:tc>
        <w:tc>
          <w:tcPr>
            <w:tcW w:w="875" w:type="pct"/>
            <w:tcBorders>
              <w:top w:val="nil"/>
              <w:left w:val="nil"/>
              <w:bottom w:val="single" w:color="auto" w:sz="4" w:space="0"/>
              <w:right w:val="single" w:color="auto" w:sz="4" w:space="0"/>
            </w:tcBorders>
            <w:shd w:val="clear" w:color="auto" w:fill="auto"/>
            <w:noWrap/>
            <w:vAlign w:val="center"/>
          </w:tcPr>
          <w:p w14:paraId="3E690DA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5F3D20C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于森</w:t>
            </w:r>
          </w:p>
        </w:tc>
        <w:tc>
          <w:tcPr>
            <w:tcW w:w="2560" w:type="pct"/>
            <w:tcBorders>
              <w:top w:val="nil"/>
              <w:left w:val="nil"/>
              <w:bottom w:val="single" w:color="auto" w:sz="4" w:space="0"/>
              <w:right w:val="single" w:color="000000" w:sz="4" w:space="0"/>
            </w:tcBorders>
            <w:shd w:val="clear" w:color="auto" w:fill="auto"/>
            <w:noWrap/>
            <w:vAlign w:val="center"/>
          </w:tcPr>
          <w:p w14:paraId="4720123E">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63B7AFF3">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2F38147C">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4</w:t>
            </w:r>
          </w:p>
        </w:tc>
        <w:tc>
          <w:tcPr>
            <w:tcW w:w="875" w:type="pct"/>
            <w:tcBorders>
              <w:top w:val="nil"/>
              <w:left w:val="nil"/>
              <w:bottom w:val="single" w:color="auto" w:sz="4" w:space="0"/>
              <w:right w:val="single" w:color="auto" w:sz="4" w:space="0"/>
            </w:tcBorders>
            <w:shd w:val="clear" w:color="auto" w:fill="auto"/>
            <w:noWrap/>
            <w:vAlign w:val="center"/>
          </w:tcPr>
          <w:p w14:paraId="1576A062">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02F3801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曾冠淳</w:t>
            </w:r>
          </w:p>
        </w:tc>
        <w:tc>
          <w:tcPr>
            <w:tcW w:w="2560" w:type="pct"/>
            <w:tcBorders>
              <w:top w:val="nil"/>
              <w:left w:val="nil"/>
              <w:bottom w:val="single" w:color="auto" w:sz="4" w:space="0"/>
              <w:right w:val="single" w:color="000000" w:sz="4" w:space="0"/>
            </w:tcBorders>
            <w:shd w:val="clear" w:color="auto" w:fill="auto"/>
            <w:noWrap/>
            <w:vAlign w:val="center"/>
          </w:tcPr>
          <w:p w14:paraId="52856D1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33CC5B68">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18E5F9E3">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5</w:t>
            </w:r>
          </w:p>
        </w:tc>
        <w:tc>
          <w:tcPr>
            <w:tcW w:w="875" w:type="pct"/>
            <w:tcBorders>
              <w:top w:val="nil"/>
              <w:left w:val="nil"/>
              <w:bottom w:val="single" w:color="auto" w:sz="4" w:space="0"/>
              <w:right w:val="single" w:color="auto" w:sz="4" w:space="0"/>
            </w:tcBorders>
            <w:shd w:val="clear" w:color="auto" w:fill="auto"/>
            <w:noWrap/>
            <w:vAlign w:val="center"/>
          </w:tcPr>
          <w:p w14:paraId="49B02F9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071D86B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林志杭</w:t>
            </w:r>
          </w:p>
        </w:tc>
        <w:tc>
          <w:tcPr>
            <w:tcW w:w="2560" w:type="pct"/>
            <w:tcBorders>
              <w:top w:val="nil"/>
              <w:left w:val="nil"/>
              <w:bottom w:val="single" w:color="auto" w:sz="4" w:space="0"/>
              <w:right w:val="single" w:color="000000" w:sz="4" w:space="0"/>
            </w:tcBorders>
            <w:shd w:val="clear" w:color="auto" w:fill="auto"/>
            <w:noWrap/>
            <w:vAlign w:val="center"/>
          </w:tcPr>
          <w:p w14:paraId="12C53D4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0F3ECAEB">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41DB685E">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6</w:t>
            </w:r>
          </w:p>
        </w:tc>
        <w:tc>
          <w:tcPr>
            <w:tcW w:w="875" w:type="pct"/>
            <w:tcBorders>
              <w:top w:val="nil"/>
              <w:left w:val="nil"/>
              <w:bottom w:val="single" w:color="auto" w:sz="4" w:space="0"/>
              <w:right w:val="single" w:color="auto" w:sz="4" w:space="0"/>
            </w:tcBorders>
            <w:shd w:val="clear" w:color="auto" w:fill="auto"/>
            <w:noWrap/>
            <w:vAlign w:val="center"/>
          </w:tcPr>
          <w:p w14:paraId="193FB1D9">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3B96813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沈圳武</w:t>
            </w:r>
          </w:p>
        </w:tc>
        <w:tc>
          <w:tcPr>
            <w:tcW w:w="2560" w:type="pct"/>
            <w:tcBorders>
              <w:top w:val="nil"/>
              <w:left w:val="nil"/>
              <w:bottom w:val="single" w:color="auto" w:sz="4" w:space="0"/>
              <w:right w:val="single" w:color="000000" w:sz="4" w:space="0"/>
            </w:tcBorders>
            <w:shd w:val="clear" w:color="auto" w:fill="auto"/>
            <w:noWrap/>
            <w:vAlign w:val="center"/>
          </w:tcPr>
          <w:p w14:paraId="17E6E07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5E8E571D">
        <w:tblPrEx>
          <w:tblCellMar>
            <w:top w:w="0" w:type="dxa"/>
            <w:left w:w="108" w:type="dxa"/>
            <w:bottom w:w="0" w:type="dxa"/>
            <w:right w:w="108" w:type="dxa"/>
          </w:tblCellMar>
        </w:tblPrEx>
        <w:trPr>
          <w:trHeight w:val="38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76FB52FD">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7</w:t>
            </w:r>
          </w:p>
        </w:tc>
        <w:tc>
          <w:tcPr>
            <w:tcW w:w="875" w:type="pct"/>
            <w:tcBorders>
              <w:top w:val="nil"/>
              <w:left w:val="nil"/>
              <w:bottom w:val="single" w:color="auto" w:sz="4" w:space="0"/>
              <w:right w:val="single" w:color="auto" w:sz="4" w:space="0"/>
            </w:tcBorders>
            <w:shd w:val="clear" w:color="auto" w:fill="auto"/>
            <w:noWrap/>
            <w:vAlign w:val="center"/>
          </w:tcPr>
          <w:p w14:paraId="22ABA7E7">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2E55034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郭致远</w:t>
            </w:r>
          </w:p>
        </w:tc>
        <w:tc>
          <w:tcPr>
            <w:tcW w:w="2560" w:type="pct"/>
            <w:tcBorders>
              <w:top w:val="nil"/>
              <w:left w:val="nil"/>
              <w:bottom w:val="single" w:color="auto" w:sz="4" w:space="0"/>
              <w:right w:val="single" w:color="000000" w:sz="4" w:space="0"/>
            </w:tcBorders>
            <w:shd w:val="clear" w:color="auto" w:fill="auto"/>
            <w:noWrap/>
            <w:vAlign w:val="center"/>
          </w:tcPr>
          <w:p w14:paraId="0E6BF47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r w14:paraId="39EE319E">
        <w:tblPrEx>
          <w:tblCellMar>
            <w:top w:w="0" w:type="dxa"/>
            <w:left w:w="108" w:type="dxa"/>
            <w:bottom w:w="0" w:type="dxa"/>
            <w:right w:w="108" w:type="dxa"/>
          </w:tblCellMar>
        </w:tblPrEx>
        <w:trPr>
          <w:trHeight w:val="409" w:hRule="atLeast"/>
        </w:trPr>
        <w:tc>
          <w:tcPr>
            <w:tcW w:w="689" w:type="pct"/>
            <w:tcBorders>
              <w:top w:val="nil"/>
              <w:left w:val="single" w:color="auto" w:sz="4" w:space="0"/>
              <w:bottom w:val="single" w:color="auto" w:sz="4" w:space="0"/>
              <w:right w:val="single" w:color="auto" w:sz="4" w:space="0"/>
            </w:tcBorders>
            <w:shd w:val="clear" w:color="auto" w:fill="auto"/>
            <w:noWrap/>
            <w:vAlign w:val="center"/>
          </w:tcPr>
          <w:p w14:paraId="15B0E43B">
            <w:pPr>
              <w:kinsoku/>
              <w:autoSpaceDE/>
              <w:autoSpaceDN/>
              <w:adjustRightInd/>
              <w:snapToGrid/>
              <w:jc w:val="center"/>
              <w:textAlignment w:val="auto"/>
              <w:rPr>
                <w:rFonts w:hint="eastAsia" w:ascii="方正楷体_GB2312" w:hAnsi="方正楷体_GB2312" w:eastAsia="方正楷体_GB2312" w:cs="方正楷体_GB2312"/>
                <w:snapToGrid/>
                <w:color w:val="auto"/>
                <w:sz w:val="28"/>
                <w:szCs w:val="28"/>
                <w:lang w:eastAsia="zh-CN"/>
              </w:rPr>
            </w:pPr>
            <w:r>
              <w:rPr>
                <w:rFonts w:hint="eastAsia" w:ascii="方正楷体_GB2312" w:hAnsi="方正楷体_GB2312" w:eastAsia="方正楷体_GB2312" w:cs="方正楷体_GB2312"/>
                <w:snapToGrid/>
                <w:color w:val="auto"/>
                <w:sz w:val="28"/>
                <w:szCs w:val="28"/>
                <w:lang w:eastAsia="zh-CN"/>
              </w:rPr>
              <w:t>8</w:t>
            </w:r>
          </w:p>
        </w:tc>
        <w:tc>
          <w:tcPr>
            <w:tcW w:w="875" w:type="pct"/>
            <w:tcBorders>
              <w:top w:val="nil"/>
              <w:left w:val="nil"/>
              <w:bottom w:val="single" w:color="auto" w:sz="4" w:space="0"/>
              <w:right w:val="single" w:color="auto" w:sz="4" w:space="0"/>
            </w:tcBorders>
            <w:shd w:val="clear" w:color="auto" w:fill="auto"/>
            <w:noWrap/>
            <w:vAlign w:val="center"/>
          </w:tcPr>
          <w:p w14:paraId="3E30661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优胜奖</w:t>
            </w:r>
          </w:p>
        </w:tc>
        <w:tc>
          <w:tcPr>
            <w:tcW w:w="875" w:type="pct"/>
            <w:tcBorders>
              <w:top w:val="nil"/>
              <w:left w:val="nil"/>
              <w:bottom w:val="single" w:color="auto" w:sz="4" w:space="0"/>
              <w:right w:val="single" w:color="auto" w:sz="4" w:space="0"/>
            </w:tcBorders>
            <w:shd w:val="clear" w:color="auto" w:fill="auto"/>
            <w:noWrap/>
            <w:vAlign w:val="center"/>
          </w:tcPr>
          <w:p w14:paraId="61C9D5E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洪镇杭</w:t>
            </w:r>
          </w:p>
        </w:tc>
        <w:tc>
          <w:tcPr>
            <w:tcW w:w="2560" w:type="pct"/>
            <w:tcBorders>
              <w:top w:val="nil"/>
              <w:left w:val="nil"/>
              <w:bottom w:val="single" w:color="auto" w:sz="4" w:space="0"/>
              <w:right w:val="single" w:color="000000" w:sz="4" w:space="0"/>
            </w:tcBorders>
            <w:shd w:val="clear" w:color="auto" w:fill="auto"/>
            <w:noWrap/>
            <w:vAlign w:val="center"/>
          </w:tcPr>
          <w:p w14:paraId="171FCC52">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陆丰市职业技术学校</w:t>
            </w:r>
          </w:p>
        </w:tc>
      </w:tr>
    </w:tbl>
    <w:p w14:paraId="526B6F53">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2-13：2024年汕尾市职业技能大赛汽车维修工竞赛获奖</w:t>
      </w:r>
    </w:p>
    <w:p w14:paraId="7E9A951F">
      <w:pPr>
        <w:spacing w:line="313" w:lineRule="auto"/>
        <w:jc w:val="center"/>
        <w:rPr>
          <w:rFonts w:hint="eastAsia" w:ascii="方正楷体_GB2312" w:hAnsi="方正楷体_GB2312" w:eastAsia="方正楷体_GB2312" w:cs="方正楷体_GB2312"/>
          <w:color w:val="auto"/>
          <w:lang w:eastAsia="zh-CN"/>
        </w:rPr>
      </w:pPr>
    </w:p>
    <w:p w14:paraId="3A8F83D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开展岗位适应能力培养。</w:t>
      </w:r>
      <w:r>
        <w:rPr>
          <w:rFonts w:hint="eastAsia" w:ascii="方正楷体_GB2312" w:hAnsi="方正楷体_GB2312" w:eastAsia="方正楷体_GB2312" w:cs="方正楷体_GB2312"/>
          <w:color w:val="auto"/>
        </w:rPr>
        <w:t>学校坚持“走出去，请进来 ”的工作方法，建立健全职业发展和就业指导服务体系，推动毕业生就业市场的建设。针对各个专业邀请合作企业的专家和专业培训人员到学校开展讲座，将最新的岗位信息与同学们进行面对面的交流，还邀请往届优秀毕业生与大家分享了自己在工作中、生活中的酸甜苦辣，鼓励师弟师妹们勇于担当，尽快适应工作岗位，提高学生面试技巧及职业发展能力，为学生融入企业和社会做好准备。</w:t>
      </w:r>
    </w:p>
    <w:p w14:paraId="66D26E5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学生技能大赛获奖主题教育系列活动、文明风采活动成果丰硕。积极开展“技能成才，强国有我 ”主题教育系列活动暨 2024年文明风采活动，在活动 中取得丰硕成果，斩获 12 个省级奖项和荣誉。其中，“党史学习教育 征文 ”活动、“榜样故事我来说 ”讲述活动、“未来工匠说 ”演讲活动、 才艺展示活动、特色活动微视频等主题作品获二等奖5项、三等奖7项。</w:t>
      </w:r>
    </w:p>
    <w:p w14:paraId="38A1E709">
      <w:pPr>
        <w:rPr>
          <w:rFonts w:hint="eastAsia" w:ascii="方正楷体_GB2312" w:hAnsi="方正楷体_GB2312" w:eastAsia="方正楷体_GB2312" w:cs="方正楷体_GB2312"/>
          <w:color w:val="auto"/>
          <w:spacing w:val="-4"/>
          <w:lang w:eastAsia="zh-CN"/>
        </w:rPr>
      </w:pPr>
      <w:r>
        <w:rPr>
          <w:rFonts w:hint="eastAsia" w:ascii="方正楷体_GB2312" w:hAnsi="方正楷体_GB2312" w:eastAsia="方正楷体_GB2312" w:cs="方正楷体_GB2312"/>
          <w:color w:val="auto"/>
          <w:spacing w:val="-4"/>
          <w:lang w:eastAsia="zh-CN"/>
        </w:rPr>
        <w:br w:type="page"/>
      </w:r>
    </w:p>
    <w:p w14:paraId="205F701E">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2-4  2024学年“技能成才 强国有我 ”主题教育暨文明风采获奖</w:t>
      </w:r>
      <w:bookmarkStart w:id="57" w:name="bookmark174"/>
      <w:bookmarkEnd w:id="57"/>
      <w:r>
        <w:rPr>
          <w:rFonts w:hint="eastAsia" w:ascii="方正楷体_GB2312" w:hAnsi="方正楷体_GB2312" w:eastAsia="方正楷体_GB2312" w:cs="方正楷体_GB2312"/>
        </w:rPr>
        <w:t>情况</w:t>
      </w:r>
    </w:p>
    <w:tbl>
      <w:tblPr>
        <w:tblStyle w:val="21"/>
        <w:tblW w:w="4999" w:type="pct"/>
        <w:tblInd w:w="0" w:type="dxa"/>
        <w:tblLayout w:type="autofit"/>
        <w:tblCellMar>
          <w:top w:w="0" w:type="dxa"/>
          <w:left w:w="108" w:type="dxa"/>
          <w:bottom w:w="0" w:type="dxa"/>
          <w:right w:w="108" w:type="dxa"/>
        </w:tblCellMar>
      </w:tblPr>
      <w:tblGrid>
        <w:gridCol w:w="684"/>
        <w:gridCol w:w="1656"/>
        <w:gridCol w:w="2208"/>
        <w:gridCol w:w="1103"/>
        <w:gridCol w:w="1795"/>
        <w:gridCol w:w="1104"/>
      </w:tblGrid>
      <w:tr w14:paraId="7D47596B">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23D12722">
            <w:pPr>
              <w:kinsoku/>
              <w:autoSpaceDE/>
              <w:autoSpaceDN/>
              <w:adjustRightInd/>
              <w:snapToGrid/>
              <w:jc w:val="center"/>
              <w:textAlignment w:val="auto"/>
              <w:rPr>
                <w:rFonts w:hint="eastAsia" w:ascii="方正楷体_GB2312" w:hAnsi="方正楷体_GB2312" w:eastAsia="方正楷体_GB2312" w:cs="方正楷体_GB2312"/>
                <w:b/>
                <w:bCs/>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序号</w:t>
            </w:r>
          </w:p>
        </w:tc>
        <w:tc>
          <w:tcPr>
            <w:tcW w:w="968" w:type="pct"/>
            <w:tcBorders>
              <w:top w:val="single" w:color="auto" w:sz="4" w:space="0"/>
              <w:left w:val="nil"/>
              <w:bottom w:val="single" w:color="auto" w:sz="4" w:space="0"/>
              <w:right w:val="single" w:color="auto" w:sz="4" w:space="0"/>
            </w:tcBorders>
            <w:shd w:val="clear" w:color="auto" w:fill="auto"/>
            <w:vAlign w:val="center"/>
          </w:tcPr>
          <w:p w14:paraId="4D0A85E9">
            <w:pPr>
              <w:kinsoku/>
              <w:autoSpaceDE/>
              <w:autoSpaceDN/>
              <w:adjustRightInd/>
              <w:snapToGrid/>
              <w:jc w:val="center"/>
              <w:textAlignment w:val="auto"/>
              <w:rPr>
                <w:rFonts w:hint="eastAsia" w:ascii="方正楷体_GB2312" w:hAnsi="方正楷体_GB2312" w:eastAsia="方正楷体_GB2312" w:cs="方正楷体_GB2312"/>
                <w:b/>
                <w:bCs/>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作品类型</w:t>
            </w:r>
          </w:p>
        </w:tc>
        <w:tc>
          <w:tcPr>
            <w:tcW w:w="1291" w:type="pct"/>
            <w:tcBorders>
              <w:top w:val="single" w:color="auto" w:sz="4" w:space="0"/>
              <w:left w:val="nil"/>
              <w:bottom w:val="single" w:color="auto" w:sz="4" w:space="0"/>
              <w:right w:val="single" w:color="auto" w:sz="4" w:space="0"/>
            </w:tcBorders>
            <w:shd w:val="clear" w:color="auto" w:fill="auto"/>
            <w:vAlign w:val="center"/>
          </w:tcPr>
          <w:p w14:paraId="783BF79B">
            <w:pPr>
              <w:kinsoku/>
              <w:autoSpaceDE/>
              <w:autoSpaceDN/>
              <w:adjustRightInd/>
              <w:snapToGrid/>
              <w:jc w:val="center"/>
              <w:textAlignment w:val="auto"/>
              <w:rPr>
                <w:rFonts w:hint="eastAsia" w:ascii="方正楷体_GB2312" w:hAnsi="方正楷体_GB2312" w:eastAsia="方正楷体_GB2312" w:cs="方正楷体_GB2312"/>
                <w:b/>
                <w:bCs/>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作品名称</w:t>
            </w:r>
          </w:p>
        </w:tc>
        <w:tc>
          <w:tcPr>
            <w:tcW w:w="645" w:type="pct"/>
            <w:tcBorders>
              <w:top w:val="single" w:color="auto" w:sz="4" w:space="0"/>
              <w:left w:val="nil"/>
              <w:bottom w:val="single" w:color="auto" w:sz="4" w:space="0"/>
              <w:right w:val="single" w:color="auto" w:sz="4" w:space="0"/>
            </w:tcBorders>
            <w:shd w:val="clear" w:color="auto" w:fill="auto"/>
            <w:vAlign w:val="center"/>
          </w:tcPr>
          <w:p w14:paraId="0C3EB899">
            <w:pPr>
              <w:kinsoku/>
              <w:autoSpaceDE/>
              <w:autoSpaceDN/>
              <w:adjustRightInd/>
              <w:snapToGrid/>
              <w:jc w:val="center"/>
              <w:textAlignment w:val="auto"/>
              <w:rPr>
                <w:rFonts w:hint="eastAsia" w:ascii="方正楷体_GB2312" w:hAnsi="方正楷体_GB2312" w:eastAsia="方正楷体_GB2312" w:cs="方正楷体_GB2312"/>
                <w:b/>
                <w:bCs/>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作者姓名</w:t>
            </w:r>
          </w:p>
        </w:tc>
        <w:tc>
          <w:tcPr>
            <w:tcW w:w="1049" w:type="pct"/>
            <w:tcBorders>
              <w:top w:val="single" w:color="auto" w:sz="4" w:space="0"/>
              <w:left w:val="nil"/>
              <w:bottom w:val="single" w:color="auto" w:sz="4" w:space="0"/>
              <w:right w:val="single" w:color="auto" w:sz="4" w:space="0"/>
            </w:tcBorders>
            <w:shd w:val="clear" w:color="auto" w:fill="auto"/>
            <w:vAlign w:val="center"/>
          </w:tcPr>
          <w:p w14:paraId="0AD45209">
            <w:pPr>
              <w:kinsoku/>
              <w:autoSpaceDE/>
              <w:autoSpaceDN/>
              <w:adjustRightInd/>
              <w:snapToGrid/>
              <w:jc w:val="center"/>
              <w:textAlignment w:val="auto"/>
              <w:rPr>
                <w:rFonts w:hint="eastAsia" w:ascii="方正楷体_GB2312" w:hAnsi="方正楷体_GB2312" w:eastAsia="方正楷体_GB2312" w:cs="方正楷体_GB2312"/>
                <w:b/>
                <w:bCs/>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指导老师</w:t>
            </w:r>
          </w:p>
        </w:tc>
        <w:tc>
          <w:tcPr>
            <w:tcW w:w="645" w:type="pct"/>
            <w:tcBorders>
              <w:top w:val="single" w:color="auto" w:sz="4" w:space="0"/>
              <w:left w:val="nil"/>
              <w:bottom w:val="single" w:color="auto" w:sz="4" w:space="0"/>
              <w:right w:val="single" w:color="auto" w:sz="4" w:space="0"/>
            </w:tcBorders>
            <w:shd w:val="clear" w:color="auto" w:fill="auto"/>
            <w:vAlign w:val="center"/>
          </w:tcPr>
          <w:p w14:paraId="07C1810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获奖荣誉</w:t>
            </w:r>
          </w:p>
        </w:tc>
      </w:tr>
      <w:tr w14:paraId="1B4940AD">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77DC82F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1</w:t>
            </w:r>
          </w:p>
        </w:tc>
        <w:tc>
          <w:tcPr>
            <w:tcW w:w="968" w:type="pct"/>
            <w:tcBorders>
              <w:top w:val="single" w:color="auto" w:sz="4" w:space="0"/>
              <w:left w:val="nil"/>
              <w:bottom w:val="single" w:color="auto" w:sz="4" w:space="0"/>
              <w:right w:val="single" w:color="auto" w:sz="4" w:space="0"/>
            </w:tcBorders>
            <w:shd w:val="clear" w:color="auto" w:fill="auto"/>
            <w:vAlign w:val="center"/>
          </w:tcPr>
          <w:p w14:paraId="3D15454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03EB1A9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工匠之心向党，青春逐梦前行</w:t>
            </w:r>
          </w:p>
        </w:tc>
        <w:tc>
          <w:tcPr>
            <w:tcW w:w="645" w:type="pct"/>
            <w:tcBorders>
              <w:top w:val="single" w:color="auto" w:sz="4" w:space="0"/>
              <w:left w:val="nil"/>
              <w:bottom w:val="single" w:color="auto" w:sz="4" w:space="0"/>
              <w:right w:val="single" w:color="auto" w:sz="4" w:space="0"/>
            </w:tcBorders>
            <w:shd w:val="clear" w:color="auto" w:fill="auto"/>
            <w:vAlign w:val="center"/>
          </w:tcPr>
          <w:p w14:paraId="7D6A9C0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谢晴雨</w:t>
            </w:r>
          </w:p>
        </w:tc>
        <w:tc>
          <w:tcPr>
            <w:tcW w:w="1049" w:type="pct"/>
            <w:tcBorders>
              <w:top w:val="single" w:color="auto" w:sz="4" w:space="0"/>
              <w:left w:val="nil"/>
              <w:bottom w:val="single" w:color="auto" w:sz="4" w:space="0"/>
              <w:right w:val="single" w:color="auto" w:sz="4" w:space="0"/>
            </w:tcBorders>
            <w:shd w:val="clear" w:color="auto" w:fill="auto"/>
            <w:vAlign w:val="center"/>
          </w:tcPr>
          <w:p w14:paraId="368A4FF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陈秀琛</w:t>
            </w:r>
          </w:p>
        </w:tc>
        <w:tc>
          <w:tcPr>
            <w:tcW w:w="645" w:type="pct"/>
            <w:tcBorders>
              <w:top w:val="single" w:color="auto" w:sz="4" w:space="0"/>
              <w:left w:val="nil"/>
              <w:bottom w:val="single" w:color="auto" w:sz="4" w:space="0"/>
              <w:right w:val="single" w:color="auto" w:sz="4" w:space="0"/>
            </w:tcBorders>
            <w:shd w:val="clear" w:color="auto" w:fill="auto"/>
            <w:vAlign w:val="center"/>
          </w:tcPr>
          <w:p w14:paraId="7B506ED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一等奖</w:t>
            </w:r>
          </w:p>
        </w:tc>
      </w:tr>
      <w:tr w14:paraId="2DA36347">
        <w:tblPrEx>
          <w:tblCellMar>
            <w:top w:w="0" w:type="dxa"/>
            <w:left w:w="108" w:type="dxa"/>
            <w:bottom w:w="0" w:type="dxa"/>
            <w:right w:w="108" w:type="dxa"/>
          </w:tblCellMar>
        </w:tblPrEx>
        <w:trPr>
          <w:trHeight w:val="460" w:hRule="atLeast"/>
        </w:trPr>
        <w:tc>
          <w:tcPr>
            <w:tcW w:w="400" w:type="pct"/>
            <w:tcBorders>
              <w:top w:val="nil"/>
              <w:left w:val="single" w:color="auto" w:sz="8" w:space="0"/>
              <w:bottom w:val="single" w:color="auto" w:sz="4" w:space="0"/>
              <w:right w:val="single" w:color="auto" w:sz="4" w:space="0"/>
            </w:tcBorders>
            <w:shd w:val="clear" w:color="auto" w:fill="auto"/>
            <w:vAlign w:val="center"/>
          </w:tcPr>
          <w:p w14:paraId="7AC7E52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2</w:t>
            </w:r>
          </w:p>
        </w:tc>
        <w:tc>
          <w:tcPr>
            <w:tcW w:w="968" w:type="pct"/>
            <w:tcBorders>
              <w:top w:val="nil"/>
              <w:left w:val="nil"/>
              <w:bottom w:val="single" w:color="auto" w:sz="4" w:space="0"/>
              <w:right w:val="single" w:color="auto" w:sz="4" w:space="0"/>
            </w:tcBorders>
            <w:shd w:val="clear" w:color="auto" w:fill="auto"/>
            <w:vAlign w:val="center"/>
          </w:tcPr>
          <w:p w14:paraId="0713811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nil"/>
              <w:left w:val="nil"/>
              <w:bottom w:val="single" w:color="auto" w:sz="4" w:space="0"/>
              <w:right w:val="single" w:color="auto" w:sz="4" w:space="0"/>
            </w:tcBorders>
            <w:shd w:val="clear" w:color="auto" w:fill="auto"/>
            <w:vAlign w:val="center"/>
          </w:tcPr>
          <w:p w14:paraId="4C37136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工匠心向党，砥砺觅芳华</w:t>
            </w:r>
          </w:p>
        </w:tc>
        <w:tc>
          <w:tcPr>
            <w:tcW w:w="645" w:type="pct"/>
            <w:tcBorders>
              <w:top w:val="nil"/>
              <w:left w:val="nil"/>
              <w:bottom w:val="single" w:color="auto" w:sz="4" w:space="0"/>
              <w:right w:val="single" w:color="auto" w:sz="4" w:space="0"/>
            </w:tcBorders>
            <w:shd w:val="clear" w:color="auto" w:fill="auto"/>
            <w:vAlign w:val="center"/>
          </w:tcPr>
          <w:p w14:paraId="7F75FA0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许玉欣</w:t>
            </w:r>
          </w:p>
        </w:tc>
        <w:tc>
          <w:tcPr>
            <w:tcW w:w="1049" w:type="pct"/>
            <w:tcBorders>
              <w:top w:val="nil"/>
              <w:left w:val="nil"/>
              <w:bottom w:val="single" w:color="auto" w:sz="4" w:space="0"/>
              <w:right w:val="single" w:color="auto" w:sz="4" w:space="0"/>
            </w:tcBorders>
            <w:shd w:val="clear" w:color="auto" w:fill="auto"/>
            <w:vAlign w:val="center"/>
          </w:tcPr>
          <w:p w14:paraId="230EB1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陈秀琛</w:t>
            </w:r>
          </w:p>
        </w:tc>
        <w:tc>
          <w:tcPr>
            <w:tcW w:w="645" w:type="pct"/>
            <w:tcBorders>
              <w:top w:val="nil"/>
              <w:left w:val="nil"/>
              <w:bottom w:val="single" w:color="auto" w:sz="4" w:space="0"/>
              <w:right w:val="single" w:color="auto" w:sz="8" w:space="0"/>
            </w:tcBorders>
            <w:shd w:val="clear" w:color="auto" w:fill="auto"/>
            <w:vAlign w:val="center"/>
          </w:tcPr>
          <w:p w14:paraId="5F3E049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6858D981">
        <w:tblPrEx>
          <w:tblCellMar>
            <w:top w:w="0" w:type="dxa"/>
            <w:left w:w="108" w:type="dxa"/>
            <w:bottom w:w="0" w:type="dxa"/>
            <w:right w:w="108" w:type="dxa"/>
          </w:tblCellMar>
        </w:tblPrEx>
        <w:trPr>
          <w:trHeight w:val="460" w:hRule="atLeast"/>
        </w:trPr>
        <w:tc>
          <w:tcPr>
            <w:tcW w:w="400" w:type="pct"/>
            <w:tcBorders>
              <w:top w:val="nil"/>
              <w:left w:val="single" w:color="auto" w:sz="8" w:space="0"/>
              <w:bottom w:val="single" w:color="auto" w:sz="4" w:space="0"/>
              <w:right w:val="single" w:color="auto" w:sz="4" w:space="0"/>
            </w:tcBorders>
            <w:shd w:val="clear" w:color="auto" w:fill="auto"/>
            <w:vAlign w:val="center"/>
          </w:tcPr>
          <w:p w14:paraId="0C4090A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3</w:t>
            </w:r>
          </w:p>
        </w:tc>
        <w:tc>
          <w:tcPr>
            <w:tcW w:w="968" w:type="pct"/>
            <w:tcBorders>
              <w:top w:val="nil"/>
              <w:left w:val="nil"/>
              <w:bottom w:val="single" w:color="auto" w:sz="4" w:space="0"/>
              <w:right w:val="single" w:color="auto" w:sz="4" w:space="0"/>
            </w:tcBorders>
            <w:shd w:val="clear" w:color="auto" w:fill="auto"/>
            <w:vAlign w:val="center"/>
          </w:tcPr>
          <w:p w14:paraId="74342E1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nil"/>
              <w:left w:val="nil"/>
              <w:bottom w:val="single" w:color="auto" w:sz="4" w:space="0"/>
              <w:right w:val="single" w:color="auto" w:sz="4" w:space="0"/>
            </w:tcBorders>
            <w:shd w:val="clear" w:color="auto" w:fill="auto"/>
            <w:vAlign w:val="center"/>
          </w:tcPr>
          <w:p w14:paraId="1032BFB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未来工匠心向党，匠心筑梦芳华</w:t>
            </w:r>
          </w:p>
        </w:tc>
        <w:tc>
          <w:tcPr>
            <w:tcW w:w="645" w:type="pct"/>
            <w:tcBorders>
              <w:top w:val="nil"/>
              <w:left w:val="nil"/>
              <w:bottom w:val="single" w:color="auto" w:sz="4" w:space="0"/>
              <w:right w:val="single" w:color="auto" w:sz="4" w:space="0"/>
            </w:tcBorders>
            <w:shd w:val="clear" w:color="auto" w:fill="auto"/>
            <w:vAlign w:val="center"/>
          </w:tcPr>
          <w:p w14:paraId="450C793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陈文涛</w:t>
            </w:r>
          </w:p>
        </w:tc>
        <w:tc>
          <w:tcPr>
            <w:tcW w:w="1049" w:type="pct"/>
            <w:tcBorders>
              <w:top w:val="nil"/>
              <w:left w:val="nil"/>
              <w:bottom w:val="single" w:color="auto" w:sz="4" w:space="0"/>
              <w:right w:val="single" w:color="auto" w:sz="4" w:space="0"/>
            </w:tcBorders>
            <w:shd w:val="clear" w:color="auto" w:fill="auto"/>
            <w:vAlign w:val="center"/>
          </w:tcPr>
          <w:p w14:paraId="1675F16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刘娟</w:t>
            </w:r>
          </w:p>
        </w:tc>
        <w:tc>
          <w:tcPr>
            <w:tcW w:w="645" w:type="pct"/>
            <w:tcBorders>
              <w:top w:val="nil"/>
              <w:left w:val="nil"/>
              <w:bottom w:val="single" w:color="auto" w:sz="4" w:space="0"/>
              <w:right w:val="single" w:color="auto" w:sz="8" w:space="0"/>
            </w:tcBorders>
            <w:shd w:val="clear" w:color="auto" w:fill="auto"/>
            <w:vAlign w:val="center"/>
          </w:tcPr>
          <w:p w14:paraId="181779F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0C4B0D29">
        <w:tblPrEx>
          <w:tblCellMar>
            <w:top w:w="0" w:type="dxa"/>
            <w:left w:w="108" w:type="dxa"/>
            <w:bottom w:w="0" w:type="dxa"/>
            <w:right w:w="108" w:type="dxa"/>
          </w:tblCellMar>
        </w:tblPrEx>
        <w:trPr>
          <w:trHeight w:val="460" w:hRule="atLeast"/>
        </w:trPr>
        <w:tc>
          <w:tcPr>
            <w:tcW w:w="400" w:type="pct"/>
            <w:tcBorders>
              <w:top w:val="nil"/>
              <w:left w:val="single" w:color="auto" w:sz="8" w:space="0"/>
              <w:bottom w:val="single" w:color="auto" w:sz="4" w:space="0"/>
              <w:right w:val="single" w:color="auto" w:sz="4" w:space="0"/>
            </w:tcBorders>
            <w:shd w:val="clear" w:color="auto" w:fill="auto"/>
            <w:vAlign w:val="center"/>
          </w:tcPr>
          <w:p w14:paraId="1B1D8C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4</w:t>
            </w:r>
          </w:p>
        </w:tc>
        <w:tc>
          <w:tcPr>
            <w:tcW w:w="968" w:type="pct"/>
            <w:tcBorders>
              <w:top w:val="nil"/>
              <w:left w:val="nil"/>
              <w:bottom w:val="single" w:color="auto" w:sz="4" w:space="0"/>
              <w:right w:val="single" w:color="auto" w:sz="4" w:space="0"/>
            </w:tcBorders>
            <w:shd w:val="clear" w:color="auto" w:fill="auto"/>
            <w:vAlign w:val="center"/>
          </w:tcPr>
          <w:p w14:paraId="2480E28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nil"/>
              <w:left w:val="nil"/>
              <w:bottom w:val="single" w:color="auto" w:sz="4" w:space="0"/>
              <w:right w:val="single" w:color="auto" w:sz="4" w:space="0"/>
            </w:tcBorders>
            <w:shd w:val="clear" w:color="auto" w:fill="auto"/>
            <w:vAlign w:val="center"/>
          </w:tcPr>
          <w:p w14:paraId="1E659B2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七十五载强国路，砥砺前行谱新篇</w:t>
            </w:r>
          </w:p>
        </w:tc>
        <w:tc>
          <w:tcPr>
            <w:tcW w:w="645" w:type="pct"/>
            <w:tcBorders>
              <w:top w:val="nil"/>
              <w:left w:val="nil"/>
              <w:bottom w:val="single" w:color="auto" w:sz="4" w:space="0"/>
              <w:right w:val="single" w:color="auto" w:sz="4" w:space="0"/>
            </w:tcBorders>
            <w:shd w:val="clear" w:color="auto" w:fill="auto"/>
            <w:vAlign w:val="center"/>
          </w:tcPr>
          <w:p w14:paraId="1652B01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林秋红</w:t>
            </w:r>
          </w:p>
        </w:tc>
        <w:tc>
          <w:tcPr>
            <w:tcW w:w="1049" w:type="pct"/>
            <w:tcBorders>
              <w:top w:val="nil"/>
              <w:left w:val="nil"/>
              <w:bottom w:val="single" w:color="auto" w:sz="4" w:space="0"/>
              <w:right w:val="single" w:color="auto" w:sz="4" w:space="0"/>
            </w:tcBorders>
            <w:shd w:val="clear" w:color="auto" w:fill="auto"/>
            <w:vAlign w:val="center"/>
          </w:tcPr>
          <w:p w14:paraId="7BBBA77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柯泽培</w:t>
            </w:r>
          </w:p>
        </w:tc>
        <w:tc>
          <w:tcPr>
            <w:tcW w:w="645" w:type="pct"/>
            <w:tcBorders>
              <w:top w:val="nil"/>
              <w:left w:val="nil"/>
              <w:bottom w:val="single" w:color="auto" w:sz="4" w:space="0"/>
              <w:right w:val="single" w:color="auto" w:sz="8" w:space="0"/>
            </w:tcBorders>
            <w:shd w:val="clear" w:color="auto" w:fill="auto"/>
            <w:vAlign w:val="center"/>
          </w:tcPr>
          <w:p w14:paraId="46F709C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5A607AAD">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35E98F4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5</w:t>
            </w:r>
          </w:p>
        </w:tc>
        <w:tc>
          <w:tcPr>
            <w:tcW w:w="968" w:type="pct"/>
            <w:tcBorders>
              <w:top w:val="single" w:color="auto" w:sz="4" w:space="0"/>
              <w:left w:val="nil"/>
              <w:bottom w:val="single" w:color="auto" w:sz="4" w:space="0"/>
              <w:right w:val="single" w:color="auto" w:sz="4" w:space="0"/>
            </w:tcBorders>
            <w:shd w:val="clear" w:color="auto" w:fill="auto"/>
            <w:vAlign w:val="center"/>
          </w:tcPr>
          <w:p w14:paraId="651C2A9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3081277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携手同行，共创未来</w:t>
            </w:r>
          </w:p>
        </w:tc>
        <w:tc>
          <w:tcPr>
            <w:tcW w:w="645" w:type="pct"/>
            <w:tcBorders>
              <w:top w:val="single" w:color="auto" w:sz="4" w:space="0"/>
              <w:left w:val="nil"/>
              <w:bottom w:val="single" w:color="auto" w:sz="4" w:space="0"/>
              <w:right w:val="single" w:color="auto" w:sz="4" w:space="0"/>
            </w:tcBorders>
            <w:shd w:val="clear" w:color="auto" w:fill="auto"/>
            <w:vAlign w:val="center"/>
          </w:tcPr>
          <w:p w14:paraId="639D848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黄沐曦</w:t>
            </w:r>
          </w:p>
        </w:tc>
        <w:tc>
          <w:tcPr>
            <w:tcW w:w="1049" w:type="pct"/>
            <w:tcBorders>
              <w:top w:val="single" w:color="auto" w:sz="4" w:space="0"/>
              <w:left w:val="nil"/>
              <w:bottom w:val="single" w:color="auto" w:sz="4" w:space="0"/>
              <w:right w:val="single" w:color="auto" w:sz="4" w:space="0"/>
            </w:tcBorders>
            <w:shd w:val="clear" w:color="auto" w:fill="auto"/>
            <w:vAlign w:val="center"/>
          </w:tcPr>
          <w:p w14:paraId="73C611F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张平</w:t>
            </w:r>
          </w:p>
        </w:tc>
        <w:tc>
          <w:tcPr>
            <w:tcW w:w="645" w:type="pct"/>
            <w:tcBorders>
              <w:top w:val="single" w:color="auto" w:sz="4" w:space="0"/>
              <w:left w:val="nil"/>
              <w:bottom w:val="single" w:color="auto" w:sz="4" w:space="0"/>
              <w:right w:val="single" w:color="auto" w:sz="4" w:space="0"/>
            </w:tcBorders>
            <w:shd w:val="clear" w:color="auto" w:fill="auto"/>
            <w:vAlign w:val="center"/>
          </w:tcPr>
          <w:p w14:paraId="3B2A67F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4C6726FB">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AA912F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6</w:t>
            </w:r>
          </w:p>
        </w:tc>
        <w:tc>
          <w:tcPr>
            <w:tcW w:w="968" w:type="pct"/>
            <w:tcBorders>
              <w:top w:val="single" w:color="auto" w:sz="4" w:space="0"/>
              <w:left w:val="nil"/>
              <w:bottom w:val="single" w:color="auto" w:sz="4" w:space="0"/>
              <w:right w:val="single" w:color="auto" w:sz="4" w:space="0"/>
            </w:tcBorders>
            <w:shd w:val="clear" w:color="auto" w:fill="auto"/>
            <w:vAlign w:val="center"/>
          </w:tcPr>
          <w:p w14:paraId="23B1EFF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451F797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怀爱国之心 扬工匠精神</w:t>
            </w:r>
          </w:p>
        </w:tc>
        <w:tc>
          <w:tcPr>
            <w:tcW w:w="645" w:type="pct"/>
            <w:tcBorders>
              <w:top w:val="single" w:color="auto" w:sz="4" w:space="0"/>
              <w:left w:val="nil"/>
              <w:bottom w:val="single" w:color="auto" w:sz="4" w:space="0"/>
              <w:right w:val="single" w:color="auto" w:sz="4" w:space="0"/>
            </w:tcBorders>
            <w:shd w:val="clear" w:color="auto" w:fill="auto"/>
            <w:vAlign w:val="center"/>
          </w:tcPr>
          <w:p w14:paraId="01F4860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许志瑜</w:t>
            </w:r>
          </w:p>
        </w:tc>
        <w:tc>
          <w:tcPr>
            <w:tcW w:w="1049" w:type="pct"/>
            <w:tcBorders>
              <w:top w:val="single" w:color="auto" w:sz="4" w:space="0"/>
              <w:left w:val="nil"/>
              <w:bottom w:val="single" w:color="auto" w:sz="4" w:space="0"/>
              <w:right w:val="single" w:color="auto" w:sz="4" w:space="0"/>
            </w:tcBorders>
            <w:shd w:val="clear" w:color="auto" w:fill="auto"/>
            <w:vAlign w:val="center"/>
          </w:tcPr>
          <w:p w14:paraId="52FE749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张秀芳</w:t>
            </w:r>
          </w:p>
        </w:tc>
        <w:tc>
          <w:tcPr>
            <w:tcW w:w="645" w:type="pct"/>
            <w:tcBorders>
              <w:top w:val="single" w:color="auto" w:sz="4" w:space="0"/>
              <w:left w:val="nil"/>
              <w:bottom w:val="single" w:color="auto" w:sz="4" w:space="0"/>
              <w:right w:val="single" w:color="auto" w:sz="4" w:space="0"/>
            </w:tcBorders>
            <w:shd w:val="clear" w:color="auto" w:fill="auto"/>
            <w:vAlign w:val="center"/>
          </w:tcPr>
          <w:p w14:paraId="32692C6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50DE8203">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628149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7</w:t>
            </w:r>
          </w:p>
        </w:tc>
        <w:tc>
          <w:tcPr>
            <w:tcW w:w="968" w:type="pct"/>
            <w:tcBorders>
              <w:top w:val="single" w:color="auto" w:sz="4" w:space="0"/>
              <w:left w:val="nil"/>
              <w:bottom w:val="single" w:color="auto" w:sz="4" w:space="0"/>
              <w:right w:val="single" w:color="auto" w:sz="4" w:space="0"/>
            </w:tcBorders>
            <w:shd w:val="clear" w:color="auto" w:fill="auto"/>
            <w:vAlign w:val="center"/>
          </w:tcPr>
          <w:p w14:paraId="4E78B3F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7485945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75年华诞话辉煌，以技报国谱新章</w:t>
            </w:r>
          </w:p>
        </w:tc>
        <w:tc>
          <w:tcPr>
            <w:tcW w:w="645" w:type="pct"/>
            <w:tcBorders>
              <w:top w:val="single" w:color="auto" w:sz="4" w:space="0"/>
              <w:left w:val="nil"/>
              <w:bottom w:val="single" w:color="auto" w:sz="4" w:space="0"/>
              <w:right w:val="single" w:color="auto" w:sz="4" w:space="0"/>
            </w:tcBorders>
            <w:shd w:val="clear" w:color="auto" w:fill="auto"/>
            <w:vAlign w:val="center"/>
          </w:tcPr>
          <w:p w14:paraId="48A0D9C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许玉欣</w:t>
            </w:r>
          </w:p>
        </w:tc>
        <w:tc>
          <w:tcPr>
            <w:tcW w:w="1049" w:type="pct"/>
            <w:tcBorders>
              <w:top w:val="single" w:color="auto" w:sz="4" w:space="0"/>
              <w:left w:val="nil"/>
              <w:bottom w:val="single" w:color="auto" w:sz="4" w:space="0"/>
              <w:right w:val="single" w:color="auto" w:sz="4" w:space="0"/>
            </w:tcBorders>
            <w:shd w:val="clear" w:color="auto" w:fill="auto"/>
            <w:vAlign w:val="center"/>
          </w:tcPr>
          <w:p w14:paraId="7830F30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陈秀琛</w:t>
            </w:r>
          </w:p>
        </w:tc>
        <w:tc>
          <w:tcPr>
            <w:tcW w:w="645" w:type="pct"/>
            <w:tcBorders>
              <w:top w:val="single" w:color="auto" w:sz="4" w:space="0"/>
              <w:left w:val="nil"/>
              <w:bottom w:val="single" w:color="auto" w:sz="4" w:space="0"/>
              <w:right w:val="single" w:color="auto" w:sz="4" w:space="0"/>
            </w:tcBorders>
            <w:shd w:val="clear" w:color="auto" w:fill="auto"/>
            <w:vAlign w:val="center"/>
          </w:tcPr>
          <w:p w14:paraId="1B76CA9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6F007F08">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00439AC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8</w:t>
            </w:r>
          </w:p>
        </w:tc>
        <w:tc>
          <w:tcPr>
            <w:tcW w:w="968" w:type="pct"/>
            <w:tcBorders>
              <w:top w:val="single" w:color="auto" w:sz="4" w:space="0"/>
              <w:left w:val="nil"/>
              <w:bottom w:val="single" w:color="auto" w:sz="4" w:space="0"/>
              <w:right w:val="single" w:color="auto" w:sz="4" w:space="0"/>
            </w:tcBorders>
            <w:shd w:val="clear" w:color="auto" w:fill="auto"/>
            <w:vAlign w:val="center"/>
          </w:tcPr>
          <w:p w14:paraId="6549BD7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2663507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祖国成就我来讲</w:t>
            </w:r>
          </w:p>
        </w:tc>
        <w:tc>
          <w:tcPr>
            <w:tcW w:w="645" w:type="pct"/>
            <w:tcBorders>
              <w:top w:val="single" w:color="auto" w:sz="4" w:space="0"/>
              <w:left w:val="nil"/>
              <w:bottom w:val="single" w:color="auto" w:sz="4" w:space="0"/>
              <w:right w:val="single" w:color="auto" w:sz="4" w:space="0"/>
            </w:tcBorders>
            <w:shd w:val="clear" w:color="auto" w:fill="auto"/>
            <w:vAlign w:val="center"/>
          </w:tcPr>
          <w:p w14:paraId="5B61032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庄嘉成</w:t>
            </w:r>
          </w:p>
        </w:tc>
        <w:tc>
          <w:tcPr>
            <w:tcW w:w="1049" w:type="pct"/>
            <w:tcBorders>
              <w:top w:val="single" w:color="auto" w:sz="4" w:space="0"/>
              <w:left w:val="nil"/>
              <w:bottom w:val="single" w:color="auto" w:sz="4" w:space="0"/>
              <w:right w:val="single" w:color="auto" w:sz="4" w:space="0"/>
            </w:tcBorders>
            <w:shd w:val="clear" w:color="auto" w:fill="auto"/>
            <w:vAlign w:val="center"/>
          </w:tcPr>
          <w:p w14:paraId="18691A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林斐连</w:t>
            </w:r>
          </w:p>
        </w:tc>
        <w:tc>
          <w:tcPr>
            <w:tcW w:w="645" w:type="pct"/>
            <w:tcBorders>
              <w:top w:val="single" w:color="auto" w:sz="4" w:space="0"/>
              <w:left w:val="nil"/>
              <w:bottom w:val="single" w:color="auto" w:sz="4" w:space="0"/>
              <w:right w:val="single" w:color="auto" w:sz="4" w:space="0"/>
            </w:tcBorders>
            <w:shd w:val="clear" w:color="auto" w:fill="auto"/>
            <w:vAlign w:val="center"/>
          </w:tcPr>
          <w:p w14:paraId="505B7F0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02510026">
        <w:tblPrEx>
          <w:tblCellMar>
            <w:top w:w="0" w:type="dxa"/>
            <w:left w:w="108" w:type="dxa"/>
            <w:bottom w:w="0" w:type="dxa"/>
            <w:right w:w="108" w:type="dxa"/>
          </w:tblCellMar>
        </w:tblPrEx>
        <w:trPr>
          <w:trHeight w:val="460" w:hRule="atLeast"/>
        </w:trPr>
        <w:tc>
          <w:tcPr>
            <w:tcW w:w="400" w:type="pct"/>
            <w:tcBorders>
              <w:top w:val="nil"/>
              <w:left w:val="single" w:color="auto" w:sz="8" w:space="0"/>
              <w:bottom w:val="single" w:color="auto" w:sz="4" w:space="0"/>
              <w:right w:val="single" w:color="auto" w:sz="4" w:space="0"/>
            </w:tcBorders>
            <w:shd w:val="clear" w:color="auto" w:fill="auto"/>
            <w:vAlign w:val="center"/>
          </w:tcPr>
          <w:p w14:paraId="0780B29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9</w:t>
            </w:r>
          </w:p>
        </w:tc>
        <w:tc>
          <w:tcPr>
            <w:tcW w:w="968" w:type="pct"/>
            <w:tcBorders>
              <w:top w:val="nil"/>
              <w:left w:val="nil"/>
              <w:bottom w:val="single" w:color="auto" w:sz="4" w:space="0"/>
              <w:right w:val="single" w:color="auto" w:sz="4" w:space="0"/>
            </w:tcBorders>
            <w:shd w:val="clear" w:color="auto" w:fill="auto"/>
            <w:vAlign w:val="center"/>
          </w:tcPr>
          <w:p w14:paraId="17410B0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nil"/>
              <w:left w:val="nil"/>
              <w:bottom w:val="single" w:color="auto" w:sz="4" w:space="0"/>
              <w:right w:val="single" w:color="auto" w:sz="4" w:space="0"/>
            </w:tcBorders>
            <w:shd w:val="clear" w:color="auto" w:fill="auto"/>
            <w:vAlign w:val="center"/>
          </w:tcPr>
          <w:p w14:paraId="6073735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乘工匠之火，燃青春之光</w:t>
            </w:r>
          </w:p>
        </w:tc>
        <w:tc>
          <w:tcPr>
            <w:tcW w:w="645" w:type="pct"/>
            <w:tcBorders>
              <w:top w:val="nil"/>
              <w:left w:val="nil"/>
              <w:bottom w:val="single" w:color="auto" w:sz="4" w:space="0"/>
              <w:right w:val="single" w:color="auto" w:sz="4" w:space="0"/>
            </w:tcBorders>
            <w:shd w:val="clear" w:color="auto" w:fill="auto"/>
            <w:vAlign w:val="center"/>
          </w:tcPr>
          <w:p w14:paraId="4AAC538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庄婷婷</w:t>
            </w:r>
          </w:p>
        </w:tc>
        <w:tc>
          <w:tcPr>
            <w:tcW w:w="1049" w:type="pct"/>
            <w:tcBorders>
              <w:top w:val="nil"/>
              <w:left w:val="nil"/>
              <w:bottom w:val="single" w:color="auto" w:sz="4" w:space="0"/>
              <w:right w:val="single" w:color="auto" w:sz="4" w:space="0"/>
            </w:tcBorders>
            <w:shd w:val="clear" w:color="auto" w:fill="auto"/>
            <w:vAlign w:val="center"/>
          </w:tcPr>
          <w:p w14:paraId="6D2BA98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柯泽培</w:t>
            </w:r>
          </w:p>
        </w:tc>
        <w:tc>
          <w:tcPr>
            <w:tcW w:w="645" w:type="pct"/>
            <w:tcBorders>
              <w:top w:val="nil"/>
              <w:left w:val="nil"/>
              <w:bottom w:val="single" w:color="auto" w:sz="4" w:space="0"/>
              <w:right w:val="single" w:color="auto" w:sz="8" w:space="0"/>
            </w:tcBorders>
            <w:shd w:val="clear" w:color="auto" w:fill="auto"/>
            <w:vAlign w:val="center"/>
          </w:tcPr>
          <w:p w14:paraId="10652DB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0DDFD4AB">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5DBF4F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eastAsia="zh-CN"/>
              </w:rPr>
              <w:t>1</w:t>
            </w:r>
            <w:r>
              <w:rPr>
                <w:rFonts w:hint="eastAsia" w:ascii="方正楷体_GB2312" w:hAnsi="方正楷体_GB2312" w:eastAsia="方正楷体_GB2312" w:cs="方正楷体_GB2312"/>
                <w:snapToGrid/>
                <w:color w:val="auto"/>
                <w:sz w:val="20"/>
                <w:szCs w:val="20"/>
                <w:lang w:val="en-US" w:eastAsia="zh-CN"/>
              </w:rPr>
              <w:t>0</w:t>
            </w:r>
          </w:p>
        </w:tc>
        <w:tc>
          <w:tcPr>
            <w:tcW w:w="968" w:type="pct"/>
            <w:tcBorders>
              <w:top w:val="single" w:color="auto" w:sz="4" w:space="0"/>
              <w:left w:val="nil"/>
              <w:bottom w:val="single" w:color="auto" w:sz="4" w:space="0"/>
              <w:right w:val="single" w:color="auto" w:sz="4" w:space="0"/>
            </w:tcBorders>
            <w:shd w:val="clear" w:color="auto" w:fill="auto"/>
            <w:vAlign w:val="center"/>
          </w:tcPr>
          <w:p w14:paraId="4B9AEE9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21E7C98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匠心</w:t>
            </w:r>
          </w:p>
        </w:tc>
        <w:tc>
          <w:tcPr>
            <w:tcW w:w="645" w:type="pct"/>
            <w:tcBorders>
              <w:top w:val="single" w:color="auto" w:sz="4" w:space="0"/>
              <w:left w:val="nil"/>
              <w:bottom w:val="single" w:color="auto" w:sz="4" w:space="0"/>
              <w:right w:val="single" w:color="auto" w:sz="4" w:space="0"/>
            </w:tcBorders>
            <w:shd w:val="clear" w:color="auto" w:fill="auto"/>
            <w:vAlign w:val="center"/>
          </w:tcPr>
          <w:p w14:paraId="254A33F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黄杰文</w:t>
            </w:r>
          </w:p>
        </w:tc>
        <w:tc>
          <w:tcPr>
            <w:tcW w:w="1049" w:type="pct"/>
            <w:tcBorders>
              <w:top w:val="single" w:color="auto" w:sz="4" w:space="0"/>
              <w:left w:val="nil"/>
              <w:bottom w:val="single" w:color="auto" w:sz="4" w:space="0"/>
              <w:right w:val="single" w:color="auto" w:sz="4" w:space="0"/>
            </w:tcBorders>
            <w:shd w:val="clear" w:color="auto" w:fill="auto"/>
            <w:vAlign w:val="center"/>
          </w:tcPr>
          <w:p w14:paraId="1C4CE8A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李招城</w:t>
            </w:r>
          </w:p>
        </w:tc>
        <w:tc>
          <w:tcPr>
            <w:tcW w:w="645" w:type="pct"/>
            <w:tcBorders>
              <w:top w:val="single" w:color="auto" w:sz="4" w:space="0"/>
              <w:left w:val="nil"/>
              <w:bottom w:val="single" w:color="auto" w:sz="4" w:space="0"/>
              <w:right w:val="single" w:color="auto" w:sz="4" w:space="0"/>
            </w:tcBorders>
            <w:shd w:val="clear" w:color="auto" w:fill="auto"/>
            <w:vAlign w:val="center"/>
          </w:tcPr>
          <w:p w14:paraId="662CCE8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一等奖</w:t>
            </w:r>
          </w:p>
        </w:tc>
      </w:tr>
      <w:tr w14:paraId="05E55BC5">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52B5FC3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eastAsia="zh-CN"/>
              </w:rPr>
              <w:t>1</w:t>
            </w:r>
            <w:r>
              <w:rPr>
                <w:rFonts w:hint="eastAsia" w:ascii="方正楷体_GB2312" w:hAnsi="方正楷体_GB2312" w:eastAsia="方正楷体_GB2312" w:cs="方正楷体_GB2312"/>
                <w:snapToGrid/>
                <w:color w:val="auto"/>
                <w:sz w:val="20"/>
                <w:szCs w:val="20"/>
                <w:lang w:val="en-US" w:eastAsia="zh-CN"/>
              </w:rPr>
              <w:t>1</w:t>
            </w:r>
          </w:p>
        </w:tc>
        <w:tc>
          <w:tcPr>
            <w:tcW w:w="968" w:type="pct"/>
            <w:tcBorders>
              <w:top w:val="single" w:color="auto" w:sz="4" w:space="0"/>
              <w:left w:val="nil"/>
              <w:bottom w:val="single" w:color="auto" w:sz="4" w:space="0"/>
              <w:right w:val="single" w:color="auto" w:sz="4" w:space="0"/>
            </w:tcBorders>
            <w:shd w:val="clear" w:color="auto" w:fill="auto"/>
            <w:vAlign w:val="center"/>
          </w:tcPr>
          <w:p w14:paraId="4E2B443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78867A2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工匠精神</w:t>
            </w:r>
          </w:p>
        </w:tc>
        <w:tc>
          <w:tcPr>
            <w:tcW w:w="645" w:type="pct"/>
            <w:tcBorders>
              <w:top w:val="single" w:color="auto" w:sz="4" w:space="0"/>
              <w:left w:val="nil"/>
              <w:bottom w:val="single" w:color="auto" w:sz="4" w:space="0"/>
              <w:right w:val="single" w:color="auto" w:sz="4" w:space="0"/>
            </w:tcBorders>
            <w:shd w:val="clear" w:color="auto" w:fill="auto"/>
            <w:vAlign w:val="center"/>
          </w:tcPr>
          <w:p w14:paraId="63D921B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许杰钦</w:t>
            </w:r>
          </w:p>
        </w:tc>
        <w:tc>
          <w:tcPr>
            <w:tcW w:w="1049" w:type="pct"/>
            <w:tcBorders>
              <w:top w:val="single" w:color="auto" w:sz="4" w:space="0"/>
              <w:left w:val="nil"/>
              <w:bottom w:val="single" w:color="auto" w:sz="4" w:space="0"/>
              <w:right w:val="single" w:color="auto" w:sz="4" w:space="0"/>
            </w:tcBorders>
            <w:shd w:val="clear" w:color="auto" w:fill="auto"/>
            <w:vAlign w:val="center"/>
          </w:tcPr>
          <w:p w14:paraId="4321BA1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麦雪芹</w:t>
            </w:r>
          </w:p>
        </w:tc>
        <w:tc>
          <w:tcPr>
            <w:tcW w:w="645" w:type="pct"/>
            <w:tcBorders>
              <w:top w:val="single" w:color="auto" w:sz="4" w:space="0"/>
              <w:left w:val="nil"/>
              <w:bottom w:val="single" w:color="auto" w:sz="4" w:space="0"/>
              <w:right w:val="single" w:color="auto" w:sz="4" w:space="0"/>
            </w:tcBorders>
            <w:shd w:val="clear" w:color="auto" w:fill="auto"/>
            <w:vAlign w:val="center"/>
          </w:tcPr>
          <w:p w14:paraId="2E98BBA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5FBB5A58">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7840F89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12</w:t>
            </w:r>
          </w:p>
        </w:tc>
        <w:tc>
          <w:tcPr>
            <w:tcW w:w="968" w:type="pct"/>
            <w:tcBorders>
              <w:top w:val="single" w:color="auto" w:sz="4" w:space="0"/>
              <w:left w:val="nil"/>
              <w:bottom w:val="single" w:color="auto" w:sz="4" w:space="0"/>
              <w:right w:val="single" w:color="auto" w:sz="4" w:space="0"/>
            </w:tcBorders>
            <w:shd w:val="clear" w:color="auto" w:fill="auto"/>
            <w:vAlign w:val="center"/>
          </w:tcPr>
          <w:p w14:paraId="32BA965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3F2A045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硬笔书法《华夏赞》</w:t>
            </w:r>
          </w:p>
        </w:tc>
        <w:tc>
          <w:tcPr>
            <w:tcW w:w="645" w:type="pct"/>
            <w:tcBorders>
              <w:top w:val="single" w:color="auto" w:sz="4" w:space="0"/>
              <w:left w:val="nil"/>
              <w:bottom w:val="single" w:color="auto" w:sz="4" w:space="0"/>
              <w:right w:val="single" w:color="auto" w:sz="4" w:space="0"/>
            </w:tcBorders>
            <w:shd w:val="clear" w:color="auto" w:fill="auto"/>
            <w:vAlign w:val="center"/>
          </w:tcPr>
          <w:p w14:paraId="2890D91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黄湘瑶</w:t>
            </w:r>
          </w:p>
        </w:tc>
        <w:tc>
          <w:tcPr>
            <w:tcW w:w="1049" w:type="pct"/>
            <w:tcBorders>
              <w:top w:val="single" w:color="auto" w:sz="4" w:space="0"/>
              <w:left w:val="nil"/>
              <w:bottom w:val="single" w:color="auto" w:sz="4" w:space="0"/>
              <w:right w:val="single" w:color="auto" w:sz="4" w:space="0"/>
            </w:tcBorders>
            <w:shd w:val="clear" w:color="auto" w:fill="auto"/>
            <w:vAlign w:val="center"/>
          </w:tcPr>
          <w:p w14:paraId="4E852BF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林惠娟</w:t>
            </w:r>
          </w:p>
        </w:tc>
        <w:tc>
          <w:tcPr>
            <w:tcW w:w="645" w:type="pct"/>
            <w:tcBorders>
              <w:top w:val="single" w:color="auto" w:sz="4" w:space="0"/>
              <w:left w:val="nil"/>
              <w:bottom w:val="single" w:color="auto" w:sz="4" w:space="0"/>
              <w:right w:val="single" w:color="auto" w:sz="4" w:space="0"/>
            </w:tcBorders>
            <w:shd w:val="clear" w:color="auto" w:fill="auto"/>
            <w:vAlign w:val="center"/>
          </w:tcPr>
          <w:p w14:paraId="0C432A4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09F062B4">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5A6E5F9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13</w:t>
            </w:r>
          </w:p>
        </w:tc>
        <w:tc>
          <w:tcPr>
            <w:tcW w:w="968" w:type="pct"/>
            <w:tcBorders>
              <w:top w:val="single" w:color="auto" w:sz="4" w:space="0"/>
              <w:left w:val="nil"/>
              <w:bottom w:val="single" w:color="auto" w:sz="4" w:space="0"/>
              <w:right w:val="single" w:color="auto" w:sz="4" w:space="0"/>
            </w:tcBorders>
            <w:shd w:val="clear" w:color="auto" w:fill="auto"/>
            <w:vAlign w:val="center"/>
          </w:tcPr>
          <w:p w14:paraId="365E52E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582493C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硬笔书法《满江红》</w:t>
            </w:r>
          </w:p>
        </w:tc>
        <w:tc>
          <w:tcPr>
            <w:tcW w:w="645" w:type="pct"/>
            <w:tcBorders>
              <w:top w:val="single" w:color="auto" w:sz="4" w:space="0"/>
              <w:left w:val="nil"/>
              <w:bottom w:val="single" w:color="auto" w:sz="4" w:space="0"/>
              <w:right w:val="single" w:color="auto" w:sz="4" w:space="0"/>
            </w:tcBorders>
            <w:shd w:val="clear" w:color="auto" w:fill="auto"/>
            <w:vAlign w:val="center"/>
          </w:tcPr>
          <w:p w14:paraId="42AB579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林黛丝</w:t>
            </w:r>
          </w:p>
        </w:tc>
        <w:tc>
          <w:tcPr>
            <w:tcW w:w="1049" w:type="pct"/>
            <w:tcBorders>
              <w:top w:val="single" w:color="auto" w:sz="4" w:space="0"/>
              <w:left w:val="nil"/>
              <w:bottom w:val="single" w:color="auto" w:sz="4" w:space="0"/>
              <w:right w:val="single" w:color="auto" w:sz="4" w:space="0"/>
            </w:tcBorders>
            <w:shd w:val="clear" w:color="auto" w:fill="auto"/>
            <w:vAlign w:val="center"/>
          </w:tcPr>
          <w:p w14:paraId="1CB96B9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林惠娟</w:t>
            </w:r>
          </w:p>
        </w:tc>
        <w:tc>
          <w:tcPr>
            <w:tcW w:w="645" w:type="pct"/>
            <w:tcBorders>
              <w:top w:val="single" w:color="auto" w:sz="4" w:space="0"/>
              <w:left w:val="nil"/>
              <w:bottom w:val="single" w:color="auto" w:sz="4" w:space="0"/>
              <w:right w:val="single" w:color="auto" w:sz="4" w:space="0"/>
            </w:tcBorders>
            <w:shd w:val="clear" w:color="auto" w:fill="auto"/>
            <w:vAlign w:val="center"/>
          </w:tcPr>
          <w:p w14:paraId="781E3BE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0371FE31">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6382A9E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14</w:t>
            </w:r>
          </w:p>
        </w:tc>
        <w:tc>
          <w:tcPr>
            <w:tcW w:w="968" w:type="pct"/>
            <w:tcBorders>
              <w:top w:val="single" w:color="auto" w:sz="4" w:space="0"/>
              <w:left w:val="nil"/>
              <w:bottom w:val="single" w:color="auto" w:sz="4" w:space="0"/>
              <w:right w:val="single" w:color="auto" w:sz="4" w:space="0"/>
            </w:tcBorders>
            <w:shd w:val="clear" w:color="auto" w:fill="auto"/>
            <w:vAlign w:val="center"/>
          </w:tcPr>
          <w:p w14:paraId="7E6C4EF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C04A12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硬笔书法《少年中国说》</w:t>
            </w:r>
          </w:p>
        </w:tc>
        <w:tc>
          <w:tcPr>
            <w:tcW w:w="645" w:type="pct"/>
            <w:tcBorders>
              <w:top w:val="single" w:color="auto" w:sz="4" w:space="0"/>
              <w:left w:val="nil"/>
              <w:bottom w:val="single" w:color="auto" w:sz="4" w:space="0"/>
              <w:right w:val="single" w:color="auto" w:sz="4" w:space="0"/>
            </w:tcBorders>
            <w:shd w:val="clear" w:color="auto" w:fill="auto"/>
            <w:vAlign w:val="center"/>
          </w:tcPr>
          <w:p w14:paraId="05E5BDA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陈思凡</w:t>
            </w:r>
          </w:p>
        </w:tc>
        <w:tc>
          <w:tcPr>
            <w:tcW w:w="1049" w:type="pct"/>
            <w:tcBorders>
              <w:top w:val="single" w:color="auto" w:sz="4" w:space="0"/>
              <w:left w:val="nil"/>
              <w:bottom w:val="single" w:color="auto" w:sz="4" w:space="0"/>
              <w:right w:val="single" w:color="auto" w:sz="4" w:space="0"/>
            </w:tcBorders>
            <w:shd w:val="clear" w:color="auto" w:fill="auto"/>
            <w:vAlign w:val="center"/>
          </w:tcPr>
          <w:p w14:paraId="40B2801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林惠娟</w:t>
            </w:r>
          </w:p>
        </w:tc>
        <w:tc>
          <w:tcPr>
            <w:tcW w:w="645" w:type="pct"/>
            <w:tcBorders>
              <w:top w:val="single" w:color="auto" w:sz="4" w:space="0"/>
              <w:left w:val="nil"/>
              <w:bottom w:val="single" w:color="auto" w:sz="4" w:space="0"/>
              <w:right w:val="single" w:color="auto" w:sz="4" w:space="0"/>
            </w:tcBorders>
            <w:shd w:val="clear" w:color="auto" w:fill="auto"/>
            <w:vAlign w:val="center"/>
          </w:tcPr>
          <w:p w14:paraId="321133D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71C3DD71">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0EAFB5D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15</w:t>
            </w:r>
          </w:p>
        </w:tc>
        <w:tc>
          <w:tcPr>
            <w:tcW w:w="968" w:type="pct"/>
            <w:tcBorders>
              <w:top w:val="single" w:color="auto" w:sz="4" w:space="0"/>
              <w:left w:val="nil"/>
              <w:bottom w:val="single" w:color="auto" w:sz="4" w:space="0"/>
              <w:right w:val="single" w:color="auto" w:sz="4" w:space="0"/>
            </w:tcBorders>
            <w:shd w:val="clear" w:color="auto" w:fill="auto"/>
            <w:vAlign w:val="center"/>
          </w:tcPr>
          <w:p w14:paraId="60D4861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03AE895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工匠精神</w:t>
            </w:r>
          </w:p>
        </w:tc>
        <w:tc>
          <w:tcPr>
            <w:tcW w:w="645" w:type="pct"/>
            <w:tcBorders>
              <w:top w:val="single" w:color="auto" w:sz="4" w:space="0"/>
              <w:left w:val="nil"/>
              <w:bottom w:val="single" w:color="auto" w:sz="4" w:space="0"/>
              <w:right w:val="single" w:color="auto" w:sz="4" w:space="0"/>
            </w:tcBorders>
            <w:shd w:val="clear" w:color="auto" w:fill="auto"/>
            <w:vAlign w:val="center"/>
          </w:tcPr>
          <w:p w14:paraId="510E7F2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肖振业</w:t>
            </w:r>
          </w:p>
        </w:tc>
        <w:tc>
          <w:tcPr>
            <w:tcW w:w="1049" w:type="pct"/>
            <w:tcBorders>
              <w:top w:val="single" w:color="auto" w:sz="4" w:space="0"/>
              <w:left w:val="nil"/>
              <w:bottom w:val="single" w:color="auto" w:sz="4" w:space="0"/>
              <w:right w:val="single" w:color="auto" w:sz="4" w:space="0"/>
            </w:tcBorders>
            <w:shd w:val="clear" w:color="auto" w:fill="auto"/>
            <w:vAlign w:val="center"/>
          </w:tcPr>
          <w:p w14:paraId="633CC50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麦雪芹</w:t>
            </w:r>
          </w:p>
        </w:tc>
        <w:tc>
          <w:tcPr>
            <w:tcW w:w="645" w:type="pct"/>
            <w:tcBorders>
              <w:top w:val="single" w:color="auto" w:sz="4" w:space="0"/>
              <w:left w:val="nil"/>
              <w:bottom w:val="single" w:color="auto" w:sz="4" w:space="0"/>
              <w:right w:val="single" w:color="auto" w:sz="4" w:space="0"/>
            </w:tcBorders>
            <w:shd w:val="clear" w:color="auto" w:fill="auto"/>
            <w:vAlign w:val="center"/>
          </w:tcPr>
          <w:p w14:paraId="7B17730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4450FEAA">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33C434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16</w:t>
            </w:r>
          </w:p>
        </w:tc>
        <w:tc>
          <w:tcPr>
            <w:tcW w:w="968" w:type="pct"/>
            <w:tcBorders>
              <w:top w:val="single" w:color="auto" w:sz="4" w:space="0"/>
              <w:left w:val="nil"/>
              <w:bottom w:val="single" w:color="auto" w:sz="4" w:space="0"/>
              <w:right w:val="single" w:color="auto" w:sz="4" w:space="0"/>
            </w:tcBorders>
            <w:shd w:val="clear" w:color="auto" w:fill="auto"/>
            <w:vAlign w:val="center"/>
          </w:tcPr>
          <w:p w14:paraId="6D43966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D76C9E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匠心</w:t>
            </w:r>
          </w:p>
        </w:tc>
        <w:tc>
          <w:tcPr>
            <w:tcW w:w="645" w:type="pct"/>
            <w:tcBorders>
              <w:top w:val="single" w:color="auto" w:sz="4" w:space="0"/>
              <w:left w:val="nil"/>
              <w:bottom w:val="single" w:color="auto" w:sz="4" w:space="0"/>
              <w:right w:val="single" w:color="auto" w:sz="4" w:space="0"/>
            </w:tcBorders>
            <w:shd w:val="clear" w:color="auto" w:fill="auto"/>
            <w:vAlign w:val="center"/>
          </w:tcPr>
          <w:p w14:paraId="522670E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黄杰文</w:t>
            </w:r>
          </w:p>
        </w:tc>
        <w:tc>
          <w:tcPr>
            <w:tcW w:w="1049" w:type="pct"/>
            <w:tcBorders>
              <w:top w:val="single" w:color="auto" w:sz="4" w:space="0"/>
              <w:left w:val="nil"/>
              <w:bottom w:val="single" w:color="auto" w:sz="4" w:space="0"/>
              <w:right w:val="single" w:color="auto" w:sz="4" w:space="0"/>
            </w:tcBorders>
            <w:shd w:val="clear" w:color="auto" w:fill="auto"/>
            <w:vAlign w:val="center"/>
          </w:tcPr>
          <w:p w14:paraId="518D098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麦雪芹</w:t>
            </w:r>
          </w:p>
        </w:tc>
        <w:tc>
          <w:tcPr>
            <w:tcW w:w="645" w:type="pct"/>
            <w:tcBorders>
              <w:top w:val="single" w:color="auto" w:sz="4" w:space="0"/>
              <w:left w:val="nil"/>
              <w:bottom w:val="single" w:color="auto" w:sz="4" w:space="0"/>
              <w:right w:val="single" w:color="auto" w:sz="4" w:space="0"/>
            </w:tcBorders>
            <w:shd w:val="clear" w:color="auto" w:fill="auto"/>
            <w:vAlign w:val="center"/>
          </w:tcPr>
          <w:p w14:paraId="6B28EBE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56902762">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60C0D54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17</w:t>
            </w:r>
          </w:p>
        </w:tc>
        <w:tc>
          <w:tcPr>
            <w:tcW w:w="968" w:type="pct"/>
            <w:tcBorders>
              <w:top w:val="single" w:color="auto" w:sz="4" w:space="0"/>
              <w:left w:val="nil"/>
              <w:bottom w:val="single" w:color="auto" w:sz="4" w:space="0"/>
              <w:right w:val="single" w:color="auto" w:sz="4" w:space="0"/>
            </w:tcBorders>
            <w:shd w:val="clear" w:color="auto" w:fill="auto"/>
            <w:vAlign w:val="center"/>
          </w:tcPr>
          <w:p w14:paraId="1C33A54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8F4994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国人匠心</w:t>
            </w:r>
          </w:p>
        </w:tc>
        <w:tc>
          <w:tcPr>
            <w:tcW w:w="645" w:type="pct"/>
            <w:tcBorders>
              <w:top w:val="single" w:color="auto" w:sz="4" w:space="0"/>
              <w:left w:val="nil"/>
              <w:bottom w:val="single" w:color="auto" w:sz="4" w:space="0"/>
              <w:right w:val="single" w:color="auto" w:sz="4" w:space="0"/>
            </w:tcBorders>
            <w:shd w:val="clear" w:color="auto" w:fill="auto"/>
            <w:vAlign w:val="center"/>
          </w:tcPr>
          <w:p w14:paraId="0A67F73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余文章</w:t>
            </w:r>
          </w:p>
        </w:tc>
        <w:tc>
          <w:tcPr>
            <w:tcW w:w="1049" w:type="pct"/>
            <w:tcBorders>
              <w:top w:val="single" w:color="auto" w:sz="4" w:space="0"/>
              <w:left w:val="nil"/>
              <w:bottom w:val="single" w:color="auto" w:sz="4" w:space="0"/>
              <w:right w:val="single" w:color="auto" w:sz="4" w:space="0"/>
            </w:tcBorders>
            <w:shd w:val="clear" w:color="auto" w:fill="auto"/>
            <w:vAlign w:val="center"/>
          </w:tcPr>
          <w:p w14:paraId="766CDCC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郑培荣</w:t>
            </w:r>
          </w:p>
        </w:tc>
        <w:tc>
          <w:tcPr>
            <w:tcW w:w="645" w:type="pct"/>
            <w:tcBorders>
              <w:top w:val="single" w:color="auto" w:sz="4" w:space="0"/>
              <w:left w:val="nil"/>
              <w:bottom w:val="single" w:color="auto" w:sz="4" w:space="0"/>
              <w:right w:val="single" w:color="auto" w:sz="4" w:space="0"/>
            </w:tcBorders>
            <w:shd w:val="clear" w:color="auto" w:fill="auto"/>
            <w:vAlign w:val="center"/>
          </w:tcPr>
          <w:p w14:paraId="01EC6B3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7BD215C0">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4A5495E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18</w:t>
            </w:r>
          </w:p>
        </w:tc>
        <w:tc>
          <w:tcPr>
            <w:tcW w:w="968" w:type="pct"/>
            <w:tcBorders>
              <w:top w:val="single" w:color="auto" w:sz="4" w:space="0"/>
              <w:left w:val="nil"/>
              <w:bottom w:val="single" w:color="auto" w:sz="4" w:space="0"/>
              <w:right w:val="single" w:color="auto" w:sz="4" w:space="0"/>
            </w:tcBorders>
            <w:shd w:val="clear" w:color="auto" w:fill="auto"/>
            <w:vAlign w:val="center"/>
          </w:tcPr>
          <w:p w14:paraId="6A4FF40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7D5A1D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硬笔书法《滨江述怀》</w:t>
            </w:r>
          </w:p>
        </w:tc>
        <w:tc>
          <w:tcPr>
            <w:tcW w:w="645" w:type="pct"/>
            <w:tcBorders>
              <w:top w:val="single" w:color="auto" w:sz="4" w:space="0"/>
              <w:left w:val="nil"/>
              <w:bottom w:val="single" w:color="auto" w:sz="4" w:space="0"/>
              <w:right w:val="single" w:color="auto" w:sz="4" w:space="0"/>
            </w:tcBorders>
            <w:shd w:val="clear" w:color="auto" w:fill="auto"/>
            <w:vAlign w:val="center"/>
          </w:tcPr>
          <w:p w14:paraId="789E2E3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王楚敏</w:t>
            </w:r>
          </w:p>
        </w:tc>
        <w:tc>
          <w:tcPr>
            <w:tcW w:w="1049" w:type="pct"/>
            <w:tcBorders>
              <w:top w:val="single" w:color="auto" w:sz="4" w:space="0"/>
              <w:left w:val="nil"/>
              <w:bottom w:val="single" w:color="auto" w:sz="4" w:space="0"/>
              <w:right w:val="single" w:color="auto" w:sz="4" w:space="0"/>
            </w:tcBorders>
            <w:shd w:val="clear" w:color="auto" w:fill="auto"/>
            <w:vAlign w:val="center"/>
          </w:tcPr>
          <w:p w14:paraId="6165B4A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林惠娟</w:t>
            </w:r>
          </w:p>
        </w:tc>
        <w:tc>
          <w:tcPr>
            <w:tcW w:w="645" w:type="pct"/>
            <w:tcBorders>
              <w:top w:val="single" w:color="auto" w:sz="4" w:space="0"/>
              <w:left w:val="nil"/>
              <w:bottom w:val="single" w:color="auto" w:sz="4" w:space="0"/>
              <w:right w:val="single" w:color="auto" w:sz="4" w:space="0"/>
            </w:tcBorders>
            <w:shd w:val="clear" w:color="auto" w:fill="auto"/>
            <w:vAlign w:val="center"/>
          </w:tcPr>
          <w:p w14:paraId="30B6AC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0AEB22EF">
        <w:tblPrEx>
          <w:tblCellMar>
            <w:top w:w="0" w:type="dxa"/>
            <w:left w:w="108" w:type="dxa"/>
            <w:bottom w:w="0" w:type="dxa"/>
            <w:right w:w="108" w:type="dxa"/>
          </w:tblCellMar>
        </w:tblPrEx>
        <w:trPr>
          <w:trHeight w:val="1248"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7CD5CB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19</w:t>
            </w:r>
          </w:p>
        </w:tc>
        <w:tc>
          <w:tcPr>
            <w:tcW w:w="968" w:type="pct"/>
            <w:tcBorders>
              <w:top w:val="single" w:color="auto" w:sz="4" w:space="0"/>
              <w:left w:val="nil"/>
              <w:bottom w:val="single" w:color="auto" w:sz="4" w:space="0"/>
              <w:right w:val="single" w:color="auto" w:sz="4" w:space="0"/>
            </w:tcBorders>
            <w:shd w:val="clear" w:color="auto" w:fill="auto"/>
            <w:vAlign w:val="center"/>
          </w:tcPr>
          <w:p w14:paraId="63B7A61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“青春风采秀”才艺展示（展览类）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2A1F10D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中国梦</w:t>
            </w:r>
          </w:p>
        </w:tc>
        <w:tc>
          <w:tcPr>
            <w:tcW w:w="645" w:type="pct"/>
            <w:tcBorders>
              <w:top w:val="single" w:color="auto" w:sz="4" w:space="0"/>
              <w:left w:val="nil"/>
              <w:bottom w:val="single" w:color="auto" w:sz="4" w:space="0"/>
              <w:right w:val="single" w:color="auto" w:sz="4" w:space="0"/>
            </w:tcBorders>
            <w:shd w:val="clear" w:color="auto" w:fill="auto"/>
            <w:vAlign w:val="center"/>
          </w:tcPr>
          <w:p w14:paraId="55FC108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陈晓静</w:t>
            </w:r>
          </w:p>
        </w:tc>
        <w:tc>
          <w:tcPr>
            <w:tcW w:w="1049" w:type="pct"/>
            <w:tcBorders>
              <w:top w:val="single" w:color="auto" w:sz="4" w:space="0"/>
              <w:left w:val="nil"/>
              <w:bottom w:val="single" w:color="auto" w:sz="4" w:space="0"/>
              <w:right w:val="single" w:color="auto" w:sz="4" w:space="0"/>
            </w:tcBorders>
            <w:shd w:val="clear" w:color="auto" w:fill="auto"/>
            <w:vAlign w:val="center"/>
          </w:tcPr>
          <w:p w14:paraId="2DC12AE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孙鹏</w:t>
            </w:r>
          </w:p>
        </w:tc>
        <w:tc>
          <w:tcPr>
            <w:tcW w:w="645" w:type="pct"/>
            <w:tcBorders>
              <w:top w:val="single" w:color="auto" w:sz="4" w:space="0"/>
              <w:left w:val="nil"/>
              <w:bottom w:val="single" w:color="auto" w:sz="4" w:space="0"/>
              <w:right w:val="single" w:color="auto" w:sz="4" w:space="0"/>
            </w:tcBorders>
            <w:shd w:val="clear" w:color="auto" w:fill="auto"/>
            <w:vAlign w:val="center"/>
          </w:tcPr>
          <w:p w14:paraId="59B3331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2344DAF7">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D953BE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20</w:t>
            </w:r>
          </w:p>
        </w:tc>
        <w:tc>
          <w:tcPr>
            <w:tcW w:w="968" w:type="pct"/>
            <w:tcBorders>
              <w:top w:val="single" w:color="auto" w:sz="4" w:space="0"/>
              <w:left w:val="nil"/>
              <w:bottom w:val="single" w:color="auto" w:sz="4" w:space="0"/>
              <w:right w:val="single" w:color="auto" w:sz="4" w:space="0"/>
            </w:tcBorders>
            <w:shd w:val="clear" w:color="auto" w:fill="auto"/>
            <w:vAlign w:val="center"/>
          </w:tcPr>
          <w:p w14:paraId="74AA038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EE4C19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群舞《春潮》</w:t>
            </w:r>
          </w:p>
        </w:tc>
        <w:tc>
          <w:tcPr>
            <w:tcW w:w="645" w:type="pct"/>
            <w:tcBorders>
              <w:top w:val="single" w:color="auto" w:sz="4" w:space="0"/>
              <w:left w:val="nil"/>
              <w:bottom w:val="single" w:color="auto" w:sz="4" w:space="0"/>
              <w:right w:val="single" w:color="auto" w:sz="4" w:space="0"/>
            </w:tcBorders>
            <w:shd w:val="clear" w:color="auto" w:fill="auto"/>
            <w:vAlign w:val="center"/>
          </w:tcPr>
          <w:p w14:paraId="0C55A8E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范茵茵、金慧玲、蔡晓燕、卓漫萍、卓春暖、林巧轩、陈思睿、郑珊珊</w:t>
            </w:r>
          </w:p>
        </w:tc>
        <w:tc>
          <w:tcPr>
            <w:tcW w:w="1049" w:type="pct"/>
            <w:tcBorders>
              <w:top w:val="single" w:color="auto" w:sz="4" w:space="0"/>
              <w:left w:val="nil"/>
              <w:bottom w:val="single" w:color="auto" w:sz="4" w:space="0"/>
              <w:right w:val="single" w:color="auto" w:sz="4" w:space="0"/>
            </w:tcBorders>
            <w:shd w:val="clear" w:color="auto" w:fill="auto"/>
            <w:vAlign w:val="center"/>
          </w:tcPr>
          <w:p w14:paraId="3AB9890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陈碧莹、陈柳静</w:t>
            </w:r>
          </w:p>
        </w:tc>
        <w:tc>
          <w:tcPr>
            <w:tcW w:w="645" w:type="pct"/>
            <w:tcBorders>
              <w:top w:val="single" w:color="auto" w:sz="4" w:space="0"/>
              <w:left w:val="nil"/>
              <w:bottom w:val="single" w:color="auto" w:sz="4" w:space="0"/>
              <w:right w:val="single" w:color="auto" w:sz="4" w:space="0"/>
            </w:tcBorders>
            <w:shd w:val="clear" w:color="auto" w:fill="auto"/>
            <w:vAlign w:val="center"/>
          </w:tcPr>
          <w:p w14:paraId="1DA9CB5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0389A259">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4C18FAC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21</w:t>
            </w:r>
          </w:p>
        </w:tc>
        <w:tc>
          <w:tcPr>
            <w:tcW w:w="968" w:type="pct"/>
            <w:tcBorders>
              <w:top w:val="single" w:color="auto" w:sz="4" w:space="0"/>
              <w:left w:val="nil"/>
              <w:bottom w:val="single" w:color="auto" w:sz="4" w:space="0"/>
              <w:right w:val="single" w:color="auto" w:sz="4" w:space="0"/>
            </w:tcBorders>
            <w:shd w:val="clear" w:color="auto" w:fill="auto"/>
            <w:vAlign w:val="center"/>
          </w:tcPr>
          <w:p w14:paraId="4C68141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6D5D8D0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舞蹈《澜水见月圆》</w:t>
            </w:r>
          </w:p>
        </w:tc>
        <w:tc>
          <w:tcPr>
            <w:tcW w:w="645" w:type="pct"/>
            <w:tcBorders>
              <w:top w:val="single" w:color="auto" w:sz="4" w:space="0"/>
              <w:left w:val="nil"/>
              <w:bottom w:val="single" w:color="auto" w:sz="4" w:space="0"/>
              <w:right w:val="single" w:color="auto" w:sz="4" w:space="0"/>
            </w:tcBorders>
            <w:shd w:val="clear" w:color="auto" w:fill="auto"/>
            <w:vAlign w:val="center"/>
          </w:tcPr>
          <w:p w14:paraId="56AB10A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洪澄澄、杨钰菲</w:t>
            </w:r>
          </w:p>
        </w:tc>
        <w:tc>
          <w:tcPr>
            <w:tcW w:w="1049" w:type="pct"/>
            <w:tcBorders>
              <w:top w:val="single" w:color="auto" w:sz="4" w:space="0"/>
              <w:left w:val="nil"/>
              <w:bottom w:val="single" w:color="auto" w:sz="4" w:space="0"/>
              <w:right w:val="single" w:color="auto" w:sz="4" w:space="0"/>
            </w:tcBorders>
            <w:shd w:val="clear" w:color="auto" w:fill="auto"/>
            <w:vAlign w:val="center"/>
          </w:tcPr>
          <w:p w14:paraId="49F6F9C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陈群、李东升</w:t>
            </w:r>
          </w:p>
        </w:tc>
        <w:tc>
          <w:tcPr>
            <w:tcW w:w="645" w:type="pct"/>
            <w:tcBorders>
              <w:top w:val="single" w:color="auto" w:sz="4" w:space="0"/>
              <w:left w:val="nil"/>
              <w:bottom w:val="single" w:color="auto" w:sz="4" w:space="0"/>
              <w:right w:val="single" w:color="auto" w:sz="4" w:space="0"/>
            </w:tcBorders>
            <w:shd w:val="clear" w:color="auto" w:fill="auto"/>
            <w:vAlign w:val="center"/>
          </w:tcPr>
          <w:p w14:paraId="1E090D8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2C221CAA">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67AA3BC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22</w:t>
            </w:r>
          </w:p>
        </w:tc>
        <w:tc>
          <w:tcPr>
            <w:tcW w:w="968" w:type="pct"/>
            <w:tcBorders>
              <w:top w:val="single" w:color="auto" w:sz="4" w:space="0"/>
              <w:left w:val="nil"/>
              <w:bottom w:val="single" w:color="auto" w:sz="4" w:space="0"/>
              <w:right w:val="single" w:color="auto" w:sz="4" w:space="0"/>
            </w:tcBorders>
            <w:shd w:val="clear" w:color="auto" w:fill="auto"/>
            <w:vAlign w:val="center"/>
          </w:tcPr>
          <w:p w14:paraId="2DFBB1F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0AF481D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学好本领，强国复兴</w:t>
            </w:r>
          </w:p>
        </w:tc>
        <w:tc>
          <w:tcPr>
            <w:tcW w:w="645" w:type="pct"/>
            <w:tcBorders>
              <w:top w:val="single" w:color="auto" w:sz="4" w:space="0"/>
              <w:left w:val="nil"/>
              <w:bottom w:val="single" w:color="auto" w:sz="4" w:space="0"/>
              <w:right w:val="single" w:color="auto" w:sz="4" w:space="0"/>
            </w:tcBorders>
            <w:shd w:val="clear" w:color="auto" w:fill="auto"/>
            <w:vAlign w:val="center"/>
          </w:tcPr>
          <w:p w14:paraId="247A2E4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范茵茵、蔡晓燕、薛玲玲、钱思英、林婵珠、陈锦玉</w:t>
            </w:r>
          </w:p>
        </w:tc>
        <w:tc>
          <w:tcPr>
            <w:tcW w:w="1049" w:type="pct"/>
            <w:tcBorders>
              <w:top w:val="single" w:color="auto" w:sz="4" w:space="0"/>
              <w:left w:val="nil"/>
              <w:bottom w:val="single" w:color="auto" w:sz="4" w:space="0"/>
              <w:right w:val="single" w:color="auto" w:sz="4" w:space="0"/>
            </w:tcBorders>
            <w:shd w:val="clear" w:color="auto" w:fill="auto"/>
            <w:vAlign w:val="center"/>
          </w:tcPr>
          <w:p w14:paraId="1B7273A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张平、陈碧莹、庄小仪</w:t>
            </w:r>
          </w:p>
        </w:tc>
        <w:tc>
          <w:tcPr>
            <w:tcW w:w="645" w:type="pct"/>
            <w:tcBorders>
              <w:top w:val="single" w:color="auto" w:sz="4" w:space="0"/>
              <w:left w:val="nil"/>
              <w:bottom w:val="single" w:color="auto" w:sz="4" w:space="0"/>
              <w:right w:val="single" w:color="auto" w:sz="4" w:space="0"/>
            </w:tcBorders>
            <w:shd w:val="clear" w:color="auto" w:fill="auto"/>
            <w:vAlign w:val="center"/>
          </w:tcPr>
          <w:p w14:paraId="2B7B93F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5D0526DF">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58C5C58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23</w:t>
            </w:r>
          </w:p>
        </w:tc>
        <w:tc>
          <w:tcPr>
            <w:tcW w:w="968" w:type="pct"/>
            <w:tcBorders>
              <w:top w:val="single" w:color="auto" w:sz="4" w:space="0"/>
              <w:left w:val="nil"/>
              <w:bottom w:val="single" w:color="auto" w:sz="4" w:space="0"/>
              <w:right w:val="single" w:color="auto" w:sz="4" w:space="0"/>
            </w:tcBorders>
            <w:shd w:val="clear" w:color="auto" w:fill="auto"/>
            <w:vAlign w:val="center"/>
          </w:tcPr>
          <w:p w14:paraId="6CFD7B4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3124BAF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群舞《烽火岁月》</w:t>
            </w:r>
          </w:p>
        </w:tc>
        <w:tc>
          <w:tcPr>
            <w:tcW w:w="645" w:type="pct"/>
            <w:tcBorders>
              <w:top w:val="single" w:color="auto" w:sz="4" w:space="0"/>
              <w:left w:val="nil"/>
              <w:bottom w:val="single" w:color="auto" w:sz="4" w:space="0"/>
              <w:right w:val="single" w:color="auto" w:sz="4" w:space="0"/>
            </w:tcBorders>
            <w:shd w:val="clear" w:color="auto" w:fill="auto"/>
            <w:vAlign w:val="center"/>
          </w:tcPr>
          <w:p w14:paraId="13AE31C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李诗彤、许淑佩、陈泽婷、吴佳铭、蔡巧敏、林晓玲、林晓洁、张思怡、谢佳彤、邓美琪</w:t>
            </w:r>
          </w:p>
        </w:tc>
        <w:tc>
          <w:tcPr>
            <w:tcW w:w="1049" w:type="pct"/>
            <w:tcBorders>
              <w:top w:val="single" w:color="auto" w:sz="4" w:space="0"/>
              <w:left w:val="nil"/>
              <w:bottom w:val="single" w:color="auto" w:sz="4" w:space="0"/>
              <w:right w:val="single" w:color="auto" w:sz="4" w:space="0"/>
            </w:tcBorders>
            <w:shd w:val="clear" w:color="auto" w:fill="auto"/>
            <w:vAlign w:val="center"/>
          </w:tcPr>
          <w:p w14:paraId="0FF30DA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胡守飚、庄少玲、庄小仪</w:t>
            </w:r>
          </w:p>
        </w:tc>
        <w:tc>
          <w:tcPr>
            <w:tcW w:w="645" w:type="pct"/>
            <w:tcBorders>
              <w:top w:val="single" w:color="auto" w:sz="4" w:space="0"/>
              <w:left w:val="nil"/>
              <w:bottom w:val="single" w:color="auto" w:sz="4" w:space="0"/>
              <w:right w:val="single" w:color="auto" w:sz="4" w:space="0"/>
            </w:tcBorders>
            <w:shd w:val="clear" w:color="auto" w:fill="auto"/>
            <w:vAlign w:val="center"/>
          </w:tcPr>
          <w:p w14:paraId="17EC49B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629C8845">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FBAF69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24</w:t>
            </w:r>
          </w:p>
        </w:tc>
        <w:tc>
          <w:tcPr>
            <w:tcW w:w="968" w:type="pct"/>
            <w:tcBorders>
              <w:top w:val="single" w:color="auto" w:sz="4" w:space="0"/>
              <w:left w:val="nil"/>
              <w:bottom w:val="single" w:color="auto" w:sz="4" w:space="0"/>
              <w:right w:val="single" w:color="auto" w:sz="4" w:space="0"/>
            </w:tcBorders>
            <w:shd w:val="clear" w:color="auto" w:fill="auto"/>
            <w:vAlign w:val="center"/>
          </w:tcPr>
          <w:p w14:paraId="0AF96F5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722D8B0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月光下的中国</w:t>
            </w:r>
          </w:p>
        </w:tc>
        <w:tc>
          <w:tcPr>
            <w:tcW w:w="645" w:type="pct"/>
            <w:tcBorders>
              <w:top w:val="single" w:color="auto" w:sz="4" w:space="0"/>
              <w:left w:val="nil"/>
              <w:bottom w:val="single" w:color="auto" w:sz="4" w:space="0"/>
              <w:right w:val="single" w:color="auto" w:sz="4" w:space="0"/>
            </w:tcBorders>
            <w:shd w:val="clear" w:color="auto" w:fill="auto"/>
            <w:vAlign w:val="center"/>
          </w:tcPr>
          <w:p w14:paraId="0E5351C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施墁橙、许舒婷等</w:t>
            </w:r>
          </w:p>
        </w:tc>
        <w:tc>
          <w:tcPr>
            <w:tcW w:w="1049" w:type="pct"/>
            <w:tcBorders>
              <w:top w:val="single" w:color="auto" w:sz="4" w:space="0"/>
              <w:left w:val="nil"/>
              <w:bottom w:val="single" w:color="auto" w:sz="4" w:space="0"/>
              <w:right w:val="single" w:color="auto" w:sz="4" w:space="0"/>
            </w:tcBorders>
            <w:shd w:val="clear" w:color="auto" w:fill="auto"/>
            <w:vAlign w:val="center"/>
          </w:tcPr>
          <w:p w14:paraId="51D7A70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张秀芳、庄少玲</w:t>
            </w:r>
          </w:p>
        </w:tc>
        <w:tc>
          <w:tcPr>
            <w:tcW w:w="645" w:type="pct"/>
            <w:tcBorders>
              <w:top w:val="single" w:color="auto" w:sz="4" w:space="0"/>
              <w:left w:val="nil"/>
              <w:bottom w:val="single" w:color="auto" w:sz="4" w:space="0"/>
              <w:right w:val="single" w:color="auto" w:sz="4" w:space="0"/>
            </w:tcBorders>
            <w:shd w:val="clear" w:color="auto" w:fill="auto"/>
            <w:vAlign w:val="center"/>
          </w:tcPr>
          <w:p w14:paraId="386D117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1443D44B">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3A41CC7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25</w:t>
            </w:r>
          </w:p>
        </w:tc>
        <w:tc>
          <w:tcPr>
            <w:tcW w:w="968" w:type="pct"/>
            <w:tcBorders>
              <w:top w:val="single" w:color="auto" w:sz="4" w:space="0"/>
              <w:left w:val="nil"/>
              <w:bottom w:val="single" w:color="auto" w:sz="4" w:space="0"/>
              <w:right w:val="single" w:color="auto" w:sz="4" w:space="0"/>
            </w:tcBorders>
            <w:shd w:val="clear" w:color="auto" w:fill="auto"/>
            <w:vAlign w:val="center"/>
          </w:tcPr>
          <w:p w14:paraId="353BAC4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1719F1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朗诵《读中国》</w:t>
            </w:r>
          </w:p>
        </w:tc>
        <w:tc>
          <w:tcPr>
            <w:tcW w:w="645" w:type="pct"/>
            <w:tcBorders>
              <w:top w:val="single" w:color="auto" w:sz="4" w:space="0"/>
              <w:left w:val="nil"/>
              <w:bottom w:val="single" w:color="auto" w:sz="4" w:space="0"/>
              <w:right w:val="single" w:color="auto" w:sz="4" w:space="0"/>
            </w:tcBorders>
            <w:shd w:val="clear" w:color="auto" w:fill="auto"/>
            <w:vAlign w:val="center"/>
          </w:tcPr>
          <w:p w14:paraId="40F1EC4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施墁橙</w:t>
            </w:r>
          </w:p>
        </w:tc>
        <w:tc>
          <w:tcPr>
            <w:tcW w:w="1049" w:type="pct"/>
            <w:tcBorders>
              <w:top w:val="single" w:color="auto" w:sz="4" w:space="0"/>
              <w:left w:val="nil"/>
              <w:bottom w:val="single" w:color="auto" w:sz="4" w:space="0"/>
              <w:right w:val="single" w:color="auto" w:sz="4" w:space="0"/>
            </w:tcBorders>
            <w:shd w:val="clear" w:color="auto" w:fill="auto"/>
            <w:vAlign w:val="center"/>
          </w:tcPr>
          <w:p w14:paraId="600D015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张平、庄少玲</w:t>
            </w:r>
          </w:p>
        </w:tc>
        <w:tc>
          <w:tcPr>
            <w:tcW w:w="645" w:type="pct"/>
            <w:tcBorders>
              <w:top w:val="single" w:color="auto" w:sz="4" w:space="0"/>
              <w:left w:val="nil"/>
              <w:bottom w:val="single" w:color="auto" w:sz="4" w:space="0"/>
              <w:right w:val="single" w:color="auto" w:sz="4" w:space="0"/>
            </w:tcBorders>
            <w:shd w:val="clear" w:color="auto" w:fill="auto"/>
            <w:vAlign w:val="center"/>
          </w:tcPr>
          <w:p w14:paraId="6D7A7E5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42B2154D">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7CAFE42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26</w:t>
            </w:r>
          </w:p>
        </w:tc>
        <w:tc>
          <w:tcPr>
            <w:tcW w:w="968" w:type="pct"/>
            <w:tcBorders>
              <w:top w:val="single" w:color="auto" w:sz="4" w:space="0"/>
              <w:left w:val="nil"/>
              <w:bottom w:val="single" w:color="auto" w:sz="4" w:space="0"/>
              <w:right w:val="single" w:color="auto" w:sz="4" w:space="0"/>
            </w:tcBorders>
            <w:shd w:val="clear" w:color="auto" w:fill="auto"/>
            <w:vAlign w:val="center"/>
          </w:tcPr>
          <w:p w14:paraId="1F5DADE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“青春风采秀”才艺展示（展演类）</w:t>
            </w:r>
          </w:p>
        </w:tc>
        <w:tc>
          <w:tcPr>
            <w:tcW w:w="1291" w:type="pct"/>
            <w:tcBorders>
              <w:top w:val="single" w:color="auto" w:sz="4" w:space="0"/>
              <w:left w:val="nil"/>
              <w:bottom w:val="single" w:color="auto" w:sz="4" w:space="0"/>
              <w:right w:val="single" w:color="auto" w:sz="4" w:space="0"/>
            </w:tcBorders>
            <w:shd w:val="clear" w:color="auto" w:fill="auto"/>
            <w:vAlign w:val="center"/>
          </w:tcPr>
          <w:p w14:paraId="5F238F2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英语朗诵《花木兰》</w:t>
            </w:r>
          </w:p>
        </w:tc>
        <w:tc>
          <w:tcPr>
            <w:tcW w:w="645" w:type="pct"/>
            <w:tcBorders>
              <w:top w:val="single" w:color="auto" w:sz="4" w:space="0"/>
              <w:left w:val="nil"/>
              <w:bottom w:val="single" w:color="auto" w:sz="4" w:space="0"/>
              <w:right w:val="single" w:color="auto" w:sz="4" w:space="0"/>
            </w:tcBorders>
            <w:shd w:val="clear" w:color="auto" w:fill="auto"/>
            <w:vAlign w:val="center"/>
          </w:tcPr>
          <w:p w14:paraId="5BC556E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吴妙娟</w:t>
            </w:r>
          </w:p>
        </w:tc>
        <w:tc>
          <w:tcPr>
            <w:tcW w:w="1049" w:type="pct"/>
            <w:tcBorders>
              <w:top w:val="single" w:color="auto" w:sz="4" w:space="0"/>
              <w:left w:val="nil"/>
              <w:bottom w:val="single" w:color="auto" w:sz="4" w:space="0"/>
              <w:right w:val="single" w:color="auto" w:sz="4" w:space="0"/>
            </w:tcBorders>
            <w:shd w:val="clear" w:color="auto" w:fill="auto"/>
            <w:vAlign w:val="center"/>
          </w:tcPr>
          <w:p w14:paraId="71C9333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林惠娟</w:t>
            </w:r>
          </w:p>
        </w:tc>
        <w:tc>
          <w:tcPr>
            <w:tcW w:w="645" w:type="pct"/>
            <w:tcBorders>
              <w:top w:val="single" w:color="auto" w:sz="4" w:space="0"/>
              <w:left w:val="nil"/>
              <w:bottom w:val="single" w:color="auto" w:sz="4" w:space="0"/>
              <w:right w:val="single" w:color="auto" w:sz="4" w:space="0"/>
            </w:tcBorders>
            <w:shd w:val="clear" w:color="auto" w:fill="auto"/>
            <w:vAlign w:val="center"/>
          </w:tcPr>
          <w:p w14:paraId="4947497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11F7D62B">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15D1028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27</w:t>
            </w:r>
          </w:p>
        </w:tc>
        <w:tc>
          <w:tcPr>
            <w:tcW w:w="968" w:type="pct"/>
            <w:tcBorders>
              <w:top w:val="single" w:color="auto" w:sz="4" w:space="0"/>
              <w:left w:val="nil"/>
              <w:bottom w:val="single" w:color="auto" w:sz="4" w:space="0"/>
              <w:right w:val="single" w:color="auto" w:sz="4" w:space="0"/>
            </w:tcBorders>
            <w:shd w:val="clear" w:color="auto" w:fill="auto"/>
            <w:vAlign w:val="center"/>
          </w:tcPr>
          <w:p w14:paraId="61DFA4D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“未来工匠园”读书活动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02AD555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工匠精神助力中国梦</w:t>
            </w:r>
          </w:p>
        </w:tc>
        <w:tc>
          <w:tcPr>
            <w:tcW w:w="645" w:type="pct"/>
            <w:tcBorders>
              <w:top w:val="single" w:color="auto" w:sz="4" w:space="0"/>
              <w:left w:val="nil"/>
              <w:bottom w:val="single" w:color="auto" w:sz="4" w:space="0"/>
              <w:right w:val="single" w:color="auto" w:sz="4" w:space="0"/>
            </w:tcBorders>
            <w:shd w:val="clear" w:color="auto" w:fill="auto"/>
            <w:vAlign w:val="center"/>
          </w:tcPr>
          <w:p w14:paraId="4406910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施墁橙</w:t>
            </w:r>
          </w:p>
        </w:tc>
        <w:tc>
          <w:tcPr>
            <w:tcW w:w="1049" w:type="pct"/>
            <w:tcBorders>
              <w:top w:val="single" w:color="auto" w:sz="4" w:space="0"/>
              <w:left w:val="nil"/>
              <w:bottom w:val="single" w:color="auto" w:sz="4" w:space="0"/>
              <w:right w:val="single" w:color="auto" w:sz="4" w:space="0"/>
            </w:tcBorders>
            <w:shd w:val="clear" w:color="auto" w:fill="auto"/>
            <w:vAlign w:val="center"/>
          </w:tcPr>
          <w:p w14:paraId="64AADEF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庄少玲、张平</w:t>
            </w:r>
          </w:p>
        </w:tc>
        <w:tc>
          <w:tcPr>
            <w:tcW w:w="645" w:type="pct"/>
            <w:tcBorders>
              <w:top w:val="single" w:color="auto" w:sz="4" w:space="0"/>
              <w:left w:val="nil"/>
              <w:bottom w:val="single" w:color="auto" w:sz="4" w:space="0"/>
              <w:right w:val="single" w:color="auto" w:sz="4" w:space="0"/>
            </w:tcBorders>
            <w:shd w:val="clear" w:color="auto" w:fill="auto"/>
            <w:vAlign w:val="center"/>
          </w:tcPr>
          <w:p w14:paraId="5F2B81C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一等奖</w:t>
            </w:r>
          </w:p>
        </w:tc>
      </w:tr>
      <w:tr w14:paraId="609D8390">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0B54E46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28</w:t>
            </w:r>
          </w:p>
        </w:tc>
        <w:tc>
          <w:tcPr>
            <w:tcW w:w="968" w:type="pct"/>
            <w:tcBorders>
              <w:top w:val="single" w:color="auto" w:sz="4" w:space="0"/>
              <w:left w:val="nil"/>
              <w:bottom w:val="single" w:color="auto" w:sz="4" w:space="0"/>
              <w:right w:val="single" w:color="auto" w:sz="4" w:space="0"/>
            </w:tcBorders>
            <w:shd w:val="clear" w:color="auto" w:fill="auto"/>
            <w:vAlign w:val="center"/>
          </w:tcPr>
          <w:p w14:paraId="3EAE3D9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“未来工匠园”读书活动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797A6E0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联读中国经典，畅谈感悟及体会</w:t>
            </w:r>
          </w:p>
        </w:tc>
        <w:tc>
          <w:tcPr>
            <w:tcW w:w="645" w:type="pct"/>
            <w:tcBorders>
              <w:top w:val="single" w:color="auto" w:sz="4" w:space="0"/>
              <w:left w:val="nil"/>
              <w:bottom w:val="single" w:color="auto" w:sz="4" w:space="0"/>
              <w:right w:val="single" w:color="auto" w:sz="4" w:space="0"/>
            </w:tcBorders>
            <w:shd w:val="clear" w:color="auto" w:fill="auto"/>
            <w:vAlign w:val="center"/>
          </w:tcPr>
          <w:p w14:paraId="52BB1E9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童小艺、钱思英、梁丽思、林楚丹、郑舒文、卓春暖</w:t>
            </w:r>
          </w:p>
        </w:tc>
        <w:tc>
          <w:tcPr>
            <w:tcW w:w="1049" w:type="pct"/>
            <w:tcBorders>
              <w:top w:val="single" w:color="auto" w:sz="4" w:space="0"/>
              <w:left w:val="nil"/>
              <w:bottom w:val="single" w:color="auto" w:sz="4" w:space="0"/>
              <w:right w:val="single" w:color="auto" w:sz="4" w:space="0"/>
            </w:tcBorders>
            <w:shd w:val="clear" w:color="auto" w:fill="auto"/>
            <w:vAlign w:val="center"/>
          </w:tcPr>
          <w:p w14:paraId="497EC73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庄小仪、张平</w:t>
            </w:r>
          </w:p>
        </w:tc>
        <w:tc>
          <w:tcPr>
            <w:tcW w:w="645" w:type="pct"/>
            <w:tcBorders>
              <w:top w:val="single" w:color="auto" w:sz="4" w:space="0"/>
              <w:left w:val="nil"/>
              <w:bottom w:val="single" w:color="auto" w:sz="4" w:space="0"/>
              <w:right w:val="single" w:color="auto" w:sz="4" w:space="0"/>
            </w:tcBorders>
            <w:shd w:val="clear" w:color="auto" w:fill="auto"/>
            <w:vAlign w:val="center"/>
          </w:tcPr>
          <w:p w14:paraId="4E64C19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三等奖</w:t>
            </w:r>
          </w:p>
        </w:tc>
      </w:tr>
      <w:tr w14:paraId="437E3C71">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407E012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29</w:t>
            </w:r>
          </w:p>
        </w:tc>
        <w:tc>
          <w:tcPr>
            <w:tcW w:w="968" w:type="pct"/>
            <w:tcBorders>
              <w:top w:val="single" w:color="auto" w:sz="4" w:space="0"/>
              <w:left w:val="nil"/>
              <w:bottom w:val="single" w:color="auto" w:sz="4" w:space="0"/>
              <w:right w:val="single" w:color="auto" w:sz="4" w:space="0"/>
            </w:tcBorders>
            <w:shd w:val="clear" w:color="auto" w:fill="auto"/>
            <w:vAlign w:val="center"/>
          </w:tcPr>
          <w:p w14:paraId="28E271A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“职教风采展”视频</w:t>
            </w:r>
          </w:p>
        </w:tc>
        <w:tc>
          <w:tcPr>
            <w:tcW w:w="1291" w:type="pct"/>
            <w:tcBorders>
              <w:top w:val="single" w:color="auto" w:sz="4" w:space="0"/>
              <w:left w:val="nil"/>
              <w:bottom w:val="single" w:color="auto" w:sz="4" w:space="0"/>
              <w:right w:val="single" w:color="auto" w:sz="4" w:space="0"/>
            </w:tcBorders>
            <w:shd w:val="clear" w:color="auto" w:fill="auto"/>
            <w:vAlign w:val="center"/>
          </w:tcPr>
          <w:p w14:paraId="75045BC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中职最美班主任</w:t>
            </w:r>
          </w:p>
        </w:tc>
        <w:tc>
          <w:tcPr>
            <w:tcW w:w="645" w:type="pct"/>
            <w:tcBorders>
              <w:top w:val="single" w:color="auto" w:sz="4" w:space="0"/>
              <w:left w:val="nil"/>
              <w:bottom w:val="single" w:color="auto" w:sz="4" w:space="0"/>
              <w:right w:val="single" w:color="auto" w:sz="4" w:space="0"/>
            </w:tcBorders>
            <w:shd w:val="clear" w:color="auto" w:fill="auto"/>
            <w:vAlign w:val="center"/>
          </w:tcPr>
          <w:p w14:paraId="4A500BC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卓春暖、郑珊珊</w:t>
            </w:r>
          </w:p>
        </w:tc>
        <w:tc>
          <w:tcPr>
            <w:tcW w:w="1049" w:type="pct"/>
            <w:tcBorders>
              <w:top w:val="single" w:color="auto" w:sz="4" w:space="0"/>
              <w:left w:val="nil"/>
              <w:bottom w:val="single" w:color="auto" w:sz="4" w:space="0"/>
              <w:right w:val="single" w:color="auto" w:sz="4" w:space="0"/>
            </w:tcBorders>
            <w:shd w:val="clear" w:color="auto" w:fill="auto"/>
            <w:vAlign w:val="center"/>
          </w:tcPr>
          <w:p w14:paraId="2F091CD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陈莲苞</w:t>
            </w:r>
          </w:p>
        </w:tc>
        <w:tc>
          <w:tcPr>
            <w:tcW w:w="645" w:type="pct"/>
            <w:tcBorders>
              <w:top w:val="single" w:color="auto" w:sz="4" w:space="0"/>
              <w:left w:val="nil"/>
              <w:bottom w:val="single" w:color="auto" w:sz="4" w:space="0"/>
              <w:right w:val="single" w:color="auto" w:sz="4" w:space="0"/>
            </w:tcBorders>
            <w:shd w:val="clear" w:color="auto" w:fill="auto"/>
            <w:vAlign w:val="center"/>
          </w:tcPr>
          <w:p w14:paraId="4602256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一等奖</w:t>
            </w:r>
          </w:p>
        </w:tc>
      </w:tr>
      <w:tr w14:paraId="51EF3605">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45273D8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30</w:t>
            </w:r>
          </w:p>
        </w:tc>
        <w:tc>
          <w:tcPr>
            <w:tcW w:w="968" w:type="pct"/>
            <w:tcBorders>
              <w:top w:val="single" w:color="auto" w:sz="4" w:space="0"/>
              <w:left w:val="nil"/>
              <w:bottom w:val="single" w:color="auto" w:sz="4" w:space="0"/>
              <w:right w:val="single" w:color="auto" w:sz="4" w:space="0"/>
            </w:tcBorders>
            <w:shd w:val="clear" w:color="auto" w:fill="auto"/>
            <w:vAlign w:val="center"/>
          </w:tcPr>
          <w:p w14:paraId="050DB7B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“职教风采展”视频</w:t>
            </w:r>
          </w:p>
        </w:tc>
        <w:tc>
          <w:tcPr>
            <w:tcW w:w="1291" w:type="pct"/>
            <w:tcBorders>
              <w:top w:val="single" w:color="auto" w:sz="4" w:space="0"/>
              <w:left w:val="nil"/>
              <w:bottom w:val="single" w:color="auto" w:sz="4" w:space="0"/>
              <w:right w:val="single" w:color="auto" w:sz="4" w:space="0"/>
            </w:tcBorders>
            <w:shd w:val="clear" w:color="auto" w:fill="auto"/>
            <w:vAlign w:val="center"/>
          </w:tcPr>
          <w:p w14:paraId="5B7330A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青春逐梦，职教绽放——新时代中职生风采录</w:t>
            </w:r>
          </w:p>
        </w:tc>
        <w:tc>
          <w:tcPr>
            <w:tcW w:w="645" w:type="pct"/>
            <w:tcBorders>
              <w:top w:val="single" w:color="auto" w:sz="4" w:space="0"/>
              <w:left w:val="nil"/>
              <w:bottom w:val="single" w:color="auto" w:sz="4" w:space="0"/>
              <w:right w:val="single" w:color="auto" w:sz="4" w:space="0"/>
            </w:tcBorders>
            <w:shd w:val="clear" w:color="auto" w:fill="auto"/>
            <w:vAlign w:val="center"/>
          </w:tcPr>
          <w:p w14:paraId="5F9EB59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庄嘉成、郭明焕、洪思雅、郑晓培</w:t>
            </w:r>
          </w:p>
        </w:tc>
        <w:tc>
          <w:tcPr>
            <w:tcW w:w="1049" w:type="pct"/>
            <w:tcBorders>
              <w:top w:val="single" w:color="auto" w:sz="4" w:space="0"/>
              <w:left w:val="nil"/>
              <w:bottom w:val="single" w:color="auto" w:sz="4" w:space="0"/>
              <w:right w:val="single" w:color="auto" w:sz="4" w:space="0"/>
            </w:tcBorders>
            <w:shd w:val="clear" w:color="auto" w:fill="auto"/>
            <w:vAlign w:val="center"/>
          </w:tcPr>
          <w:p w14:paraId="3D5A4FF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林斐连、张秀芳、阮泽民</w:t>
            </w:r>
          </w:p>
        </w:tc>
        <w:tc>
          <w:tcPr>
            <w:tcW w:w="645" w:type="pct"/>
            <w:tcBorders>
              <w:top w:val="single" w:color="auto" w:sz="4" w:space="0"/>
              <w:left w:val="nil"/>
              <w:bottom w:val="single" w:color="auto" w:sz="4" w:space="0"/>
              <w:right w:val="single" w:color="auto" w:sz="4" w:space="0"/>
            </w:tcBorders>
            <w:shd w:val="clear" w:color="auto" w:fill="auto"/>
            <w:vAlign w:val="center"/>
          </w:tcPr>
          <w:p w14:paraId="0F9970D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二等奖</w:t>
            </w:r>
          </w:p>
        </w:tc>
      </w:tr>
      <w:tr w14:paraId="7EB3CEA7">
        <w:tblPrEx>
          <w:tblCellMar>
            <w:top w:w="0" w:type="dxa"/>
            <w:left w:w="108" w:type="dxa"/>
            <w:bottom w:w="0" w:type="dxa"/>
            <w:right w:w="108" w:type="dxa"/>
          </w:tblCellMar>
        </w:tblPrEx>
        <w:trPr>
          <w:trHeight w:val="460" w:hRule="atLeast"/>
        </w:trPr>
        <w:tc>
          <w:tcPr>
            <w:tcW w:w="400" w:type="pct"/>
            <w:tcBorders>
              <w:top w:val="single" w:color="auto" w:sz="4" w:space="0"/>
              <w:left w:val="single" w:color="auto" w:sz="4" w:space="0"/>
              <w:bottom w:val="single" w:color="auto" w:sz="4" w:space="0"/>
              <w:right w:val="single" w:color="auto" w:sz="4" w:space="0"/>
            </w:tcBorders>
            <w:shd w:val="clear" w:color="auto" w:fill="auto"/>
            <w:vAlign w:val="center"/>
          </w:tcPr>
          <w:p w14:paraId="4479CA4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31</w:t>
            </w:r>
          </w:p>
        </w:tc>
        <w:tc>
          <w:tcPr>
            <w:tcW w:w="968" w:type="pct"/>
            <w:tcBorders>
              <w:top w:val="single" w:color="auto" w:sz="4" w:space="0"/>
              <w:left w:val="nil"/>
              <w:bottom w:val="single" w:color="auto" w:sz="4" w:space="0"/>
              <w:right w:val="single" w:color="auto" w:sz="4" w:space="0"/>
            </w:tcBorders>
            <w:shd w:val="clear" w:color="auto" w:fill="auto"/>
            <w:vAlign w:val="center"/>
          </w:tcPr>
          <w:p w14:paraId="231FBC9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“时代新人说”征文活动</w:t>
            </w:r>
          </w:p>
        </w:tc>
        <w:tc>
          <w:tcPr>
            <w:tcW w:w="1291" w:type="pct"/>
            <w:tcBorders>
              <w:top w:val="single" w:color="auto" w:sz="4" w:space="0"/>
              <w:left w:val="nil"/>
              <w:bottom w:val="single" w:color="auto" w:sz="4" w:space="0"/>
              <w:right w:val="single" w:color="auto" w:sz="4" w:space="0"/>
            </w:tcBorders>
            <w:shd w:val="clear" w:color="auto" w:fill="auto"/>
            <w:vAlign w:val="center"/>
          </w:tcPr>
          <w:p w14:paraId="569D91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工匠之心向党，青春逐梦前行</w:t>
            </w:r>
          </w:p>
        </w:tc>
        <w:tc>
          <w:tcPr>
            <w:tcW w:w="645" w:type="pct"/>
            <w:tcBorders>
              <w:top w:val="single" w:color="auto" w:sz="4" w:space="0"/>
              <w:left w:val="nil"/>
              <w:bottom w:val="single" w:color="auto" w:sz="4" w:space="0"/>
              <w:right w:val="single" w:color="auto" w:sz="4" w:space="0"/>
            </w:tcBorders>
            <w:shd w:val="clear" w:color="auto" w:fill="auto"/>
            <w:vAlign w:val="center"/>
          </w:tcPr>
          <w:p w14:paraId="7C9165A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谢晴雨</w:t>
            </w:r>
          </w:p>
        </w:tc>
        <w:tc>
          <w:tcPr>
            <w:tcW w:w="1049" w:type="pct"/>
            <w:tcBorders>
              <w:top w:val="single" w:color="auto" w:sz="4" w:space="0"/>
              <w:left w:val="nil"/>
              <w:bottom w:val="single" w:color="auto" w:sz="4" w:space="0"/>
              <w:right w:val="single" w:color="auto" w:sz="4" w:space="0"/>
            </w:tcBorders>
            <w:shd w:val="clear" w:color="auto" w:fill="auto"/>
            <w:vAlign w:val="center"/>
          </w:tcPr>
          <w:p w14:paraId="658A88F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陈秀琛</w:t>
            </w:r>
          </w:p>
        </w:tc>
        <w:tc>
          <w:tcPr>
            <w:tcW w:w="645" w:type="pct"/>
            <w:tcBorders>
              <w:top w:val="single" w:color="auto" w:sz="4" w:space="0"/>
              <w:left w:val="nil"/>
              <w:bottom w:val="single" w:color="auto" w:sz="4" w:space="0"/>
              <w:right w:val="single" w:color="auto" w:sz="4" w:space="0"/>
            </w:tcBorders>
            <w:shd w:val="clear" w:color="auto" w:fill="auto"/>
            <w:vAlign w:val="center"/>
          </w:tcPr>
          <w:p w14:paraId="2B71087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一等奖</w:t>
            </w:r>
          </w:p>
        </w:tc>
      </w:tr>
    </w:tbl>
    <w:p w14:paraId="4D049F20">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58" w:name="_Toc25605"/>
      <w:r>
        <w:rPr>
          <w:rFonts w:hint="eastAsia" w:ascii="方正楷体_GB2312" w:hAnsi="方正楷体_GB2312" w:eastAsia="方正楷体_GB2312" w:cs="方正楷体_GB2312"/>
        </w:rPr>
        <w:t>实践育人典型案例</w:t>
      </w:r>
      <w:bookmarkEnd w:id="58"/>
    </w:p>
    <w:p w14:paraId="5FFFD746">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我校李绚丽老师是广东省特级教师、中学高级教师、学校英语组“教书育人示范岗”负责人、英语组组长。33年如一日，她一直深爱着教育教学工作，用实际行动践行“教书育人”的初心和使命。她不仅用爱培根铸魂，成为学生的知心朋友、人生的引路人，把一批又一批学生培养成为有理想信念的有用之才；而且言传身教，带领年轻教师备好课、上好课、研究课题、撰写论文、参加比赛等，把很多年轻教师培养成为优秀的教学骨干。</w:t>
      </w:r>
      <w:r>
        <w:rPr>
          <w:rFonts w:hint="eastAsia" w:ascii="方正楷体_GB2312" w:hAnsi="方正楷体_GB2312" w:eastAsia="方正楷体_GB2312" w:cs="方正楷体_GB2312"/>
        </w:rPr>
        <w:t xml:space="preserve">            </w:t>
      </w:r>
    </w:p>
    <w:p w14:paraId="64109EDD">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我校陈碧莹老师任教舞蹈，编创了很多非遗舞蹈作品。她培育学生演绎《滚地金龙》，参加广东省第四届中小学生艺术展演活动荣获舞蹈类二等奖，个人获指导教师奖。在陆丰市举行的乡村振兴擂台赛中，陈老师带学生参加了非遗舞蹈《钱鼓舞》、飘色《百花赠剑》和红色剧目《护军渡海》，其中《护军渡海》被评为首届汕尾市文艺奖民间文艺类银奖。</w:t>
      </w:r>
    </w:p>
    <w:p w14:paraId="50467C61">
      <w:pPr>
        <w:pStyle w:val="11"/>
        <w:widowControl/>
        <w:spacing w:line="240" w:lineRule="auto"/>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drawing>
          <wp:inline distT="0" distB="0" distL="114300" distR="114300">
            <wp:extent cx="2484755" cy="2087880"/>
            <wp:effectExtent l="0" t="0" r="10795" b="7620"/>
            <wp:docPr id="110" name="图片 110" descr="09d8f574cd6e9c6225204245be804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descr="09d8f574cd6e9c6225204245be8046e"/>
                    <pic:cNvPicPr>
                      <a:picLocks noChangeAspect="1"/>
                    </pic:cNvPicPr>
                  </pic:nvPicPr>
                  <pic:blipFill>
                    <a:blip r:embed="rId31"/>
                    <a:srcRect t="20389"/>
                    <a:stretch>
                      <a:fillRect/>
                    </a:stretch>
                  </pic:blipFill>
                  <pic:spPr>
                    <a:xfrm>
                      <a:off x="0" y="0"/>
                      <a:ext cx="2484755" cy="2087880"/>
                    </a:xfrm>
                    <a:prstGeom prst="rect">
                      <a:avLst/>
                    </a:prstGeom>
                  </pic:spPr>
                </pic:pic>
              </a:graphicData>
            </a:graphic>
          </wp:inline>
        </w:drawing>
      </w:r>
      <w:r>
        <w:rPr>
          <w:rFonts w:hint="eastAsia" w:ascii="方正楷体_GB2312" w:hAnsi="方正楷体_GB2312" w:eastAsia="方正楷体_GB2312" w:cs="方正楷体_GB2312"/>
          <w:color w:val="auto"/>
        </w:rPr>
        <w:drawing>
          <wp:inline distT="0" distB="0" distL="114300" distR="114300">
            <wp:extent cx="2548890" cy="2044065"/>
            <wp:effectExtent l="0" t="0" r="3810" b="13335"/>
            <wp:docPr id="111" name="图片 111" descr="fa382297a4183918774e6768cf4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descr="fa382297a4183918774e6768cf40614"/>
                    <pic:cNvPicPr>
                      <a:picLocks noChangeAspect="1"/>
                    </pic:cNvPicPr>
                  </pic:nvPicPr>
                  <pic:blipFill>
                    <a:blip r:embed="rId32"/>
                    <a:stretch>
                      <a:fillRect/>
                    </a:stretch>
                  </pic:blipFill>
                  <pic:spPr>
                    <a:xfrm>
                      <a:off x="0" y="0"/>
                      <a:ext cx="2548890" cy="2044065"/>
                    </a:xfrm>
                    <a:prstGeom prst="rect">
                      <a:avLst/>
                    </a:prstGeom>
                  </pic:spPr>
                </pic:pic>
              </a:graphicData>
            </a:graphic>
          </wp:inline>
        </w:drawing>
      </w:r>
    </w:p>
    <w:p w14:paraId="71DCB3A7">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2-15、图 2-16：2024年12月31日陈碧莹老师带领学生参加陆丰市碣石镇玄武山迎新年非遗民俗文化汇演</w:t>
      </w:r>
    </w:p>
    <w:p w14:paraId="1ED292C1">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在2024年广东省中职学校实践育人典型案例评选活动中，我校提交的《行走的思政课，铸就时代新人——陆丰市职业技术学校育人典型案例》荣获省级三等奖。此案例由陈碧莹老师负责，李招城、庄小仪两位老师参与完成，以其独特的教育视角和有效的教学模式方法获得了评委的高度评价，体现了我校在创新教育教学的不懈努力。</w:t>
      </w:r>
    </w:p>
    <w:p w14:paraId="52DC0C35">
      <w:pPr>
        <w:keepNext w:val="0"/>
        <w:keepLines w:val="0"/>
        <w:pageBreakBefore w:val="0"/>
        <w:widowControl/>
        <w:kinsoku/>
        <w:wordWrap/>
        <w:overflowPunct/>
        <w:topLinePunct w:val="0"/>
        <w:autoSpaceDE/>
        <w:autoSpaceDN/>
        <w:bidi w:val="0"/>
        <w:adjustRightInd/>
        <w:snapToGrid/>
        <w:spacing w:beforeAutospacing="0" w:afterAutospacing="0" w:line="240" w:lineRule="auto"/>
        <w:ind w:firstLine="0" w:firstLineChars="0"/>
        <w:textAlignment w:val="auto"/>
        <w:rPr>
          <w:rFonts w:hint="eastAsia" w:ascii="方正楷体_GB2312" w:hAnsi="方正楷体_GB2312" w:eastAsia="方正楷体_GB2312" w:cs="方正楷体_GB2312"/>
          <w:color w:val="auto"/>
          <w:spacing w:val="6"/>
          <w:sz w:val="28"/>
          <w:szCs w:val="28"/>
          <w:lang w:eastAsia="zh-CN"/>
        </w:rPr>
      </w:pPr>
    </w:p>
    <w:p w14:paraId="06BF78C6">
      <w:pPr>
        <w:keepNext w:val="0"/>
        <w:keepLines w:val="0"/>
        <w:pageBreakBefore w:val="0"/>
        <w:widowControl/>
        <w:kinsoku/>
        <w:wordWrap/>
        <w:overflowPunct/>
        <w:topLinePunct w:val="0"/>
        <w:autoSpaceDE/>
        <w:autoSpaceDN/>
        <w:bidi w:val="0"/>
        <w:adjustRightInd/>
        <w:snapToGrid/>
        <w:spacing w:beforeAutospacing="0" w:afterAutospacing="0" w:line="240" w:lineRule="auto"/>
        <w:ind w:firstLine="0" w:firstLineChars="0"/>
        <w:textAlignment w:val="auto"/>
        <w:rPr>
          <w:rFonts w:hint="eastAsia" w:ascii="方正楷体_GB2312" w:hAnsi="方正楷体_GB2312" w:eastAsia="方正楷体_GB2312" w:cs="方正楷体_GB2312"/>
          <w:color w:val="auto"/>
          <w:spacing w:val="6"/>
          <w:sz w:val="28"/>
          <w:szCs w:val="28"/>
          <w:lang w:eastAsia="zh-CN"/>
        </w:rPr>
      </w:pPr>
    </w:p>
    <w:p w14:paraId="5F835820">
      <w:pPr>
        <w:keepNext w:val="0"/>
        <w:keepLines w:val="0"/>
        <w:pageBreakBefore w:val="0"/>
        <w:widowControl/>
        <w:kinsoku/>
        <w:wordWrap/>
        <w:overflowPunct/>
        <w:topLinePunct w:val="0"/>
        <w:autoSpaceDE/>
        <w:autoSpaceDN/>
        <w:bidi w:val="0"/>
        <w:adjustRightInd/>
        <w:snapToGrid/>
        <w:spacing w:beforeAutospacing="0" w:afterAutospacing="0" w:line="240" w:lineRule="auto"/>
        <w:ind w:firstLine="0" w:firstLineChars="0"/>
        <w:jc w:val="center"/>
        <w:textAlignment w:val="auto"/>
        <w:rPr>
          <w:rFonts w:hint="eastAsia" w:ascii="方正楷体_GB2312" w:hAnsi="方正楷体_GB2312" w:eastAsia="方正楷体_GB2312" w:cs="方正楷体_GB2312"/>
          <w:color w:val="auto"/>
          <w:lang w:eastAsia="zh-CN"/>
        </w:rPr>
        <w:sectPr>
          <w:footerReference r:id="rId9" w:type="default"/>
          <w:pgSz w:w="11906" w:h="16839"/>
          <w:pgMar w:top="400" w:right="1785" w:bottom="1427" w:left="1785" w:header="0" w:footer="1262" w:gutter="0"/>
          <w:cols w:space="720" w:num="1"/>
        </w:sectPr>
      </w:pPr>
      <w:r>
        <w:rPr>
          <w:rFonts w:hint="eastAsia" w:ascii="方正楷体_GB2312" w:hAnsi="方正楷体_GB2312" w:eastAsia="方正楷体_GB2312" w:cs="方正楷体_GB2312"/>
          <w:color w:val="auto"/>
          <w:spacing w:val="-1"/>
          <w:lang w:eastAsia="zh-CN"/>
        </w:rPr>
        <w:drawing>
          <wp:inline distT="0" distB="0" distL="114300" distR="114300">
            <wp:extent cx="4246880" cy="2489200"/>
            <wp:effectExtent l="0" t="0" r="1270" b="6350"/>
            <wp:docPr id="106" name="图片 10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descr="1"/>
                    <pic:cNvPicPr>
                      <a:picLocks noChangeAspect="1"/>
                    </pic:cNvPicPr>
                  </pic:nvPicPr>
                  <pic:blipFill>
                    <a:blip r:embed="rId25"/>
                    <a:srcRect l="6822" r="2234"/>
                    <a:stretch>
                      <a:fillRect/>
                    </a:stretch>
                  </pic:blipFill>
                  <pic:spPr>
                    <a:xfrm>
                      <a:off x="0" y="0"/>
                      <a:ext cx="4246880" cy="2489200"/>
                    </a:xfrm>
                    <a:prstGeom prst="rect">
                      <a:avLst/>
                    </a:prstGeom>
                  </pic:spPr>
                </pic:pic>
              </a:graphicData>
            </a:graphic>
          </wp:inline>
        </w:drawing>
      </w:r>
    </w:p>
    <w:p w14:paraId="7F816BAF">
      <w:pPr>
        <w:kinsoku/>
        <w:autoSpaceDE/>
        <w:autoSpaceDN/>
        <w:adjustRightInd/>
        <w:snapToGrid/>
        <w:spacing w:line="240" w:lineRule="auto"/>
        <w:jc w:val="center"/>
        <w:textAlignment w:val="auto"/>
        <w:rPr>
          <w:rFonts w:hint="eastAsia" w:ascii="方正楷体_GB2312" w:hAnsi="方正楷体_GB2312" w:eastAsia="方正楷体_GB2312" w:cs="方正楷体_GB2312"/>
          <w:snapToGrid/>
          <w:color w:val="auto"/>
          <w:sz w:val="24"/>
          <w:szCs w:val="24"/>
          <w:lang w:eastAsia="zh-CN"/>
        </w:rPr>
      </w:pPr>
      <w:bookmarkStart w:id="59" w:name="bookmark265"/>
      <w:bookmarkEnd w:id="59"/>
      <w:bookmarkStart w:id="60" w:name="bookmark199"/>
      <w:bookmarkEnd w:id="60"/>
      <w:r>
        <w:rPr>
          <w:rFonts w:hint="eastAsia" w:ascii="方正楷体_GB2312" w:hAnsi="方正楷体_GB2312" w:eastAsia="方正楷体_GB2312" w:cs="方正楷体_GB2312"/>
          <w:snapToGrid/>
          <w:color w:val="auto"/>
          <w:sz w:val="24"/>
          <w:szCs w:val="24"/>
          <w:lang w:eastAsia="zh-CN"/>
        </w:rPr>
        <w:drawing>
          <wp:inline distT="0" distB="0" distL="0" distR="0">
            <wp:extent cx="4552950" cy="6146800"/>
            <wp:effectExtent l="0" t="0" r="0" b="6350"/>
            <wp:docPr id="68338466" name="图片 29"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38466" name="图片 29" descr="表格&#10;&#10;描述已自动生成"/>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4552950" cy="6146800"/>
                    </a:xfrm>
                    <a:prstGeom prst="rect">
                      <a:avLst/>
                    </a:prstGeom>
                    <a:noFill/>
                    <a:ln>
                      <a:noFill/>
                    </a:ln>
                  </pic:spPr>
                </pic:pic>
              </a:graphicData>
            </a:graphic>
          </wp:inline>
        </w:drawing>
      </w:r>
    </w:p>
    <w:p w14:paraId="6F7C1395">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1" w:name="_Toc21936"/>
      <w:r>
        <w:rPr>
          <w:rFonts w:hint="eastAsia" w:ascii="方正楷体_GB2312" w:hAnsi="方正楷体_GB2312" w:eastAsia="方正楷体_GB2312" w:cs="方正楷体_GB2312"/>
        </w:rPr>
        <w:t>教学论文活动方面</w:t>
      </w:r>
      <w:bookmarkEnd w:id="61"/>
    </w:p>
    <w:p w14:paraId="060826BB">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在2024年汕尾市基础教育教学论文征集和评选活动中，我校教师团队也取得了骄人的成绩。经过严格的评审过程，陈秀琛、陈武老师论文获一等奖，张平、李绚丽等老师获二等奖，庄少玲、庄小仪等老师获三等奖，展示了他们在教学研究和实践中的深厚功底。这不仅反映了我校教师队伍的专业素养和创新能力，也为推动地方教育事业发展贡献了智慧和力量。</w:t>
      </w:r>
    </w:p>
    <w:tbl>
      <w:tblPr>
        <w:tblStyle w:val="21"/>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0"/>
        <w:gridCol w:w="959"/>
        <w:gridCol w:w="1715"/>
        <w:gridCol w:w="515"/>
        <w:gridCol w:w="696"/>
        <w:gridCol w:w="2908"/>
        <w:gridCol w:w="631"/>
        <w:gridCol w:w="888"/>
      </w:tblGrid>
      <w:tr w14:paraId="76D2C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1A0493A4">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序号</w:t>
            </w:r>
          </w:p>
        </w:tc>
        <w:tc>
          <w:tcPr>
            <w:tcW w:w="493" w:type="pct"/>
            <w:shd w:val="clear" w:color="auto" w:fill="auto"/>
            <w:vAlign w:val="center"/>
          </w:tcPr>
          <w:p w14:paraId="494B5F1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证书编号</w:t>
            </w:r>
          </w:p>
        </w:tc>
        <w:tc>
          <w:tcPr>
            <w:tcW w:w="982" w:type="pct"/>
            <w:shd w:val="clear" w:color="auto" w:fill="auto"/>
            <w:vAlign w:val="center"/>
          </w:tcPr>
          <w:p w14:paraId="0A14F06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单位全称</w:t>
            </w:r>
          </w:p>
        </w:tc>
        <w:tc>
          <w:tcPr>
            <w:tcW w:w="300" w:type="pct"/>
            <w:shd w:val="clear" w:color="auto" w:fill="auto"/>
            <w:vAlign w:val="center"/>
          </w:tcPr>
          <w:p w14:paraId="3CC923A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县区</w:t>
            </w:r>
          </w:p>
        </w:tc>
        <w:tc>
          <w:tcPr>
            <w:tcW w:w="403" w:type="pct"/>
            <w:shd w:val="clear" w:color="auto" w:fill="auto"/>
            <w:vAlign w:val="center"/>
          </w:tcPr>
          <w:p w14:paraId="3AC9131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作者</w:t>
            </w:r>
          </w:p>
        </w:tc>
        <w:tc>
          <w:tcPr>
            <w:tcW w:w="1660" w:type="pct"/>
            <w:shd w:val="clear" w:color="auto" w:fill="auto"/>
            <w:vAlign w:val="center"/>
          </w:tcPr>
          <w:p w14:paraId="42E026D2">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论文题目</w:t>
            </w:r>
          </w:p>
        </w:tc>
        <w:tc>
          <w:tcPr>
            <w:tcW w:w="366" w:type="pct"/>
            <w:shd w:val="clear" w:color="auto" w:fill="auto"/>
            <w:vAlign w:val="center"/>
          </w:tcPr>
          <w:p w14:paraId="748BC2F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学科</w:t>
            </w:r>
          </w:p>
        </w:tc>
        <w:tc>
          <w:tcPr>
            <w:tcW w:w="512" w:type="pct"/>
            <w:shd w:val="clear" w:color="auto" w:fill="auto"/>
            <w:vAlign w:val="center"/>
          </w:tcPr>
          <w:p w14:paraId="32AF8CA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获奖等次</w:t>
            </w:r>
          </w:p>
        </w:tc>
      </w:tr>
      <w:tr w14:paraId="55ACE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40512E7">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p>
        </w:tc>
        <w:tc>
          <w:tcPr>
            <w:tcW w:w="493" w:type="pct"/>
            <w:shd w:val="clear" w:color="auto" w:fill="auto"/>
            <w:vAlign w:val="center"/>
          </w:tcPr>
          <w:p w14:paraId="32D74AB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N235846</w:t>
            </w:r>
          </w:p>
        </w:tc>
        <w:tc>
          <w:tcPr>
            <w:tcW w:w="982" w:type="pct"/>
            <w:shd w:val="clear" w:color="auto" w:fill="auto"/>
            <w:vAlign w:val="center"/>
          </w:tcPr>
          <w:p w14:paraId="0E62771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5CDDF06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D98372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陈秀琛</w:t>
            </w:r>
          </w:p>
        </w:tc>
        <w:tc>
          <w:tcPr>
            <w:tcW w:w="1660" w:type="pct"/>
            <w:shd w:val="clear" w:color="auto" w:fill="auto"/>
            <w:vAlign w:val="center"/>
          </w:tcPr>
          <w:p w14:paraId="054868E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中职英语“讲好中国故事”教学模式的创新与实践</w:t>
            </w:r>
          </w:p>
        </w:tc>
        <w:tc>
          <w:tcPr>
            <w:tcW w:w="366" w:type="pct"/>
            <w:shd w:val="clear" w:color="auto" w:fill="auto"/>
            <w:vAlign w:val="center"/>
          </w:tcPr>
          <w:p w14:paraId="47EEF9A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76B0248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一等奖</w:t>
            </w:r>
          </w:p>
        </w:tc>
      </w:tr>
      <w:tr w14:paraId="69D3C8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894CEC3">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2</w:t>
            </w:r>
          </w:p>
        </w:tc>
        <w:tc>
          <w:tcPr>
            <w:tcW w:w="493" w:type="pct"/>
            <w:shd w:val="clear" w:color="auto" w:fill="auto"/>
            <w:vAlign w:val="center"/>
          </w:tcPr>
          <w:p w14:paraId="190DACE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N241230</w:t>
            </w:r>
          </w:p>
        </w:tc>
        <w:tc>
          <w:tcPr>
            <w:tcW w:w="982" w:type="pct"/>
            <w:shd w:val="clear" w:color="auto" w:fill="auto"/>
            <w:vAlign w:val="center"/>
          </w:tcPr>
          <w:p w14:paraId="1128ADC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bidi="ar-SA"/>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5672995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bidi="ar-SA"/>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34F8192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陈武</w:t>
            </w:r>
          </w:p>
        </w:tc>
        <w:tc>
          <w:tcPr>
            <w:tcW w:w="1660" w:type="pct"/>
            <w:shd w:val="clear" w:color="auto" w:fill="auto"/>
            <w:vAlign w:val="center"/>
          </w:tcPr>
          <w:p w14:paraId="2E4A16E0">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“双减”环境下如何提高学生体质健康水平</w:t>
            </w:r>
          </w:p>
        </w:tc>
        <w:tc>
          <w:tcPr>
            <w:tcW w:w="366" w:type="pct"/>
            <w:shd w:val="clear" w:color="auto" w:fill="auto"/>
            <w:vAlign w:val="center"/>
          </w:tcPr>
          <w:p w14:paraId="2895E2C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体育</w:t>
            </w:r>
          </w:p>
        </w:tc>
        <w:tc>
          <w:tcPr>
            <w:tcW w:w="512" w:type="pct"/>
            <w:shd w:val="clear" w:color="auto" w:fill="auto"/>
            <w:vAlign w:val="center"/>
          </w:tcPr>
          <w:p w14:paraId="7F269A8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一等奖</w:t>
            </w:r>
          </w:p>
        </w:tc>
      </w:tr>
      <w:tr w14:paraId="25860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2DFBC1C1">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3</w:t>
            </w:r>
          </w:p>
        </w:tc>
        <w:tc>
          <w:tcPr>
            <w:tcW w:w="493" w:type="pct"/>
            <w:shd w:val="clear" w:color="auto" w:fill="auto"/>
            <w:vAlign w:val="center"/>
          </w:tcPr>
          <w:p w14:paraId="3E985C1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N235828</w:t>
            </w:r>
          </w:p>
        </w:tc>
        <w:tc>
          <w:tcPr>
            <w:tcW w:w="982" w:type="pct"/>
            <w:shd w:val="clear" w:color="auto" w:fill="auto"/>
            <w:vAlign w:val="center"/>
          </w:tcPr>
          <w:p w14:paraId="1AED2A6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5CB95D0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6F0D066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蔡庆林</w:t>
            </w:r>
          </w:p>
        </w:tc>
        <w:tc>
          <w:tcPr>
            <w:tcW w:w="1660" w:type="pct"/>
            <w:shd w:val="clear" w:color="auto" w:fill="auto"/>
            <w:vAlign w:val="center"/>
          </w:tcPr>
          <w:p w14:paraId="7CBC65BC">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探究家校联系对中职学困生的转化策略</w:t>
            </w:r>
          </w:p>
        </w:tc>
        <w:tc>
          <w:tcPr>
            <w:tcW w:w="366" w:type="pct"/>
            <w:shd w:val="clear" w:color="auto" w:fill="auto"/>
            <w:vAlign w:val="center"/>
          </w:tcPr>
          <w:p w14:paraId="6016128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5912D2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62529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69A6AE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4</w:t>
            </w:r>
          </w:p>
        </w:tc>
        <w:tc>
          <w:tcPr>
            <w:tcW w:w="493" w:type="pct"/>
            <w:shd w:val="clear" w:color="auto" w:fill="auto"/>
            <w:vAlign w:val="center"/>
          </w:tcPr>
          <w:p w14:paraId="74AE1A8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N235829</w:t>
            </w:r>
          </w:p>
        </w:tc>
        <w:tc>
          <w:tcPr>
            <w:tcW w:w="982" w:type="pct"/>
            <w:shd w:val="clear" w:color="auto" w:fill="auto"/>
            <w:vAlign w:val="center"/>
          </w:tcPr>
          <w:p w14:paraId="794EAD1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775C189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4AE04F0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陈武</w:t>
            </w:r>
          </w:p>
        </w:tc>
        <w:tc>
          <w:tcPr>
            <w:tcW w:w="1660" w:type="pct"/>
            <w:shd w:val="clear" w:color="auto" w:fill="auto"/>
            <w:vAlign w:val="center"/>
          </w:tcPr>
          <w:p w14:paraId="4BA8D92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模块教学法在中职足球课堂的应用策略</w:t>
            </w:r>
          </w:p>
        </w:tc>
        <w:tc>
          <w:tcPr>
            <w:tcW w:w="366" w:type="pct"/>
            <w:shd w:val="clear" w:color="auto" w:fill="auto"/>
            <w:vAlign w:val="center"/>
          </w:tcPr>
          <w:p w14:paraId="7FC37CD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D906B1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6E22F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6C23982">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5</w:t>
            </w:r>
          </w:p>
        </w:tc>
        <w:tc>
          <w:tcPr>
            <w:tcW w:w="493" w:type="pct"/>
            <w:shd w:val="clear" w:color="auto" w:fill="auto"/>
            <w:vAlign w:val="center"/>
          </w:tcPr>
          <w:p w14:paraId="315C598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N235830</w:t>
            </w:r>
          </w:p>
        </w:tc>
        <w:tc>
          <w:tcPr>
            <w:tcW w:w="982" w:type="pct"/>
            <w:shd w:val="clear" w:color="auto" w:fill="auto"/>
            <w:vAlign w:val="center"/>
          </w:tcPr>
          <w:p w14:paraId="29D1A7A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08C53AB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1437696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陈小晴</w:t>
            </w:r>
          </w:p>
        </w:tc>
        <w:tc>
          <w:tcPr>
            <w:tcW w:w="1660" w:type="pct"/>
            <w:shd w:val="clear" w:color="auto" w:fill="auto"/>
            <w:vAlign w:val="center"/>
          </w:tcPr>
          <w:p w14:paraId="206A0AF5">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浅谈“五育”与中职英语教学的有效融合</w:t>
            </w:r>
          </w:p>
        </w:tc>
        <w:tc>
          <w:tcPr>
            <w:tcW w:w="366" w:type="pct"/>
            <w:shd w:val="clear" w:color="auto" w:fill="auto"/>
            <w:vAlign w:val="center"/>
          </w:tcPr>
          <w:p w14:paraId="474F90F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E53DBD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1164C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B05FCAD">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6</w:t>
            </w:r>
          </w:p>
        </w:tc>
        <w:tc>
          <w:tcPr>
            <w:tcW w:w="493" w:type="pct"/>
            <w:shd w:val="clear" w:color="auto" w:fill="auto"/>
            <w:vAlign w:val="center"/>
          </w:tcPr>
          <w:p w14:paraId="5F3734D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N235831</w:t>
            </w:r>
          </w:p>
        </w:tc>
        <w:tc>
          <w:tcPr>
            <w:tcW w:w="982" w:type="pct"/>
            <w:shd w:val="clear" w:color="auto" w:fill="auto"/>
            <w:vAlign w:val="center"/>
          </w:tcPr>
          <w:p w14:paraId="6740A33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2B76E2A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1EB08BD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陈秀琛</w:t>
            </w:r>
          </w:p>
        </w:tc>
        <w:tc>
          <w:tcPr>
            <w:tcW w:w="1660" w:type="pct"/>
            <w:shd w:val="clear" w:color="auto" w:fill="auto"/>
            <w:vAlign w:val="center"/>
          </w:tcPr>
          <w:p w14:paraId="6D18804A">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食在中国：中职英语中的中国饮食文化传承--Food And Drinks</w:t>
            </w:r>
          </w:p>
        </w:tc>
        <w:tc>
          <w:tcPr>
            <w:tcW w:w="366" w:type="pct"/>
            <w:shd w:val="clear" w:color="auto" w:fill="auto"/>
            <w:vAlign w:val="center"/>
          </w:tcPr>
          <w:p w14:paraId="3E74D84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54B932C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10C09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EF6B8D9">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7</w:t>
            </w:r>
          </w:p>
        </w:tc>
        <w:tc>
          <w:tcPr>
            <w:tcW w:w="493" w:type="pct"/>
            <w:shd w:val="clear" w:color="auto" w:fill="auto"/>
            <w:vAlign w:val="center"/>
          </w:tcPr>
          <w:p w14:paraId="13D4C39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N235832</w:t>
            </w:r>
          </w:p>
        </w:tc>
        <w:tc>
          <w:tcPr>
            <w:tcW w:w="982" w:type="pct"/>
            <w:shd w:val="clear" w:color="auto" w:fill="auto"/>
            <w:vAlign w:val="center"/>
          </w:tcPr>
          <w:p w14:paraId="14FFD4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3C67D6E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738CA6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郭振杏</w:t>
            </w:r>
          </w:p>
        </w:tc>
        <w:tc>
          <w:tcPr>
            <w:tcW w:w="1660" w:type="pct"/>
            <w:shd w:val="clear" w:color="auto" w:fill="auto"/>
            <w:vAlign w:val="center"/>
          </w:tcPr>
          <w:p w14:paraId="12BE6B6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中职德育“管育并重”模式的践行探究</w:t>
            </w:r>
          </w:p>
        </w:tc>
        <w:tc>
          <w:tcPr>
            <w:tcW w:w="366" w:type="pct"/>
            <w:shd w:val="clear" w:color="auto" w:fill="auto"/>
            <w:vAlign w:val="center"/>
          </w:tcPr>
          <w:p w14:paraId="7B7C853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1965DF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3CCDF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495F2CD">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8</w:t>
            </w:r>
          </w:p>
        </w:tc>
        <w:tc>
          <w:tcPr>
            <w:tcW w:w="493" w:type="pct"/>
            <w:shd w:val="clear" w:color="auto" w:fill="auto"/>
            <w:vAlign w:val="center"/>
          </w:tcPr>
          <w:p w14:paraId="0A3D845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N241233</w:t>
            </w:r>
          </w:p>
        </w:tc>
        <w:tc>
          <w:tcPr>
            <w:tcW w:w="982" w:type="pct"/>
            <w:shd w:val="clear" w:color="auto" w:fill="auto"/>
            <w:vAlign w:val="center"/>
          </w:tcPr>
          <w:p w14:paraId="79D4768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20155B8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4D94C46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李绚丽</w:t>
            </w:r>
          </w:p>
        </w:tc>
        <w:tc>
          <w:tcPr>
            <w:tcW w:w="1660" w:type="pct"/>
            <w:shd w:val="clear" w:color="auto" w:fill="auto"/>
            <w:vAlign w:val="center"/>
          </w:tcPr>
          <w:p w14:paraId="07AC0779">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中华传统文化融入中职英语教学的实践探探——以英语基础模块三Unit1为例</w:t>
            </w:r>
          </w:p>
        </w:tc>
        <w:tc>
          <w:tcPr>
            <w:tcW w:w="366" w:type="pct"/>
            <w:shd w:val="clear" w:color="auto" w:fill="auto"/>
            <w:vAlign w:val="center"/>
          </w:tcPr>
          <w:p w14:paraId="3DF45FD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英语</w:t>
            </w:r>
          </w:p>
        </w:tc>
        <w:tc>
          <w:tcPr>
            <w:tcW w:w="512" w:type="pct"/>
            <w:shd w:val="clear" w:color="auto" w:fill="auto"/>
            <w:vAlign w:val="center"/>
          </w:tcPr>
          <w:p w14:paraId="7777844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76D9C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43C039F">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9</w:t>
            </w:r>
          </w:p>
        </w:tc>
        <w:tc>
          <w:tcPr>
            <w:tcW w:w="493" w:type="pct"/>
            <w:shd w:val="clear" w:color="auto" w:fill="auto"/>
            <w:vAlign w:val="center"/>
          </w:tcPr>
          <w:p w14:paraId="73F531C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N241232</w:t>
            </w:r>
          </w:p>
        </w:tc>
        <w:tc>
          <w:tcPr>
            <w:tcW w:w="982" w:type="pct"/>
            <w:shd w:val="clear" w:color="auto" w:fill="auto"/>
            <w:vAlign w:val="center"/>
          </w:tcPr>
          <w:p w14:paraId="4DA3A4E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03F011F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510EEE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张平</w:t>
            </w:r>
          </w:p>
        </w:tc>
        <w:tc>
          <w:tcPr>
            <w:tcW w:w="1660" w:type="pct"/>
            <w:shd w:val="clear" w:color="auto" w:fill="auto"/>
            <w:vAlign w:val="center"/>
          </w:tcPr>
          <w:p w14:paraId="23387933">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提升学生通用职业能力的中职语文教学策略研究</w:t>
            </w:r>
          </w:p>
        </w:tc>
        <w:tc>
          <w:tcPr>
            <w:tcW w:w="366" w:type="pct"/>
            <w:shd w:val="clear" w:color="auto" w:fill="auto"/>
            <w:vAlign w:val="center"/>
          </w:tcPr>
          <w:p w14:paraId="37A3990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语文</w:t>
            </w:r>
          </w:p>
        </w:tc>
        <w:tc>
          <w:tcPr>
            <w:tcW w:w="512" w:type="pct"/>
            <w:shd w:val="clear" w:color="auto" w:fill="auto"/>
            <w:vAlign w:val="center"/>
          </w:tcPr>
          <w:p w14:paraId="553B105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20A91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3192368E">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10</w:t>
            </w:r>
          </w:p>
        </w:tc>
        <w:tc>
          <w:tcPr>
            <w:tcW w:w="493" w:type="pct"/>
            <w:shd w:val="clear" w:color="auto" w:fill="auto"/>
            <w:vAlign w:val="center"/>
          </w:tcPr>
          <w:p w14:paraId="0A9A832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N235835</w:t>
            </w:r>
          </w:p>
        </w:tc>
        <w:tc>
          <w:tcPr>
            <w:tcW w:w="982" w:type="pct"/>
            <w:shd w:val="clear" w:color="auto" w:fill="auto"/>
            <w:vAlign w:val="center"/>
          </w:tcPr>
          <w:p w14:paraId="0E7FBD7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3DD0A96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26F0045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罩启坚</w:t>
            </w:r>
          </w:p>
        </w:tc>
        <w:tc>
          <w:tcPr>
            <w:tcW w:w="1660" w:type="pct"/>
            <w:shd w:val="clear" w:color="auto" w:fill="auto"/>
            <w:vAlign w:val="center"/>
          </w:tcPr>
          <w:p w14:paraId="51C55A6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浅谈如何提高中职数学课堂教学效果</w:t>
            </w:r>
          </w:p>
        </w:tc>
        <w:tc>
          <w:tcPr>
            <w:tcW w:w="366" w:type="pct"/>
            <w:shd w:val="clear" w:color="auto" w:fill="auto"/>
            <w:vAlign w:val="center"/>
          </w:tcPr>
          <w:p w14:paraId="5757F9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426743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1F698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5742F95">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1</w:t>
            </w:r>
          </w:p>
        </w:tc>
        <w:tc>
          <w:tcPr>
            <w:tcW w:w="493" w:type="pct"/>
            <w:shd w:val="clear" w:color="auto" w:fill="auto"/>
            <w:vAlign w:val="center"/>
          </w:tcPr>
          <w:p w14:paraId="55373C6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N235836</w:t>
            </w:r>
          </w:p>
        </w:tc>
        <w:tc>
          <w:tcPr>
            <w:tcW w:w="982" w:type="pct"/>
            <w:shd w:val="clear" w:color="auto" w:fill="auto"/>
            <w:vAlign w:val="center"/>
          </w:tcPr>
          <w:p w14:paraId="095CAFE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4299E81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5238FA6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谭岭</w:t>
            </w:r>
          </w:p>
        </w:tc>
        <w:tc>
          <w:tcPr>
            <w:tcW w:w="1660" w:type="pct"/>
            <w:shd w:val="clear" w:color="auto" w:fill="auto"/>
            <w:vAlign w:val="center"/>
          </w:tcPr>
          <w:p w14:paraId="682C342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历史学科在中职教学中的德育功能及实施策略</w:t>
            </w:r>
          </w:p>
        </w:tc>
        <w:tc>
          <w:tcPr>
            <w:tcW w:w="366" w:type="pct"/>
            <w:shd w:val="clear" w:color="auto" w:fill="auto"/>
            <w:vAlign w:val="center"/>
          </w:tcPr>
          <w:p w14:paraId="6EE8880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444DC9C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4423D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3A1CC8C">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2</w:t>
            </w:r>
          </w:p>
        </w:tc>
        <w:tc>
          <w:tcPr>
            <w:tcW w:w="493" w:type="pct"/>
            <w:shd w:val="clear" w:color="auto" w:fill="auto"/>
            <w:vAlign w:val="center"/>
          </w:tcPr>
          <w:p w14:paraId="3BEAD30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N235837</w:t>
            </w:r>
          </w:p>
        </w:tc>
        <w:tc>
          <w:tcPr>
            <w:tcW w:w="982" w:type="pct"/>
            <w:shd w:val="clear" w:color="auto" w:fill="auto"/>
            <w:vAlign w:val="center"/>
          </w:tcPr>
          <w:p w14:paraId="14A1116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7905918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72E7A7C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杨淑芳</w:t>
            </w:r>
          </w:p>
        </w:tc>
        <w:tc>
          <w:tcPr>
            <w:tcW w:w="1660" w:type="pct"/>
            <w:shd w:val="clear" w:color="auto" w:fill="auto"/>
            <w:vAlign w:val="center"/>
          </w:tcPr>
          <w:p w14:paraId="614AA0AF">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中职英语课堂教学中如何渗透德育教育</w:t>
            </w:r>
          </w:p>
        </w:tc>
        <w:tc>
          <w:tcPr>
            <w:tcW w:w="366" w:type="pct"/>
            <w:shd w:val="clear" w:color="auto" w:fill="auto"/>
            <w:vAlign w:val="center"/>
          </w:tcPr>
          <w:p w14:paraId="182DC99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4A1F8FE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52C98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23C1E2B2">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3</w:t>
            </w:r>
          </w:p>
        </w:tc>
        <w:tc>
          <w:tcPr>
            <w:tcW w:w="493" w:type="pct"/>
            <w:shd w:val="clear" w:color="auto" w:fill="auto"/>
            <w:vAlign w:val="center"/>
          </w:tcPr>
          <w:p w14:paraId="7BCA124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N235838</w:t>
            </w:r>
          </w:p>
        </w:tc>
        <w:tc>
          <w:tcPr>
            <w:tcW w:w="982" w:type="pct"/>
            <w:shd w:val="clear" w:color="auto" w:fill="auto"/>
            <w:vAlign w:val="center"/>
          </w:tcPr>
          <w:p w14:paraId="7C3E539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750669A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17CE6A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郑丽婵</w:t>
            </w:r>
          </w:p>
        </w:tc>
        <w:tc>
          <w:tcPr>
            <w:tcW w:w="1660" w:type="pct"/>
            <w:shd w:val="clear" w:color="auto" w:fill="auto"/>
            <w:vAlign w:val="center"/>
          </w:tcPr>
          <w:p w14:paraId="3BAC5A1B">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中职生对学习习得性无助的成因及对策研究</w:t>
            </w:r>
          </w:p>
        </w:tc>
        <w:tc>
          <w:tcPr>
            <w:tcW w:w="366" w:type="pct"/>
            <w:shd w:val="clear" w:color="auto" w:fill="auto"/>
            <w:vAlign w:val="center"/>
          </w:tcPr>
          <w:p w14:paraId="5E2359D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37C0AC3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598B9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B3CA87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4</w:t>
            </w:r>
          </w:p>
        </w:tc>
        <w:tc>
          <w:tcPr>
            <w:tcW w:w="493" w:type="pct"/>
            <w:shd w:val="clear" w:color="auto" w:fill="auto"/>
            <w:vAlign w:val="center"/>
          </w:tcPr>
          <w:p w14:paraId="5EFE752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N235839</w:t>
            </w:r>
          </w:p>
        </w:tc>
        <w:tc>
          <w:tcPr>
            <w:tcW w:w="982" w:type="pct"/>
            <w:shd w:val="clear" w:color="auto" w:fill="auto"/>
            <w:vAlign w:val="center"/>
          </w:tcPr>
          <w:p w14:paraId="3D511B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6F67A38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30EAC12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陈彩桥</w:t>
            </w:r>
          </w:p>
        </w:tc>
        <w:tc>
          <w:tcPr>
            <w:tcW w:w="1660" w:type="pct"/>
            <w:shd w:val="clear" w:color="auto" w:fill="auto"/>
          </w:tcPr>
          <w:p w14:paraId="2CC03C1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情境模拟教学法在幼儿保育专业实训中的运用一以“1+X幼儿照护职业技能(初级)”为例</w:t>
            </w:r>
          </w:p>
        </w:tc>
        <w:tc>
          <w:tcPr>
            <w:tcW w:w="366" w:type="pct"/>
            <w:shd w:val="clear" w:color="auto" w:fill="auto"/>
            <w:vAlign w:val="center"/>
          </w:tcPr>
          <w:p w14:paraId="4E622FD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1B630A9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302B0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E606EE1">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5</w:t>
            </w:r>
          </w:p>
        </w:tc>
        <w:tc>
          <w:tcPr>
            <w:tcW w:w="493" w:type="pct"/>
            <w:shd w:val="clear" w:color="auto" w:fill="auto"/>
            <w:vAlign w:val="center"/>
          </w:tcPr>
          <w:p w14:paraId="20F7106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N235840</w:t>
            </w:r>
          </w:p>
        </w:tc>
        <w:tc>
          <w:tcPr>
            <w:tcW w:w="982" w:type="pct"/>
            <w:shd w:val="clear" w:color="auto" w:fill="auto"/>
            <w:vAlign w:val="center"/>
          </w:tcPr>
          <w:p w14:paraId="4BA7F69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1A0B166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084463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陈耀进</w:t>
            </w:r>
          </w:p>
        </w:tc>
        <w:tc>
          <w:tcPr>
            <w:tcW w:w="1660" w:type="pct"/>
            <w:shd w:val="clear" w:color="auto" w:fill="auto"/>
            <w:vAlign w:val="center"/>
          </w:tcPr>
          <w:p w14:paraId="2C3AEF04">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案例教学法在中职&lt;财经法规与会计职业道德&gt;课程教学中的应用</w:t>
            </w:r>
          </w:p>
        </w:tc>
        <w:tc>
          <w:tcPr>
            <w:tcW w:w="366" w:type="pct"/>
            <w:shd w:val="clear" w:color="auto" w:fill="auto"/>
            <w:vAlign w:val="center"/>
          </w:tcPr>
          <w:p w14:paraId="2CC089C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4248037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6CCB2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7A67DD77">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6</w:t>
            </w:r>
          </w:p>
        </w:tc>
        <w:tc>
          <w:tcPr>
            <w:tcW w:w="493" w:type="pct"/>
            <w:shd w:val="clear" w:color="auto" w:fill="auto"/>
            <w:vAlign w:val="center"/>
          </w:tcPr>
          <w:p w14:paraId="4001861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N235841</w:t>
            </w:r>
          </w:p>
        </w:tc>
        <w:tc>
          <w:tcPr>
            <w:tcW w:w="982" w:type="pct"/>
            <w:shd w:val="clear" w:color="auto" w:fill="auto"/>
            <w:vAlign w:val="center"/>
          </w:tcPr>
          <w:p w14:paraId="269E7B0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4D43BDA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368A85E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林惠娟</w:t>
            </w:r>
          </w:p>
        </w:tc>
        <w:tc>
          <w:tcPr>
            <w:tcW w:w="1660" w:type="pct"/>
            <w:shd w:val="clear" w:color="auto" w:fill="auto"/>
            <w:vAlign w:val="center"/>
          </w:tcPr>
          <w:p w14:paraId="19CF359E">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数字化背景下信息技术与中职英语教学深度融合的研究</w:t>
            </w:r>
          </w:p>
        </w:tc>
        <w:tc>
          <w:tcPr>
            <w:tcW w:w="366" w:type="pct"/>
            <w:shd w:val="clear" w:color="auto" w:fill="auto"/>
            <w:vAlign w:val="center"/>
          </w:tcPr>
          <w:p w14:paraId="5B517D7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656CDCE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57CFA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248EF69E">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7</w:t>
            </w:r>
          </w:p>
        </w:tc>
        <w:tc>
          <w:tcPr>
            <w:tcW w:w="493" w:type="pct"/>
            <w:shd w:val="clear" w:color="auto" w:fill="auto"/>
            <w:vAlign w:val="center"/>
          </w:tcPr>
          <w:p w14:paraId="4DAA77C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N235842</w:t>
            </w:r>
          </w:p>
        </w:tc>
        <w:tc>
          <w:tcPr>
            <w:tcW w:w="982" w:type="pct"/>
            <w:shd w:val="clear" w:color="auto" w:fill="auto"/>
            <w:vAlign w:val="center"/>
          </w:tcPr>
          <w:p w14:paraId="017BBFE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5180EEB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6C70CAA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林立华</w:t>
            </w:r>
          </w:p>
        </w:tc>
        <w:tc>
          <w:tcPr>
            <w:tcW w:w="1660" w:type="pct"/>
            <w:shd w:val="clear" w:color="auto" w:fill="auto"/>
            <w:vAlign w:val="center"/>
          </w:tcPr>
          <w:p w14:paraId="60FA5F35">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汽车运用与维修专业群核心课程构建初探</w:t>
            </w:r>
          </w:p>
        </w:tc>
        <w:tc>
          <w:tcPr>
            <w:tcW w:w="366" w:type="pct"/>
            <w:shd w:val="clear" w:color="auto" w:fill="auto"/>
            <w:vAlign w:val="center"/>
          </w:tcPr>
          <w:p w14:paraId="6643C8B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5751CFD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4BC4B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9653C04">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8</w:t>
            </w:r>
          </w:p>
        </w:tc>
        <w:tc>
          <w:tcPr>
            <w:tcW w:w="493" w:type="pct"/>
            <w:shd w:val="clear" w:color="auto" w:fill="auto"/>
            <w:vAlign w:val="center"/>
          </w:tcPr>
          <w:p w14:paraId="09B2B6F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N235843</w:t>
            </w:r>
          </w:p>
        </w:tc>
        <w:tc>
          <w:tcPr>
            <w:tcW w:w="982" w:type="pct"/>
            <w:shd w:val="clear" w:color="auto" w:fill="auto"/>
            <w:vAlign w:val="center"/>
          </w:tcPr>
          <w:p w14:paraId="61AD74C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4BC2627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4E4079F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宋雯丽</w:t>
            </w:r>
          </w:p>
        </w:tc>
        <w:tc>
          <w:tcPr>
            <w:tcW w:w="1660" w:type="pct"/>
            <w:shd w:val="clear" w:color="auto" w:fill="auto"/>
            <w:vAlign w:val="center"/>
          </w:tcPr>
          <w:p w14:paraId="71BD3B01">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浅析将中国故事融入英语课堂教学</w:t>
            </w:r>
          </w:p>
        </w:tc>
        <w:tc>
          <w:tcPr>
            <w:tcW w:w="366" w:type="pct"/>
            <w:shd w:val="clear" w:color="auto" w:fill="auto"/>
            <w:vAlign w:val="center"/>
          </w:tcPr>
          <w:p w14:paraId="43D7621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3BF9B6A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75519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8E0140F">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9</w:t>
            </w:r>
          </w:p>
        </w:tc>
        <w:tc>
          <w:tcPr>
            <w:tcW w:w="493" w:type="pct"/>
            <w:shd w:val="clear" w:color="auto" w:fill="auto"/>
            <w:vAlign w:val="center"/>
          </w:tcPr>
          <w:p w14:paraId="5F9A0A8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N235844</w:t>
            </w:r>
          </w:p>
        </w:tc>
        <w:tc>
          <w:tcPr>
            <w:tcW w:w="982" w:type="pct"/>
            <w:shd w:val="clear" w:color="auto" w:fill="auto"/>
            <w:vAlign w:val="center"/>
          </w:tcPr>
          <w:p w14:paraId="1C05349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4F0869E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18CD999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叶丽华</w:t>
            </w:r>
          </w:p>
        </w:tc>
        <w:tc>
          <w:tcPr>
            <w:tcW w:w="1660" w:type="pct"/>
            <w:shd w:val="clear" w:color="auto" w:fill="auto"/>
            <w:vAlign w:val="center"/>
          </w:tcPr>
          <w:p w14:paraId="4B3A9835">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中职语文古典诗词教学探索</w:t>
            </w:r>
          </w:p>
        </w:tc>
        <w:tc>
          <w:tcPr>
            <w:tcW w:w="366" w:type="pct"/>
            <w:shd w:val="clear" w:color="auto" w:fill="auto"/>
            <w:vAlign w:val="center"/>
          </w:tcPr>
          <w:p w14:paraId="1957C04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2" w:type="pct"/>
            <w:shd w:val="clear" w:color="auto" w:fill="auto"/>
            <w:vAlign w:val="center"/>
          </w:tcPr>
          <w:p w14:paraId="22C035A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37AD1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34D0B543">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20</w:t>
            </w:r>
          </w:p>
        </w:tc>
        <w:tc>
          <w:tcPr>
            <w:tcW w:w="493" w:type="pct"/>
            <w:shd w:val="clear" w:color="auto" w:fill="auto"/>
            <w:vAlign w:val="center"/>
          </w:tcPr>
          <w:p w14:paraId="68CA089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N241234</w:t>
            </w:r>
          </w:p>
        </w:tc>
        <w:tc>
          <w:tcPr>
            <w:tcW w:w="982" w:type="pct"/>
            <w:shd w:val="clear" w:color="auto" w:fill="auto"/>
            <w:vAlign w:val="center"/>
          </w:tcPr>
          <w:p w14:paraId="067552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300" w:type="pct"/>
            <w:shd w:val="clear" w:color="auto" w:fill="auto"/>
            <w:vAlign w:val="center"/>
          </w:tcPr>
          <w:p w14:paraId="2CD7C60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1ACD74B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庄小仪</w:t>
            </w:r>
          </w:p>
        </w:tc>
        <w:tc>
          <w:tcPr>
            <w:tcW w:w="1660" w:type="pct"/>
            <w:shd w:val="clear" w:color="auto" w:fill="auto"/>
            <w:vAlign w:val="center"/>
          </w:tcPr>
          <w:p w14:paraId="73F7A57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关于中职生数学实践能力培养的论述</w:t>
            </w:r>
          </w:p>
        </w:tc>
        <w:tc>
          <w:tcPr>
            <w:tcW w:w="366" w:type="pct"/>
            <w:shd w:val="clear" w:color="auto" w:fill="auto"/>
            <w:vAlign w:val="center"/>
          </w:tcPr>
          <w:p w14:paraId="336A7DF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数学</w:t>
            </w:r>
          </w:p>
        </w:tc>
        <w:tc>
          <w:tcPr>
            <w:tcW w:w="512" w:type="pct"/>
            <w:shd w:val="clear" w:color="auto" w:fill="auto"/>
            <w:vAlign w:val="center"/>
          </w:tcPr>
          <w:p w14:paraId="0A0FFB2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bl>
    <w:p w14:paraId="528766B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p w14:paraId="74FB6BFA">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2" w:name="_Toc17592"/>
      <w:r>
        <w:rPr>
          <w:rFonts w:hint="eastAsia" w:ascii="方正楷体_GB2312" w:hAnsi="方正楷体_GB2312" w:eastAsia="方正楷体_GB2312" w:cs="方正楷体_GB2312"/>
        </w:rPr>
        <w:t>心理漫画创作活动</w:t>
      </w:r>
      <w:bookmarkEnd w:id="62"/>
    </w:p>
    <w:p w14:paraId="6C6A5EB6">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我校学生黄曼妮在广东省心理漫画创作活动中表现出色，其作品在众多参赛作品中崭露头角，最终获得二等奖。指导教师许晓珍亦因此受到表彰。通过心理漫画这种艺术形式，学生们不仅展现了丰富的想象力和创造力，同时也了自身的心理健康水平。</w:t>
      </w:r>
    </w:p>
    <w:p w14:paraId="4D00A730">
      <w:pPr>
        <w:kinsoku/>
        <w:autoSpaceDE/>
        <w:autoSpaceDN/>
        <w:adjustRightInd/>
        <w:snapToGrid/>
        <w:spacing w:before="100" w:beforeAutospacing="1" w:after="100" w:afterAutospacing="1" w:line="240" w:lineRule="auto"/>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3876040" cy="2457450"/>
            <wp:effectExtent l="0" t="0" r="10160" b="0"/>
            <wp:docPr id="331503254" name="图片 17" descr="一些文字和图片的手机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503254" name="图片 17" descr="一些文字和图片的手机截图&#10;&#10;描述已自动生成"/>
                    <pic:cNvPicPr>
                      <a:picLocks noChangeAspect="1" noChangeArrowheads="1"/>
                    </pic:cNvPicPr>
                  </pic:nvPicPr>
                  <pic:blipFill>
                    <a:blip r:embed="rId34">
                      <a:extLst>
                        <a:ext uri="{28A0092B-C50C-407E-A947-70E740481C1C}">
                          <a14:useLocalDpi xmlns:a14="http://schemas.microsoft.com/office/drawing/2010/main" val="0"/>
                        </a:ext>
                      </a:extLst>
                    </a:blip>
                    <a:srcRect l="7295" t="4677" r="5531" b="6272"/>
                    <a:stretch>
                      <a:fillRect/>
                    </a:stretch>
                  </pic:blipFill>
                  <pic:spPr>
                    <a:xfrm>
                      <a:off x="0" y="0"/>
                      <a:ext cx="3876040" cy="2457450"/>
                    </a:xfrm>
                    <a:prstGeom prst="rect">
                      <a:avLst/>
                    </a:prstGeom>
                    <a:noFill/>
                    <a:ln>
                      <a:noFill/>
                    </a:ln>
                  </pic:spPr>
                </pic:pic>
              </a:graphicData>
            </a:graphic>
          </wp:inline>
        </w:drawing>
      </w:r>
    </w:p>
    <w:p w14:paraId="47C066ED">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p>
    <w:p w14:paraId="3B3960D9">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3" w:name="_Toc26038"/>
      <w:r>
        <w:rPr>
          <w:rFonts w:hint="eastAsia" w:ascii="方正楷体_GB2312" w:hAnsi="方正楷体_GB2312" w:eastAsia="方正楷体_GB2312" w:cs="方正楷体_GB2312"/>
        </w:rPr>
        <w:t>粤东微课大赛</w:t>
      </w:r>
      <w:bookmarkEnd w:id="63"/>
    </w:p>
    <w:p w14:paraId="23453B00">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林惠娟老师创作的独立微课作品《一般现在时》在第九届粤东微课大赛中荣获一等奖。 </w:t>
      </w:r>
    </w:p>
    <w:p w14:paraId="23063280">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谭岭老师创作的独立微课作品《全球航路的开辟》在第九届粤东微课大赛中荣获三等奖</w:t>
      </w:r>
    </w:p>
    <w:tbl>
      <w:tblPr>
        <w:tblStyle w:val="21"/>
        <w:tblW w:w="7938" w:type="dxa"/>
        <w:tblInd w:w="108" w:type="dxa"/>
        <w:tblLayout w:type="autofit"/>
        <w:tblCellMar>
          <w:top w:w="0" w:type="dxa"/>
          <w:left w:w="108" w:type="dxa"/>
          <w:bottom w:w="0" w:type="dxa"/>
          <w:right w:w="108" w:type="dxa"/>
        </w:tblCellMar>
      </w:tblPr>
      <w:tblGrid>
        <w:gridCol w:w="619"/>
        <w:gridCol w:w="910"/>
        <w:gridCol w:w="881"/>
        <w:gridCol w:w="2410"/>
        <w:gridCol w:w="1843"/>
        <w:gridCol w:w="1275"/>
      </w:tblGrid>
      <w:tr w14:paraId="2C2D791A">
        <w:tblPrEx>
          <w:tblCellMar>
            <w:top w:w="0" w:type="dxa"/>
            <w:left w:w="108" w:type="dxa"/>
            <w:bottom w:w="0" w:type="dxa"/>
            <w:right w:w="108" w:type="dxa"/>
          </w:tblCellMar>
        </w:tblPrEx>
        <w:trPr>
          <w:trHeight w:val="1020" w:hRule="atLeast"/>
        </w:trPr>
        <w:tc>
          <w:tcPr>
            <w:tcW w:w="61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792187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序号</w:t>
            </w:r>
          </w:p>
        </w:tc>
        <w:tc>
          <w:tcPr>
            <w:tcW w:w="910" w:type="dxa"/>
            <w:tcBorders>
              <w:top w:val="single" w:color="auto" w:sz="4" w:space="0"/>
              <w:left w:val="nil"/>
              <w:bottom w:val="single" w:color="auto" w:sz="4" w:space="0"/>
              <w:right w:val="single" w:color="auto" w:sz="4" w:space="0"/>
            </w:tcBorders>
            <w:shd w:val="clear" w:color="auto" w:fill="auto"/>
            <w:noWrap/>
            <w:vAlign w:val="center"/>
          </w:tcPr>
          <w:p w14:paraId="5AC141D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姓名</w:t>
            </w:r>
          </w:p>
        </w:tc>
        <w:tc>
          <w:tcPr>
            <w:tcW w:w="881" w:type="dxa"/>
            <w:tcBorders>
              <w:top w:val="single" w:color="auto" w:sz="4" w:space="0"/>
              <w:left w:val="nil"/>
              <w:bottom w:val="single" w:color="auto" w:sz="4" w:space="0"/>
              <w:right w:val="single" w:color="auto" w:sz="4" w:space="0"/>
            </w:tcBorders>
            <w:shd w:val="clear" w:color="auto" w:fill="auto"/>
            <w:noWrap/>
            <w:vAlign w:val="center"/>
          </w:tcPr>
          <w:p w14:paraId="43074F7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类别</w:t>
            </w:r>
          </w:p>
        </w:tc>
        <w:tc>
          <w:tcPr>
            <w:tcW w:w="2410" w:type="dxa"/>
            <w:tcBorders>
              <w:top w:val="single" w:color="auto" w:sz="4" w:space="0"/>
              <w:left w:val="nil"/>
              <w:bottom w:val="single" w:color="auto" w:sz="4" w:space="0"/>
              <w:right w:val="single" w:color="auto" w:sz="4" w:space="0"/>
            </w:tcBorders>
            <w:shd w:val="clear" w:color="auto" w:fill="auto"/>
            <w:noWrap/>
            <w:vAlign w:val="center"/>
          </w:tcPr>
          <w:p w14:paraId="0A81305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作品名称</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19289A2E">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比赛</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45AF940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获奖等级</w:t>
            </w:r>
          </w:p>
        </w:tc>
      </w:tr>
      <w:tr w14:paraId="570DF173">
        <w:tblPrEx>
          <w:tblCellMar>
            <w:top w:w="0" w:type="dxa"/>
            <w:left w:w="108" w:type="dxa"/>
            <w:bottom w:w="0" w:type="dxa"/>
            <w:right w:w="108" w:type="dxa"/>
          </w:tblCellMar>
        </w:tblPrEx>
        <w:trPr>
          <w:trHeight w:val="1620" w:hRule="atLeast"/>
        </w:trPr>
        <w:tc>
          <w:tcPr>
            <w:tcW w:w="619" w:type="dxa"/>
            <w:tcBorders>
              <w:top w:val="nil"/>
              <w:left w:val="single" w:color="auto" w:sz="4" w:space="0"/>
              <w:bottom w:val="single" w:color="auto" w:sz="4" w:space="0"/>
              <w:right w:val="single" w:color="auto" w:sz="4" w:space="0"/>
            </w:tcBorders>
            <w:shd w:val="clear" w:color="auto" w:fill="auto"/>
            <w:noWrap/>
            <w:vAlign w:val="center"/>
          </w:tcPr>
          <w:p w14:paraId="678BA539">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w:t>
            </w:r>
          </w:p>
        </w:tc>
        <w:tc>
          <w:tcPr>
            <w:tcW w:w="910" w:type="dxa"/>
            <w:tcBorders>
              <w:top w:val="nil"/>
              <w:left w:val="nil"/>
              <w:bottom w:val="single" w:color="auto" w:sz="4" w:space="0"/>
              <w:right w:val="single" w:color="auto" w:sz="4" w:space="0"/>
            </w:tcBorders>
            <w:shd w:val="clear" w:color="auto" w:fill="auto"/>
            <w:noWrap/>
            <w:vAlign w:val="center"/>
          </w:tcPr>
          <w:p w14:paraId="734E602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林惠娟</w:t>
            </w:r>
          </w:p>
        </w:tc>
        <w:tc>
          <w:tcPr>
            <w:tcW w:w="881" w:type="dxa"/>
            <w:tcBorders>
              <w:top w:val="nil"/>
              <w:left w:val="nil"/>
              <w:bottom w:val="single" w:color="auto" w:sz="4" w:space="0"/>
              <w:right w:val="single" w:color="auto" w:sz="4" w:space="0"/>
            </w:tcBorders>
            <w:shd w:val="clear" w:color="auto" w:fill="auto"/>
            <w:noWrap/>
            <w:vAlign w:val="center"/>
          </w:tcPr>
          <w:p w14:paraId="20CCDB2B">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独立微课作品</w:t>
            </w:r>
          </w:p>
        </w:tc>
        <w:tc>
          <w:tcPr>
            <w:tcW w:w="2410" w:type="dxa"/>
            <w:tcBorders>
              <w:top w:val="nil"/>
              <w:left w:val="nil"/>
              <w:bottom w:val="single" w:color="auto" w:sz="4" w:space="0"/>
              <w:right w:val="single" w:color="auto" w:sz="4" w:space="0"/>
            </w:tcBorders>
            <w:shd w:val="clear" w:color="auto" w:fill="auto"/>
            <w:noWrap/>
            <w:vAlign w:val="center"/>
          </w:tcPr>
          <w:p w14:paraId="6E00D04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《一般现在时》</w:t>
            </w:r>
          </w:p>
        </w:tc>
        <w:tc>
          <w:tcPr>
            <w:tcW w:w="1843" w:type="dxa"/>
            <w:tcBorders>
              <w:top w:val="nil"/>
              <w:left w:val="nil"/>
              <w:bottom w:val="single" w:color="auto" w:sz="4" w:space="0"/>
              <w:right w:val="single" w:color="auto" w:sz="4" w:space="0"/>
            </w:tcBorders>
            <w:shd w:val="clear" w:color="auto" w:fill="auto"/>
            <w:noWrap/>
            <w:vAlign w:val="center"/>
          </w:tcPr>
          <w:p w14:paraId="3042C42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第九届粤东微课大赛</w:t>
            </w:r>
          </w:p>
        </w:tc>
        <w:tc>
          <w:tcPr>
            <w:tcW w:w="1275" w:type="dxa"/>
            <w:tcBorders>
              <w:top w:val="nil"/>
              <w:left w:val="nil"/>
              <w:bottom w:val="single" w:color="auto" w:sz="4" w:space="0"/>
              <w:right w:val="single" w:color="auto" w:sz="4" w:space="0"/>
            </w:tcBorders>
            <w:shd w:val="clear" w:color="auto" w:fill="auto"/>
            <w:noWrap/>
            <w:vAlign w:val="center"/>
          </w:tcPr>
          <w:p w14:paraId="0C6AF08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一等奖</w:t>
            </w:r>
          </w:p>
        </w:tc>
      </w:tr>
      <w:tr w14:paraId="46B4E6F6">
        <w:tblPrEx>
          <w:tblCellMar>
            <w:top w:w="0" w:type="dxa"/>
            <w:left w:w="108" w:type="dxa"/>
            <w:bottom w:w="0" w:type="dxa"/>
            <w:right w:w="108" w:type="dxa"/>
          </w:tblCellMar>
        </w:tblPrEx>
        <w:trPr>
          <w:trHeight w:val="1540" w:hRule="atLeast"/>
        </w:trPr>
        <w:tc>
          <w:tcPr>
            <w:tcW w:w="619" w:type="dxa"/>
            <w:tcBorders>
              <w:top w:val="nil"/>
              <w:left w:val="single" w:color="auto" w:sz="4" w:space="0"/>
              <w:bottom w:val="single" w:color="000000" w:sz="4" w:space="0"/>
              <w:right w:val="single" w:color="auto" w:sz="4" w:space="0"/>
            </w:tcBorders>
            <w:shd w:val="clear" w:color="auto" w:fill="auto"/>
            <w:noWrap/>
            <w:vAlign w:val="center"/>
          </w:tcPr>
          <w:p w14:paraId="4CF4B75F">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2</w:t>
            </w:r>
          </w:p>
        </w:tc>
        <w:tc>
          <w:tcPr>
            <w:tcW w:w="910" w:type="dxa"/>
            <w:tcBorders>
              <w:top w:val="nil"/>
              <w:left w:val="nil"/>
              <w:bottom w:val="single" w:color="000000" w:sz="4" w:space="0"/>
              <w:right w:val="single" w:color="auto" w:sz="4" w:space="0"/>
            </w:tcBorders>
            <w:shd w:val="clear" w:color="auto" w:fill="auto"/>
            <w:noWrap/>
            <w:vAlign w:val="center"/>
          </w:tcPr>
          <w:p w14:paraId="632B953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谭岭</w:t>
            </w:r>
          </w:p>
        </w:tc>
        <w:tc>
          <w:tcPr>
            <w:tcW w:w="881" w:type="dxa"/>
            <w:tcBorders>
              <w:top w:val="nil"/>
              <w:left w:val="nil"/>
              <w:bottom w:val="single" w:color="000000" w:sz="4" w:space="0"/>
              <w:right w:val="single" w:color="auto" w:sz="4" w:space="0"/>
            </w:tcBorders>
            <w:shd w:val="clear" w:color="auto" w:fill="auto"/>
            <w:noWrap/>
            <w:vAlign w:val="center"/>
          </w:tcPr>
          <w:p w14:paraId="1A0974A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独立微课作品</w:t>
            </w:r>
          </w:p>
        </w:tc>
        <w:tc>
          <w:tcPr>
            <w:tcW w:w="2410" w:type="dxa"/>
            <w:tcBorders>
              <w:top w:val="nil"/>
              <w:left w:val="nil"/>
              <w:bottom w:val="single" w:color="000000" w:sz="4" w:space="0"/>
              <w:right w:val="single" w:color="auto" w:sz="4" w:space="0"/>
            </w:tcBorders>
            <w:shd w:val="clear" w:color="auto" w:fill="auto"/>
            <w:noWrap/>
            <w:vAlign w:val="center"/>
          </w:tcPr>
          <w:p w14:paraId="77CCA0D9">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《全球航路的开辟》</w:t>
            </w:r>
          </w:p>
        </w:tc>
        <w:tc>
          <w:tcPr>
            <w:tcW w:w="1843" w:type="dxa"/>
            <w:tcBorders>
              <w:top w:val="nil"/>
              <w:left w:val="nil"/>
              <w:bottom w:val="single" w:color="000000" w:sz="4" w:space="0"/>
              <w:right w:val="single" w:color="auto" w:sz="4" w:space="0"/>
            </w:tcBorders>
            <w:shd w:val="clear" w:color="auto" w:fill="auto"/>
            <w:noWrap/>
            <w:vAlign w:val="center"/>
          </w:tcPr>
          <w:p w14:paraId="0043ACE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第九届粤东微课大赛</w:t>
            </w:r>
          </w:p>
        </w:tc>
        <w:tc>
          <w:tcPr>
            <w:tcW w:w="1275" w:type="dxa"/>
            <w:tcBorders>
              <w:top w:val="nil"/>
              <w:left w:val="nil"/>
              <w:bottom w:val="single" w:color="000000" w:sz="4" w:space="0"/>
              <w:right w:val="single" w:color="auto" w:sz="4" w:space="0"/>
            </w:tcBorders>
            <w:shd w:val="clear" w:color="auto" w:fill="auto"/>
            <w:noWrap/>
            <w:vAlign w:val="center"/>
          </w:tcPr>
          <w:p w14:paraId="3F4CEE5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三等奖</w:t>
            </w:r>
          </w:p>
        </w:tc>
      </w:tr>
    </w:tbl>
    <w:p w14:paraId="29517948">
      <w:pPr>
        <w:kinsoku/>
        <w:autoSpaceDE/>
        <w:autoSpaceDN/>
        <w:adjustRightInd/>
        <w:snapToGrid/>
        <w:spacing w:before="100" w:beforeAutospacing="1" w:after="100" w:afterAutospacing="1"/>
        <w:ind w:firstLine="720"/>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 </w:t>
      </w:r>
    </w:p>
    <w:p w14:paraId="4ECA740A">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4" w:name="_Toc18924"/>
      <w:r>
        <w:rPr>
          <w:rFonts w:hint="eastAsia" w:ascii="方正楷体_GB2312" w:hAnsi="方正楷体_GB2312" w:eastAsia="方正楷体_GB2312" w:cs="方正楷体_GB2312"/>
        </w:rPr>
        <w:t>陆丰市第三届中小学青年教师教学能力大赛</w:t>
      </w:r>
      <w:bookmarkEnd w:id="64"/>
    </w:p>
    <w:p w14:paraId="47D27BD3">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根据陆丰市总工会、陆丰市教育局《转发关于举办汕尾市第五届中小学青年教师教学能力大赛的通知暨举办陆丰市第三届中小学青年教师教学能力大赛的通知》的安排，本届大赛已圆满结束。陆丰市职业技术学校陈群老师荣获一等奖；陈彩桥老师荣获二等奖；陈睛银、谭岭、胡守飚老师荣获三等奖。</w:t>
      </w:r>
    </w:p>
    <w:p w14:paraId="70E51F79">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37175" cy="2787015"/>
            <wp:effectExtent l="0" t="0" r="15875" b="13335"/>
            <wp:docPr id="1547929506" name="图片 13"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929506" name="图片 13" descr="表格&#10;&#10;描述已自动生成"/>
                    <pic:cNvPicPr>
                      <a:picLocks noChangeAspect="1" noChangeArrowheads="1"/>
                    </pic:cNvPicPr>
                  </pic:nvPicPr>
                  <pic:blipFill>
                    <a:blip r:embed="rId35">
                      <a:extLst>
                        <a:ext uri="{28A0092B-C50C-407E-A947-70E740481C1C}">
                          <a14:useLocalDpi xmlns:a14="http://schemas.microsoft.com/office/drawing/2010/main" val="0"/>
                        </a:ext>
                      </a:extLst>
                    </a:blip>
                    <a:srcRect r="3998"/>
                    <a:stretch>
                      <a:fillRect/>
                    </a:stretch>
                  </pic:blipFill>
                  <pic:spPr>
                    <a:xfrm>
                      <a:off x="0" y="0"/>
                      <a:ext cx="5337175" cy="2787015"/>
                    </a:xfrm>
                    <a:prstGeom prst="rect">
                      <a:avLst/>
                    </a:prstGeom>
                    <a:noFill/>
                    <a:ln>
                      <a:noFill/>
                    </a:ln>
                  </pic:spPr>
                </pic:pic>
              </a:graphicData>
            </a:graphic>
          </wp:inline>
        </w:drawing>
      </w:r>
    </w:p>
    <w:p w14:paraId="7D7C5293">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5" w:name="_Toc21357"/>
      <w:r>
        <w:rPr>
          <w:rFonts w:hint="eastAsia" w:ascii="方正楷体_GB2312" w:hAnsi="方正楷体_GB2312" w:eastAsia="方正楷体_GB2312" w:cs="方正楷体_GB2312"/>
        </w:rPr>
        <w:t>广东科普讲解大赛汕尾市赛区</w:t>
      </w:r>
      <w:bookmarkEnd w:id="65"/>
    </w:p>
    <w:p w14:paraId="1D7C4F9C">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林惠娟、陈群、陈彩桥老师在2024年广东科普讲解大赛汕尾市选拔赛成人组中获得优秀奖。</w:t>
      </w:r>
    </w:p>
    <w:p w14:paraId="2619A420">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郭树林（指导老师张平、郭振杏、庄小仪）、林黛丝（指导老师林惠娟）、温欣燕（指导老师林惠娟）、吴佳铭（指导老师张平、庄少玲、庄小仪）在2024年广东科普讲解大赛汕尾市选拔赛中小学生组中获得优秀奖。</w:t>
      </w:r>
    </w:p>
    <w:p w14:paraId="40BA259C">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02250" cy="2583815"/>
            <wp:effectExtent l="0" t="0" r="0" b="0"/>
            <wp:docPr id="26" name="图片 1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descr="表格&#10;&#10;描述已自动生成"/>
                    <pic:cNvPicPr>
                      <a:picLocks noChangeAspect="1" noChangeArrowheads="1"/>
                    </pic:cNvPicPr>
                  </pic:nvPicPr>
                  <pic:blipFill>
                    <a:blip r:embed="rId36">
                      <a:extLst>
                        <a:ext uri="{28A0092B-C50C-407E-A947-70E740481C1C}">
                          <a14:useLocalDpi xmlns:a14="http://schemas.microsoft.com/office/drawing/2010/main" val="0"/>
                        </a:ext>
                      </a:extLst>
                    </a:blip>
                    <a:srcRect t="2422"/>
                    <a:stretch>
                      <a:fillRect/>
                    </a:stretch>
                  </pic:blipFill>
                  <pic:spPr>
                    <a:xfrm>
                      <a:off x="0" y="0"/>
                      <a:ext cx="5302250" cy="2583815"/>
                    </a:xfrm>
                    <a:prstGeom prst="rect">
                      <a:avLst/>
                    </a:prstGeom>
                    <a:noFill/>
                    <a:ln>
                      <a:noFill/>
                    </a:ln>
                  </pic:spPr>
                </pic:pic>
              </a:graphicData>
            </a:graphic>
          </wp:inline>
        </w:drawing>
      </w:r>
    </w:p>
    <w:p w14:paraId="4D0161CC">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70195" cy="1555115"/>
            <wp:effectExtent l="0" t="0" r="1905" b="6985"/>
            <wp:docPr id="27" name="图片 10"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0" descr="表格&#10;&#10;描述已自动生成"/>
                    <pic:cNvPicPr>
                      <a:picLocks noChangeAspect="1" noChangeArrowheads="1"/>
                    </pic:cNvPicPr>
                  </pic:nvPicPr>
                  <pic:blipFill>
                    <a:blip r:embed="rId37">
                      <a:extLst>
                        <a:ext uri="{28A0092B-C50C-407E-A947-70E740481C1C}">
                          <a14:useLocalDpi xmlns:a14="http://schemas.microsoft.com/office/drawing/2010/main" val="0"/>
                        </a:ext>
                      </a:extLst>
                    </a:blip>
                    <a:srcRect l="2638" t="4136" r="8472"/>
                    <a:stretch>
                      <a:fillRect/>
                    </a:stretch>
                  </pic:blipFill>
                  <pic:spPr>
                    <a:xfrm>
                      <a:off x="0" y="0"/>
                      <a:ext cx="5370195" cy="1555115"/>
                    </a:xfrm>
                    <a:prstGeom prst="rect">
                      <a:avLst/>
                    </a:prstGeom>
                    <a:noFill/>
                    <a:ln>
                      <a:noFill/>
                    </a:ln>
                  </pic:spPr>
                </pic:pic>
              </a:graphicData>
            </a:graphic>
          </wp:inline>
        </w:drawing>
      </w:r>
    </w:p>
    <w:p w14:paraId="33B3404C">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6" w:name="_Toc12658"/>
      <w:r>
        <w:rPr>
          <w:rFonts w:hint="eastAsia" w:ascii="方正楷体_GB2312" w:hAnsi="方正楷体_GB2312" w:eastAsia="方正楷体_GB2312" w:cs="方正楷体_GB2312"/>
        </w:rPr>
        <w:t>“诵读中国”经典诵读大赛中</w:t>
      </w:r>
      <w:bookmarkEnd w:id="66"/>
    </w:p>
    <w:p w14:paraId="3B0B6A09">
      <w:pPr>
        <w:pStyle w:val="11"/>
        <w:widowControl/>
        <w:rPr>
          <w:rFonts w:hint="eastAsia" w:ascii="方正楷体_GB2312" w:hAnsi="方正楷体_GB2312" w:eastAsia="方正楷体_GB2312" w:cs="方正楷体_GB2312"/>
          <w:b/>
          <w:color w:val="auto"/>
        </w:rPr>
      </w:pPr>
      <w:r>
        <w:rPr>
          <w:rFonts w:hint="eastAsia" w:ascii="方正楷体_GB2312" w:hAnsi="方正楷体_GB2312" w:eastAsia="方正楷体_GB2312" w:cs="方正楷体_GB2312"/>
          <w:b/>
          <w:color w:val="auto"/>
        </w:rPr>
        <w:t>张平、庄少玲老师指导学生施墁橙的《读中国》在“诵读中国”经典诵读大赛中学生组荣获一等奖。张平、庄少玲老师获得“诵读中国”经典诵读大赛优秀指导老师奖。陈群老师的《春江花月夜》在教师组比赛中荣获三等奖。</w:t>
      </w:r>
    </w:p>
    <w:p w14:paraId="3FEFA8D2">
      <w:pPr>
        <w:kinsoku/>
        <w:autoSpaceDE/>
        <w:autoSpaceDN/>
        <w:adjustRightInd/>
        <w:snapToGrid/>
        <w:spacing w:before="100" w:beforeAutospacing="1" w:after="100" w:afterAutospacing="1"/>
        <w:textAlignment w:val="auto"/>
        <w:rPr>
          <w:rFonts w:hint="eastAsia" w:ascii="方正楷体_GB2312" w:hAnsi="方正楷体_GB2312" w:eastAsia="方正楷体_GB2312" w:cs="方正楷体_GB2312"/>
          <w:snapToGrid/>
          <w:color w:val="auto"/>
          <w:sz w:val="24"/>
          <w:szCs w:val="24"/>
          <w:lang w:eastAsia="zh-CN"/>
        </w:rPr>
      </w:pPr>
    </w:p>
    <w:p w14:paraId="682C5A0D">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02250" cy="2012950"/>
            <wp:effectExtent l="0" t="0" r="12700" b="6350"/>
            <wp:docPr id="1935088001" name="图片 5"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088001" name="图片 5" descr="表格&#10;&#10;描述已自动生成"/>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302250" cy="2012950"/>
                    </a:xfrm>
                    <a:prstGeom prst="rect">
                      <a:avLst/>
                    </a:prstGeom>
                    <a:noFill/>
                    <a:ln>
                      <a:noFill/>
                    </a:ln>
                  </pic:spPr>
                </pic:pic>
              </a:graphicData>
            </a:graphic>
          </wp:inline>
        </w:drawing>
      </w:r>
    </w:p>
    <w:p w14:paraId="6ACC5345">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7" w:name="_Toc4344"/>
      <w:r>
        <w:rPr>
          <w:rFonts w:hint="eastAsia" w:ascii="方正楷体_GB2312" w:hAnsi="方正楷体_GB2312" w:eastAsia="方正楷体_GB2312" w:cs="方正楷体_GB2312"/>
        </w:rPr>
        <w:t>“预防溺水、我有画说”主题手抄报制作比赛</w:t>
      </w:r>
      <w:bookmarkEnd w:id="67"/>
    </w:p>
    <w:p w14:paraId="3BA35EA6">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陈小晴老师指导学生许芯瑜作品《防溺水》和学生王雨滢的作品《防溺水安全警示》荣获“预防溺水、我有画说”主题手抄报制作比赛优秀奖。陈小晴老师在本次大赛中获得优秀指导老师奖。</w:t>
      </w:r>
    </w:p>
    <w:p w14:paraId="0572E565">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02250" cy="1581150"/>
            <wp:effectExtent l="0" t="0" r="12700" b="0"/>
            <wp:docPr id="1218504199" name="图片 3"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504199" name="图片 3" descr="表格&#10;&#10;描述已自动生成"/>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302250" cy="1581150"/>
                    </a:xfrm>
                    <a:prstGeom prst="rect">
                      <a:avLst/>
                    </a:prstGeom>
                    <a:noFill/>
                    <a:ln>
                      <a:noFill/>
                    </a:ln>
                  </pic:spPr>
                </pic:pic>
              </a:graphicData>
            </a:graphic>
          </wp:inline>
        </w:drawing>
      </w:r>
    </w:p>
    <w:p w14:paraId="23D6F410">
      <w:pPr>
        <w:pStyle w:val="5"/>
        <w:widowControl/>
        <w:numPr>
          <w:ilvl w:val="0"/>
          <w:numId w:val="5"/>
        </w:numPr>
        <w:topLinePunct w:val="0"/>
        <w:ind w:left="0" w:leftChars="0" w:firstLine="0" w:firstLineChars="0"/>
        <w:rPr>
          <w:rFonts w:hint="eastAsia" w:ascii="方正楷体_GB2312" w:hAnsi="方正楷体_GB2312" w:eastAsia="方正楷体_GB2312" w:cs="方正楷体_GB2312"/>
          <w:b w:val="0"/>
        </w:rPr>
      </w:pPr>
      <w:bookmarkStart w:id="68" w:name="_Toc2578"/>
      <w:r>
        <w:rPr>
          <w:rFonts w:hint="eastAsia" w:ascii="方正楷体_GB2312" w:hAnsi="方正楷体_GB2312" w:eastAsia="方正楷体_GB2312" w:cs="方正楷体_GB2312"/>
        </w:rPr>
        <w:t>校园禁毒文化创意大赛</w:t>
      </w:r>
      <w:bookmarkEnd w:id="68"/>
    </w:p>
    <w:p w14:paraId="085DCF46">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许晓珍老师指导学生林绮璇的作品《禁毒七言诗》在陆丰市校园禁毒文化创意大赛中书法类中学组荣获二等奖；指导学生谢佳彤的作品《守护花开，拒绝毒品》在陆丰市校园禁毒文化创意大赛绘画类中学组获得三等奖。</w:t>
      </w:r>
    </w:p>
    <w:p w14:paraId="487AE558">
      <w:pPr>
        <w:kinsoku/>
        <w:autoSpaceDE/>
        <w:autoSpaceDN/>
        <w:adjustRightInd/>
        <w:snapToGrid/>
        <w:spacing w:line="240" w:lineRule="auto"/>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302250" cy="1676400"/>
            <wp:effectExtent l="0" t="0" r="12700" b="0"/>
            <wp:docPr id="1665071846"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071846" name="图片 1" descr="表格&#10;&#10;描述已自动生成"/>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302250" cy="1676400"/>
                    </a:xfrm>
                    <a:prstGeom prst="rect">
                      <a:avLst/>
                    </a:prstGeom>
                    <a:noFill/>
                    <a:ln>
                      <a:noFill/>
                    </a:ln>
                  </pic:spPr>
                </pic:pic>
              </a:graphicData>
            </a:graphic>
          </wp:inline>
        </w:drawing>
      </w:r>
    </w:p>
    <w:p w14:paraId="6747B5F0">
      <w:pPr>
        <w:pStyle w:val="4"/>
        <w:widowControl/>
        <w:numPr>
          <w:ilvl w:val="0"/>
          <w:numId w:val="4"/>
        </w:numPr>
        <w:ind w:left="0" w:leftChars="0" w:firstLine="0" w:firstLineChars="0"/>
        <w:rPr>
          <w:rFonts w:hint="eastAsia" w:ascii="方正楷体_GB2312" w:hAnsi="方正楷体_GB2312" w:eastAsia="方正楷体_GB2312" w:cs="方正楷体_GB2312"/>
          <w:b w:val="0"/>
        </w:rPr>
      </w:pPr>
      <w:bookmarkStart w:id="69" w:name="_Toc2670"/>
      <w:r>
        <w:rPr>
          <w:rFonts w:hint="eastAsia" w:ascii="方正楷体_GB2312" w:hAnsi="方正楷体_GB2312" w:eastAsia="方正楷体_GB2312" w:cs="方正楷体_GB2312"/>
        </w:rPr>
        <w:t>体质健康</w:t>
      </w:r>
      <w:bookmarkEnd w:id="69"/>
    </w:p>
    <w:p w14:paraId="2C92498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学校贯彻“健康第一 ”指导思想，重视学生身心健康，积极实施  “健康第一，和谐发展 ”战略，</w:t>
      </w:r>
      <w:r>
        <w:rPr>
          <w:rFonts w:hint="eastAsia" w:ascii="方正楷体_GB2312" w:hAnsi="方正楷体_GB2312" w:eastAsia="方正楷体_GB2312" w:cs="方正楷体_GB2312"/>
          <w:b/>
          <w:color w:val="auto"/>
        </w:rPr>
        <w:t>在开齐开足体育课的基础上，充分</w:t>
      </w:r>
      <w:r>
        <w:rPr>
          <w:rFonts w:hint="eastAsia" w:ascii="方正楷体_GB2312" w:hAnsi="方正楷体_GB2312" w:eastAsia="方正楷体_GB2312" w:cs="方正楷体_GB2312"/>
          <w:color w:val="auto"/>
        </w:rPr>
        <w:t>利用每天下午第七节第二课堂时间</w:t>
      </w:r>
      <w:r>
        <w:rPr>
          <w:rFonts w:hint="eastAsia" w:ascii="方正楷体_GB2312" w:hAnsi="方正楷体_GB2312" w:eastAsia="方正楷体_GB2312" w:cs="方正楷体_GB2312"/>
          <w:b/>
          <w:color w:val="auto"/>
        </w:rPr>
        <w:t>举行篮球赛、足球赛等</w:t>
      </w:r>
      <w:r>
        <w:rPr>
          <w:rFonts w:hint="eastAsia" w:ascii="方正楷体_GB2312" w:hAnsi="方正楷体_GB2312" w:eastAsia="方正楷体_GB2312" w:cs="方正楷体_GB2312"/>
          <w:color w:val="auto"/>
        </w:rPr>
        <w:t>各项优育活动，使学生养成良好的健康习惯，2023-2024学年，参加体质测试学生1736人，学生的体质健康合格率大幅提升，合格率 98.1%，优良率  49.8%。学校每学年都开举办校运会，提高全体师生身体素质。</w:t>
      </w:r>
    </w:p>
    <w:p w14:paraId="4277E5C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p w14:paraId="1F7C37F2">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2-5  《学生体质健康标准》测试合格率</w:t>
      </w:r>
    </w:p>
    <w:p w14:paraId="5E7C096C">
      <w:pPr>
        <w:spacing w:line="139" w:lineRule="auto"/>
        <w:rPr>
          <w:rFonts w:hint="eastAsia" w:ascii="方正楷体_GB2312" w:hAnsi="方正楷体_GB2312" w:eastAsia="方正楷体_GB2312" w:cs="方正楷体_GB2312"/>
          <w:color w:val="auto"/>
          <w:sz w:val="2"/>
          <w:lang w:eastAsia="zh-CN"/>
        </w:rPr>
      </w:pPr>
    </w:p>
    <w:tbl>
      <w:tblPr>
        <w:tblStyle w:val="24"/>
        <w:tblW w:w="833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57"/>
        <w:gridCol w:w="1991"/>
        <w:gridCol w:w="1991"/>
        <w:gridCol w:w="1995"/>
      </w:tblGrid>
      <w:tr w14:paraId="20CE99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2" w:hRule="atLeast"/>
        </w:trPr>
        <w:tc>
          <w:tcPr>
            <w:tcW w:w="2357" w:type="dxa"/>
            <w:tcBorders>
              <w:tl2br w:val="single" w:color="000000" w:sz="4" w:space="0"/>
            </w:tcBorders>
            <w:shd w:val="clear" w:color="auto" w:fill="BDD6EE"/>
          </w:tcPr>
          <w:p w14:paraId="1A979CC4">
            <w:pPr>
              <w:pStyle w:val="25"/>
              <w:spacing w:before="41" w:line="222" w:lineRule="auto"/>
              <w:ind w:left="120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0"/>
              </w:rPr>
              <w:t>学年</w:t>
            </w:r>
          </w:p>
          <w:p w14:paraId="19A3CCB2">
            <w:pPr>
              <w:pStyle w:val="25"/>
              <w:spacing w:before="23" w:line="222" w:lineRule="auto"/>
              <w:ind w:left="12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6"/>
              </w:rPr>
              <w:t>合格率</w:t>
            </w:r>
          </w:p>
        </w:tc>
        <w:tc>
          <w:tcPr>
            <w:tcW w:w="1991" w:type="dxa"/>
            <w:shd w:val="clear" w:color="auto" w:fill="BDD6EE"/>
          </w:tcPr>
          <w:p w14:paraId="378A90B7">
            <w:pPr>
              <w:pStyle w:val="25"/>
              <w:spacing w:before="219" w:line="222" w:lineRule="auto"/>
              <w:ind w:left="228"/>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9"/>
                <w:highlight w:val="none"/>
              </w:rPr>
              <w:t>202</w:t>
            </w:r>
            <w:r>
              <w:rPr>
                <w:rFonts w:hint="eastAsia" w:ascii="方正楷体_GB2312" w:hAnsi="方正楷体_GB2312" w:eastAsia="方正楷体_GB2312" w:cs="方正楷体_GB2312"/>
                <w:color w:val="auto"/>
                <w:spacing w:val="-9"/>
                <w:highlight w:val="none"/>
                <w:lang w:val="en-US" w:eastAsia="zh-CN"/>
              </w:rPr>
              <w:t>4</w:t>
            </w:r>
            <w:r>
              <w:rPr>
                <w:rFonts w:hint="eastAsia" w:ascii="方正楷体_GB2312" w:hAnsi="方正楷体_GB2312" w:eastAsia="方正楷体_GB2312" w:cs="方正楷体_GB2312"/>
                <w:color w:val="auto"/>
                <w:spacing w:val="-9"/>
                <w:highlight w:val="none"/>
              </w:rPr>
              <w:t>-202</w:t>
            </w:r>
            <w:r>
              <w:rPr>
                <w:rFonts w:hint="eastAsia" w:ascii="方正楷体_GB2312" w:hAnsi="方正楷体_GB2312" w:eastAsia="方正楷体_GB2312" w:cs="方正楷体_GB2312"/>
                <w:color w:val="auto"/>
                <w:spacing w:val="-9"/>
                <w:highlight w:val="none"/>
                <w:lang w:val="en-US" w:eastAsia="zh-CN"/>
              </w:rPr>
              <w:t>5</w:t>
            </w:r>
            <w:r>
              <w:rPr>
                <w:rFonts w:hint="eastAsia" w:ascii="方正楷体_GB2312" w:hAnsi="方正楷体_GB2312" w:eastAsia="方正楷体_GB2312" w:cs="方正楷体_GB2312"/>
                <w:color w:val="auto"/>
                <w:spacing w:val="-9"/>
                <w:highlight w:val="none"/>
              </w:rPr>
              <w:t>学年</w:t>
            </w:r>
          </w:p>
        </w:tc>
        <w:tc>
          <w:tcPr>
            <w:tcW w:w="1991" w:type="dxa"/>
            <w:shd w:val="clear" w:color="auto" w:fill="BDD6EE"/>
          </w:tcPr>
          <w:p w14:paraId="5C197543">
            <w:pPr>
              <w:pStyle w:val="25"/>
              <w:spacing w:before="219" w:line="222" w:lineRule="auto"/>
              <w:ind w:left="229"/>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9"/>
                <w:highlight w:val="none"/>
              </w:rPr>
              <w:t>202</w:t>
            </w:r>
            <w:r>
              <w:rPr>
                <w:rFonts w:hint="eastAsia" w:ascii="方正楷体_GB2312" w:hAnsi="方正楷体_GB2312" w:eastAsia="方正楷体_GB2312" w:cs="方正楷体_GB2312"/>
                <w:color w:val="auto"/>
                <w:spacing w:val="-9"/>
                <w:highlight w:val="none"/>
                <w:lang w:val="en-US" w:eastAsia="zh-CN"/>
              </w:rPr>
              <w:t>3</w:t>
            </w:r>
            <w:r>
              <w:rPr>
                <w:rFonts w:hint="eastAsia" w:ascii="方正楷体_GB2312" w:hAnsi="方正楷体_GB2312" w:eastAsia="方正楷体_GB2312" w:cs="方正楷体_GB2312"/>
                <w:color w:val="auto"/>
                <w:spacing w:val="-9"/>
                <w:highlight w:val="none"/>
              </w:rPr>
              <w:t>-202</w:t>
            </w:r>
            <w:r>
              <w:rPr>
                <w:rFonts w:hint="eastAsia" w:ascii="方正楷体_GB2312" w:hAnsi="方正楷体_GB2312" w:eastAsia="方正楷体_GB2312" w:cs="方正楷体_GB2312"/>
                <w:color w:val="auto"/>
                <w:spacing w:val="-9"/>
                <w:highlight w:val="none"/>
                <w:lang w:val="en-US" w:eastAsia="zh-CN"/>
              </w:rPr>
              <w:t>4</w:t>
            </w:r>
            <w:r>
              <w:rPr>
                <w:rFonts w:hint="eastAsia" w:ascii="方正楷体_GB2312" w:hAnsi="方正楷体_GB2312" w:eastAsia="方正楷体_GB2312" w:cs="方正楷体_GB2312"/>
                <w:color w:val="auto"/>
                <w:spacing w:val="-9"/>
                <w:highlight w:val="none"/>
              </w:rPr>
              <w:t>学年</w:t>
            </w:r>
          </w:p>
        </w:tc>
        <w:tc>
          <w:tcPr>
            <w:tcW w:w="1995" w:type="dxa"/>
            <w:shd w:val="clear" w:color="auto" w:fill="BDD6EE"/>
          </w:tcPr>
          <w:p w14:paraId="2D7E3E62">
            <w:pPr>
              <w:pStyle w:val="25"/>
              <w:spacing w:before="218" w:line="223" w:lineRule="auto"/>
              <w:ind w:left="651"/>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6"/>
                <w:highlight w:val="none"/>
              </w:rPr>
              <w:t>增减值</w:t>
            </w:r>
          </w:p>
        </w:tc>
      </w:tr>
      <w:tr w14:paraId="6C947C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2" w:hRule="atLeast"/>
        </w:trPr>
        <w:tc>
          <w:tcPr>
            <w:tcW w:w="2357" w:type="dxa"/>
            <w:shd w:val="clear" w:color="auto" w:fill="BDD6EE"/>
          </w:tcPr>
          <w:p w14:paraId="6DF38BF3">
            <w:pPr>
              <w:pStyle w:val="25"/>
              <w:spacing w:before="53" w:line="230" w:lineRule="auto"/>
              <w:ind w:left="123" w:right="105" w:firstLine="10"/>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24"/>
                <w:lang w:eastAsia="zh-CN"/>
              </w:rPr>
              <w:t>学生体质健康标准</w:t>
            </w:r>
            <w:r>
              <w:rPr>
                <w:rFonts w:hint="eastAsia" w:ascii="方正楷体_GB2312" w:hAnsi="方正楷体_GB2312" w:eastAsia="方正楷体_GB2312" w:cs="方正楷体_GB2312"/>
                <w:color w:val="auto"/>
                <w:lang w:eastAsia="zh-CN"/>
              </w:rPr>
              <w:t xml:space="preserve"> </w:t>
            </w:r>
            <w:r>
              <w:rPr>
                <w:rFonts w:hint="eastAsia" w:ascii="方正楷体_GB2312" w:hAnsi="方正楷体_GB2312" w:eastAsia="方正楷体_GB2312" w:cs="方正楷体_GB2312"/>
                <w:color w:val="auto"/>
                <w:spacing w:val="-4"/>
                <w:lang w:eastAsia="zh-CN"/>
              </w:rPr>
              <w:t>测试（%）</w:t>
            </w:r>
          </w:p>
        </w:tc>
        <w:tc>
          <w:tcPr>
            <w:tcW w:w="1991" w:type="dxa"/>
          </w:tcPr>
          <w:p w14:paraId="14EC74FD">
            <w:pPr>
              <w:pStyle w:val="25"/>
              <w:spacing w:before="251" w:line="181" w:lineRule="auto"/>
              <w:ind w:left="1410"/>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lang w:val="en-US" w:eastAsia="zh-CN"/>
              </w:rPr>
              <w:t>95.3</w:t>
            </w:r>
          </w:p>
        </w:tc>
        <w:tc>
          <w:tcPr>
            <w:tcW w:w="1991" w:type="dxa"/>
          </w:tcPr>
          <w:p w14:paraId="5709BAD1">
            <w:pPr>
              <w:pStyle w:val="25"/>
              <w:spacing w:before="252" w:line="180" w:lineRule="auto"/>
              <w:ind w:left="1291"/>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2"/>
                <w:highlight w:val="none"/>
                <w:lang w:val="en-US" w:eastAsia="zh-CN"/>
              </w:rPr>
              <w:t>98.1</w:t>
            </w:r>
          </w:p>
        </w:tc>
        <w:tc>
          <w:tcPr>
            <w:tcW w:w="1995" w:type="dxa"/>
          </w:tcPr>
          <w:p w14:paraId="7BB72652">
            <w:pPr>
              <w:pStyle w:val="25"/>
              <w:spacing w:before="252" w:line="180" w:lineRule="auto"/>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 xml:space="preserve">       -2.8</w:t>
            </w:r>
          </w:p>
        </w:tc>
      </w:tr>
    </w:tbl>
    <w:p w14:paraId="026AAED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（来源：2023-2024、2024-2025学生体质健康标准测试）</w:t>
      </w:r>
    </w:p>
    <w:p w14:paraId="0181ABE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sectPr>
          <w:footerReference r:id="rId10" w:type="default"/>
          <w:pgSz w:w="11906" w:h="16839"/>
          <w:pgMar w:top="400" w:right="1540" w:bottom="1425" w:left="1785" w:header="0" w:footer="1261" w:gutter="0"/>
          <w:cols w:space="720" w:num="1"/>
          <w:docGrid w:linePitch="286" w:charSpace="0"/>
        </w:sectPr>
      </w:pPr>
    </w:p>
    <w:p w14:paraId="57E40EE6">
      <w:pPr>
        <w:spacing w:line="240" w:lineRule="auto"/>
        <w:rPr>
          <w:rFonts w:hint="eastAsia" w:ascii="方正楷体_GB2312" w:hAnsi="方正楷体_GB2312" w:eastAsia="方正楷体_GB2312" w:cs="方正楷体_GB2312"/>
          <w:color w:val="auto"/>
          <w:spacing w:val="-2"/>
          <w:sz w:val="24"/>
          <w:szCs w:val="24"/>
          <w:lang w:eastAsia="zh-CN"/>
        </w:rPr>
      </w:pPr>
      <w:bookmarkStart w:id="70" w:name="bookmark266"/>
      <w:bookmarkEnd w:id="70"/>
      <w:bookmarkStart w:id="71" w:name="bookmark200"/>
      <w:bookmarkEnd w:id="71"/>
      <w:bookmarkStart w:id="72" w:name="bookmark37"/>
      <w:bookmarkEnd w:id="72"/>
      <w:bookmarkStart w:id="73" w:name="bookmark36"/>
      <w:bookmarkEnd w:id="73"/>
      <w:r>
        <w:rPr>
          <w:rFonts w:hint="eastAsia" w:ascii="方正楷体_GB2312" w:hAnsi="方正楷体_GB2312" w:eastAsia="方正楷体_GB2312" w:cs="方正楷体_GB2312"/>
          <w:color w:val="auto"/>
          <w:spacing w:val="-2"/>
          <w:sz w:val="24"/>
          <w:szCs w:val="24"/>
          <w:lang w:eastAsia="zh-CN"/>
        </w:rPr>
        <w:drawing>
          <wp:inline distT="0" distB="0" distL="0" distR="0">
            <wp:extent cx="5293360" cy="3969385"/>
            <wp:effectExtent l="0" t="0" r="2540" b="12065"/>
            <wp:docPr id="774424010" name="图片 4" descr="文本&#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424010" name="图片 4" descr="文本&#10;&#10;低可信度描述已自动生成"/>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293360" cy="3969385"/>
                    </a:xfrm>
                    <a:prstGeom prst="rect">
                      <a:avLst/>
                    </a:prstGeom>
                    <a:noFill/>
                    <a:ln>
                      <a:noFill/>
                    </a:ln>
                  </pic:spPr>
                </pic:pic>
              </a:graphicData>
            </a:graphic>
          </wp:inline>
        </w:drawing>
      </w:r>
    </w:p>
    <w:p w14:paraId="509AB7B7">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2-17：校运会田径比赛</w:t>
      </w:r>
    </w:p>
    <w:p w14:paraId="3E86120A">
      <w:pPr>
        <w:pStyle w:val="11"/>
        <w:spacing w:before="295" w:line="192" w:lineRule="auto"/>
        <w:ind w:firstLine="2924" w:firstLineChars="1300"/>
        <w:outlineLvl w:val="9"/>
        <w:rPr>
          <w:rFonts w:hint="eastAsia" w:ascii="方正楷体_GB2312" w:hAnsi="方正楷体_GB2312" w:eastAsia="方正楷体_GB2312" w:cs="方正楷体_GB2312"/>
          <w:b/>
          <w:bCs/>
          <w:color w:val="auto"/>
          <w:spacing w:val="-8"/>
          <w:sz w:val="24"/>
          <w:szCs w:val="24"/>
          <w:lang w:eastAsia="zh-CN"/>
        </w:rPr>
      </w:pPr>
    </w:p>
    <w:p w14:paraId="14FA62E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学校把“促进群众体育和竞技体育全面发展，加快建设体育强国” 作为行动指南，在“体育强国建设纲要 ”、“体教融合 ”等国家政策指引下，统筹规划特色体育活动，推进素质教育，普及体育运动，提高运动能力。</w:t>
      </w:r>
    </w:p>
    <w:p w14:paraId="6BDE343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近年来学校高度重视体育师资队伍建设，坚持以体育人，不断提高中职生参加体育锻炼的积极性和自觉性，着力培育啦啦操项目的文化内涵,取得显著成绩。</w:t>
      </w:r>
    </w:p>
    <w:p w14:paraId="01E36606">
      <w:pPr>
        <w:pStyle w:val="3"/>
        <w:widowControl/>
        <w:numPr>
          <w:ilvl w:val="0"/>
          <w:numId w:val="3"/>
        </w:numPr>
        <w:ind w:left="0" w:leftChars="0" w:firstLine="0" w:firstLineChars="0"/>
        <w:rPr>
          <w:rFonts w:hint="eastAsia" w:ascii="方正楷体_GB2312" w:hAnsi="方正楷体_GB2312" w:eastAsia="方正楷体_GB2312" w:cs="方正楷体_GB2312"/>
          <w:b w:val="0"/>
        </w:rPr>
      </w:pPr>
      <w:bookmarkStart w:id="74" w:name="_Toc28240"/>
      <w:r>
        <w:rPr>
          <w:rFonts w:hint="eastAsia" w:ascii="方正楷体_GB2312" w:hAnsi="方正楷体_GB2312" w:eastAsia="方正楷体_GB2312" w:cs="方正楷体_GB2312"/>
        </w:rPr>
        <w:t>在校体验</w:t>
      </w:r>
      <w:bookmarkEnd w:id="74"/>
    </w:p>
    <w:p w14:paraId="39F998B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注重校园文化环境的建设和文化积淀。通过打造优美的校园环境、创设优质的实训条件，开展丰富的校园文化生活，从而激发学生的学习兴趣、增强学生学习自信、构建多样课余生活，使得在校学生开心、家长放心，学生在校体验满意度较高。通过广东省教育厅统一组织的线上满意度调查，2022级、2023 级在校生及 2024 级应届毕业生（毕业三年内毕业生）进行满意度问 卷调查，学生在校体验满意度较高。</w:t>
      </w:r>
    </w:p>
    <w:p w14:paraId="0F5BE7A6">
      <w:pPr>
        <w:pStyle w:val="3"/>
        <w:widowControl/>
        <w:numPr>
          <w:ilvl w:val="0"/>
          <w:numId w:val="3"/>
        </w:numPr>
        <w:ind w:left="0" w:leftChars="0" w:firstLine="0" w:firstLineChars="0"/>
        <w:rPr>
          <w:rFonts w:hint="eastAsia" w:ascii="方正楷体_GB2312" w:hAnsi="方正楷体_GB2312" w:eastAsia="方正楷体_GB2312" w:cs="方正楷体_GB2312"/>
          <w:b w:val="0"/>
        </w:rPr>
      </w:pPr>
      <w:bookmarkStart w:id="75" w:name="_Toc23547"/>
      <w:r>
        <w:rPr>
          <w:rFonts w:hint="eastAsia" w:ascii="方正楷体_GB2312" w:hAnsi="方正楷体_GB2312" w:eastAsia="方正楷体_GB2312" w:cs="方正楷体_GB2312"/>
        </w:rPr>
        <w:t>就业质量</w:t>
      </w:r>
      <w:bookmarkEnd w:id="75"/>
    </w:p>
    <w:p w14:paraId="107D0BA1">
      <w:pPr>
        <w:spacing w:line="257" w:lineRule="auto"/>
        <w:rPr>
          <w:rFonts w:hint="eastAsia" w:ascii="方正楷体_GB2312" w:hAnsi="方正楷体_GB2312" w:eastAsia="方正楷体_GB2312" w:cs="方正楷体_GB2312"/>
          <w:color w:val="auto"/>
          <w:lang w:eastAsia="zh-CN"/>
        </w:rPr>
      </w:pPr>
    </w:p>
    <w:p w14:paraId="718580C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学校学生就业质量稳步提升，专业对接市场，技能培养对接岗位 培训。学校校企办依据学生的专业、特长、就业愿望，结合产业人才需求开展学生拓宽就业渠道，确保学生有较高的就业质量并切实加强</w:t>
      </w:r>
    </w:p>
    <w:p w14:paraId="3D9E4BE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对毕业生就业工作的指导。</w:t>
      </w:r>
    </w:p>
    <w:p w14:paraId="1E0ECF02">
      <w:pPr>
        <w:pStyle w:val="11"/>
        <w:spacing w:before="48" w:line="221" w:lineRule="auto"/>
        <w:ind w:left="34"/>
        <w:rPr>
          <w:rFonts w:hint="eastAsia" w:ascii="方正楷体_GB2312" w:hAnsi="方正楷体_GB2312" w:eastAsia="方正楷体_GB2312" w:cs="方正楷体_GB2312"/>
          <w:color w:val="auto"/>
          <w:spacing w:val="-2"/>
          <w:lang w:eastAsia="zh-CN"/>
        </w:rPr>
      </w:pPr>
    </w:p>
    <w:p w14:paraId="24BEB59D">
      <w:pPr>
        <w:pStyle w:val="4"/>
        <w:widowControl/>
        <w:numPr>
          <w:ilvl w:val="0"/>
          <w:numId w:val="6"/>
        </w:numPr>
        <w:ind w:left="0" w:leftChars="0" w:firstLine="0" w:firstLineChars="0"/>
        <w:rPr>
          <w:rFonts w:hint="eastAsia" w:ascii="方正楷体_GB2312" w:hAnsi="方正楷体_GB2312" w:eastAsia="方正楷体_GB2312" w:cs="方正楷体_GB2312"/>
          <w:b w:val="0"/>
        </w:rPr>
      </w:pPr>
      <w:bookmarkStart w:id="76" w:name="_Toc11888"/>
      <w:r>
        <w:rPr>
          <w:rFonts w:hint="eastAsia" w:ascii="方正楷体_GB2312" w:hAnsi="方正楷体_GB2312" w:eastAsia="方正楷体_GB2312" w:cs="方正楷体_GB2312"/>
        </w:rPr>
        <w:t>就业升学情况</w:t>
      </w:r>
      <w:bookmarkEnd w:id="76"/>
    </w:p>
    <w:p w14:paraId="21B9C30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2024届毕业生 555人，升学156人、就业人数 399人，升学就业率 25%；其中直接就业 357人。</w:t>
      </w:r>
    </w:p>
    <w:p w14:paraId="314DE74B">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表2-6   2024应届毕业就业情况表</w:t>
      </w:r>
    </w:p>
    <w:p w14:paraId="00B9EC0E">
      <w:pPr>
        <w:spacing w:line="15" w:lineRule="exact"/>
        <w:rPr>
          <w:rFonts w:hint="eastAsia" w:ascii="方正楷体_GB2312" w:hAnsi="方正楷体_GB2312" w:eastAsia="方正楷体_GB2312" w:cs="方正楷体_GB2312"/>
          <w:color w:val="auto"/>
        </w:rPr>
      </w:pPr>
    </w:p>
    <w:tbl>
      <w:tblPr>
        <w:tblStyle w:val="24"/>
        <w:tblW w:w="8306" w:type="dxa"/>
        <w:tblInd w:w="1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975"/>
        <w:gridCol w:w="2125"/>
        <w:gridCol w:w="2125"/>
        <w:gridCol w:w="1081"/>
      </w:tblGrid>
      <w:tr w14:paraId="50A9D2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2975" w:type="dxa"/>
            <w:shd w:val="clear" w:color="auto" w:fill="DEEBF6"/>
          </w:tcPr>
          <w:p w14:paraId="1046C795">
            <w:pPr>
              <w:pStyle w:val="25"/>
              <w:spacing w:before="124" w:line="224" w:lineRule="auto"/>
              <w:ind w:left="108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9"/>
              </w:rPr>
              <w:t>项</w:t>
            </w:r>
            <w:r>
              <w:rPr>
                <w:rFonts w:hint="eastAsia" w:ascii="方正楷体_GB2312" w:hAnsi="方正楷体_GB2312" w:eastAsia="方正楷体_GB2312" w:cs="方正楷体_GB2312"/>
                <w:color w:val="auto"/>
                <w:spacing w:val="19"/>
              </w:rPr>
              <w:t xml:space="preserve">   </w:t>
            </w:r>
            <w:r>
              <w:rPr>
                <w:rFonts w:hint="eastAsia" w:ascii="方正楷体_GB2312" w:hAnsi="方正楷体_GB2312" w:eastAsia="方正楷体_GB2312" w:cs="方正楷体_GB2312"/>
                <w:color w:val="auto"/>
                <w:spacing w:val="-9"/>
              </w:rPr>
              <w:t>目</w:t>
            </w:r>
          </w:p>
        </w:tc>
        <w:tc>
          <w:tcPr>
            <w:tcW w:w="2125" w:type="dxa"/>
            <w:shd w:val="clear" w:color="auto" w:fill="DEEBF6"/>
          </w:tcPr>
          <w:p w14:paraId="1D107843">
            <w:pPr>
              <w:pStyle w:val="25"/>
              <w:spacing w:before="125" w:line="222" w:lineRule="auto"/>
              <w:ind w:left="14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3</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25"/>
              </w:rPr>
              <w:t xml:space="preserve"> </w:t>
            </w:r>
            <w:r>
              <w:rPr>
                <w:rFonts w:hint="eastAsia" w:ascii="方正楷体_GB2312" w:hAnsi="方正楷体_GB2312" w:eastAsia="方正楷体_GB2312" w:cs="方正楷体_GB2312"/>
                <w:color w:val="auto"/>
                <w:spacing w:val="-4"/>
              </w:rPr>
              <w:t>学年度</w:t>
            </w:r>
          </w:p>
        </w:tc>
        <w:tc>
          <w:tcPr>
            <w:tcW w:w="2125" w:type="dxa"/>
            <w:shd w:val="clear" w:color="auto" w:fill="DEEBF6"/>
          </w:tcPr>
          <w:p w14:paraId="28CC64B0">
            <w:pPr>
              <w:pStyle w:val="25"/>
              <w:spacing w:before="125" w:line="222" w:lineRule="auto"/>
              <w:ind w:left="14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4</w:t>
            </w:r>
            <w:r>
              <w:rPr>
                <w:rFonts w:hint="eastAsia" w:ascii="方正楷体_GB2312" w:hAnsi="方正楷体_GB2312" w:eastAsia="方正楷体_GB2312" w:cs="方正楷体_GB2312"/>
                <w:color w:val="auto"/>
                <w:spacing w:val="-4"/>
              </w:rPr>
              <w:t>-202</w:t>
            </w:r>
            <w:r>
              <w:rPr>
                <w:rFonts w:hint="eastAsia" w:ascii="方正楷体_GB2312" w:hAnsi="方正楷体_GB2312" w:eastAsia="方正楷体_GB2312" w:cs="方正楷体_GB2312"/>
                <w:color w:val="auto"/>
                <w:spacing w:val="-4"/>
                <w:lang w:val="en-US" w:eastAsia="zh-CN"/>
              </w:rPr>
              <w:t>5</w:t>
            </w:r>
            <w:r>
              <w:rPr>
                <w:rFonts w:hint="eastAsia" w:ascii="方正楷体_GB2312" w:hAnsi="方正楷体_GB2312" w:eastAsia="方正楷体_GB2312" w:cs="方正楷体_GB2312"/>
                <w:color w:val="auto"/>
                <w:spacing w:val="-25"/>
              </w:rPr>
              <w:t xml:space="preserve"> </w:t>
            </w:r>
            <w:r>
              <w:rPr>
                <w:rFonts w:hint="eastAsia" w:ascii="方正楷体_GB2312" w:hAnsi="方正楷体_GB2312" w:eastAsia="方正楷体_GB2312" w:cs="方正楷体_GB2312"/>
                <w:color w:val="auto"/>
                <w:spacing w:val="-4"/>
              </w:rPr>
              <w:t>学年度</w:t>
            </w:r>
          </w:p>
        </w:tc>
        <w:tc>
          <w:tcPr>
            <w:tcW w:w="1081" w:type="dxa"/>
            <w:shd w:val="clear" w:color="auto" w:fill="DEEBF6"/>
          </w:tcPr>
          <w:p w14:paraId="481FE4BE">
            <w:pPr>
              <w:pStyle w:val="25"/>
              <w:spacing w:before="125" w:line="223" w:lineRule="auto"/>
              <w:ind w:left="192"/>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6"/>
              </w:rPr>
              <w:t>增减值</w:t>
            </w:r>
          </w:p>
        </w:tc>
      </w:tr>
      <w:tr w14:paraId="6AD8FC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75" w:type="dxa"/>
            <w:shd w:val="clear" w:color="auto" w:fill="DEEBF6"/>
          </w:tcPr>
          <w:p w14:paraId="0BBA5677">
            <w:pPr>
              <w:pStyle w:val="25"/>
              <w:spacing w:before="121" w:line="221" w:lineRule="auto"/>
              <w:ind w:left="102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5"/>
              </w:rPr>
              <w:t>毕业人数</w:t>
            </w:r>
          </w:p>
        </w:tc>
        <w:tc>
          <w:tcPr>
            <w:tcW w:w="2125" w:type="dxa"/>
          </w:tcPr>
          <w:p w14:paraId="229C4B66">
            <w:pPr>
              <w:pStyle w:val="25"/>
              <w:spacing w:before="162" w:line="181"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7"/>
                <w:highlight w:val="none"/>
                <w:lang w:val="en-US"/>
              </w:rPr>
              <w:t>284</w:t>
            </w:r>
          </w:p>
        </w:tc>
        <w:tc>
          <w:tcPr>
            <w:tcW w:w="2125" w:type="dxa"/>
          </w:tcPr>
          <w:p w14:paraId="53EC2A6A">
            <w:pPr>
              <w:pStyle w:val="25"/>
              <w:spacing w:before="162" w:line="181" w:lineRule="auto"/>
              <w:ind w:right="10"/>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555</w:t>
            </w:r>
          </w:p>
        </w:tc>
        <w:tc>
          <w:tcPr>
            <w:tcW w:w="1081" w:type="dxa"/>
          </w:tcPr>
          <w:p w14:paraId="409F60DE">
            <w:pPr>
              <w:pStyle w:val="25"/>
              <w:spacing w:before="162" w:line="181" w:lineRule="auto"/>
              <w:ind w:right="13"/>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9"/>
                <w:highlight w:val="none"/>
                <w:lang w:val="en-US"/>
              </w:rPr>
              <w:t>112</w:t>
            </w:r>
          </w:p>
        </w:tc>
      </w:tr>
      <w:tr w14:paraId="6AE964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 w:hRule="atLeast"/>
        </w:trPr>
        <w:tc>
          <w:tcPr>
            <w:tcW w:w="2975" w:type="dxa"/>
            <w:shd w:val="clear" w:color="auto" w:fill="DEEBF6"/>
          </w:tcPr>
          <w:p w14:paraId="219A773D">
            <w:pPr>
              <w:pStyle w:val="25"/>
              <w:spacing w:before="120" w:line="222" w:lineRule="auto"/>
              <w:ind w:left="54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升入高等教育人数</w:t>
            </w:r>
          </w:p>
        </w:tc>
        <w:tc>
          <w:tcPr>
            <w:tcW w:w="2125" w:type="dxa"/>
          </w:tcPr>
          <w:p w14:paraId="43578E5E">
            <w:pPr>
              <w:pStyle w:val="25"/>
              <w:spacing w:before="160" w:line="181"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5"/>
                <w:highlight w:val="none"/>
                <w:lang w:val="en-US"/>
              </w:rPr>
              <w:t>110</w:t>
            </w:r>
          </w:p>
        </w:tc>
        <w:tc>
          <w:tcPr>
            <w:tcW w:w="2125" w:type="dxa"/>
          </w:tcPr>
          <w:p w14:paraId="0E66C338">
            <w:pPr>
              <w:pStyle w:val="25"/>
              <w:spacing w:before="160" w:line="181" w:lineRule="auto"/>
              <w:ind w:right="10"/>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4"/>
                <w:highlight w:val="none"/>
                <w:lang w:val="en-US" w:eastAsia="zh-CN"/>
              </w:rPr>
              <w:t>21</w:t>
            </w:r>
            <w:r>
              <w:rPr>
                <w:rFonts w:hint="eastAsia" w:ascii="方正楷体_GB2312" w:hAnsi="方正楷体_GB2312" w:eastAsia="方正楷体_GB2312" w:cs="方正楷体_GB2312"/>
                <w:color w:val="auto"/>
                <w:spacing w:val="-4"/>
                <w:highlight w:val="none"/>
                <w:lang w:val="en-US"/>
              </w:rPr>
              <w:t>0</w:t>
            </w:r>
          </w:p>
        </w:tc>
        <w:tc>
          <w:tcPr>
            <w:tcW w:w="1081" w:type="dxa"/>
          </w:tcPr>
          <w:p w14:paraId="1631BB41">
            <w:pPr>
              <w:pStyle w:val="25"/>
              <w:spacing w:before="119" w:line="241" w:lineRule="auto"/>
              <w:ind w:right="13"/>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29"/>
                <w:highlight w:val="none"/>
                <w:lang w:val="en-US" w:eastAsia="zh-CN"/>
              </w:rPr>
              <w:t>10</w:t>
            </w:r>
            <w:r>
              <w:rPr>
                <w:rFonts w:hint="eastAsia" w:ascii="方正楷体_GB2312" w:hAnsi="方正楷体_GB2312" w:eastAsia="方正楷体_GB2312" w:cs="方正楷体_GB2312"/>
                <w:color w:val="auto"/>
                <w:spacing w:val="29"/>
                <w:highlight w:val="none"/>
                <w:lang w:val="en-US"/>
              </w:rPr>
              <w:t>0</w:t>
            </w:r>
          </w:p>
        </w:tc>
      </w:tr>
      <w:tr w14:paraId="6B5279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75" w:type="dxa"/>
            <w:shd w:val="clear" w:color="auto" w:fill="DEEBF6"/>
          </w:tcPr>
          <w:p w14:paraId="13E79B8E">
            <w:pPr>
              <w:pStyle w:val="25"/>
              <w:spacing w:before="121" w:line="222" w:lineRule="auto"/>
              <w:ind w:left="24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2"/>
              </w:rPr>
              <w:t>升入高等教育比例（%）</w:t>
            </w:r>
          </w:p>
        </w:tc>
        <w:tc>
          <w:tcPr>
            <w:tcW w:w="2125" w:type="dxa"/>
          </w:tcPr>
          <w:p w14:paraId="0F05533C">
            <w:pPr>
              <w:pStyle w:val="25"/>
              <w:spacing w:before="163" w:line="180" w:lineRule="auto"/>
              <w:ind w:right="11"/>
              <w:jc w:val="right"/>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3"/>
                <w:highlight w:val="none"/>
              </w:rPr>
              <w:t>39</w:t>
            </w:r>
          </w:p>
        </w:tc>
        <w:tc>
          <w:tcPr>
            <w:tcW w:w="2125" w:type="dxa"/>
          </w:tcPr>
          <w:p w14:paraId="75D27388">
            <w:pPr>
              <w:pStyle w:val="25"/>
              <w:spacing w:before="161" w:line="181" w:lineRule="auto"/>
              <w:ind w:right="10"/>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28</w:t>
            </w:r>
          </w:p>
        </w:tc>
        <w:tc>
          <w:tcPr>
            <w:tcW w:w="1081" w:type="dxa"/>
          </w:tcPr>
          <w:p w14:paraId="6D8EEFC6">
            <w:pPr>
              <w:pStyle w:val="25"/>
              <w:spacing w:before="121"/>
              <w:ind w:right="13"/>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rPr>
              <w:t>-</w:t>
            </w:r>
            <w:r>
              <w:rPr>
                <w:rFonts w:hint="eastAsia" w:ascii="方正楷体_GB2312" w:hAnsi="方正楷体_GB2312" w:eastAsia="方正楷体_GB2312" w:cs="方正楷体_GB2312"/>
                <w:color w:val="auto"/>
                <w:highlight w:val="none"/>
                <w:lang w:val="en-US" w:eastAsia="zh-CN"/>
              </w:rPr>
              <w:t>1</w:t>
            </w:r>
          </w:p>
        </w:tc>
      </w:tr>
      <w:tr w14:paraId="3A7164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 w:hRule="atLeast"/>
        </w:trPr>
        <w:tc>
          <w:tcPr>
            <w:tcW w:w="2975" w:type="dxa"/>
            <w:shd w:val="clear" w:color="auto" w:fill="DEEBF6"/>
          </w:tcPr>
          <w:p w14:paraId="3ADE8452">
            <w:pPr>
              <w:pStyle w:val="25"/>
              <w:spacing w:before="122" w:line="223" w:lineRule="auto"/>
              <w:ind w:left="78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直接就业人数</w:t>
            </w:r>
          </w:p>
        </w:tc>
        <w:tc>
          <w:tcPr>
            <w:tcW w:w="2125" w:type="dxa"/>
          </w:tcPr>
          <w:p w14:paraId="6FD0659E">
            <w:pPr>
              <w:pStyle w:val="25"/>
              <w:spacing w:before="163" w:line="180"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4"/>
                <w:highlight w:val="none"/>
                <w:lang w:val="en-US"/>
              </w:rPr>
              <w:t>174</w:t>
            </w:r>
          </w:p>
        </w:tc>
        <w:tc>
          <w:tcPr>
            <w:tcW w:w="2125" w:type="dxa"/>
          </w:tcPr>
          <w:p w14:paraId="23D0752B">
            <w:pPr>
              <w:pStyle w:val="25"/>
              <w:spacing w:before="162" w:line="181" w:lineRule="auto"/>
              <w:ind w:right="10"/>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345</w:t>
            </w:r>
          </w:p>
        </w:tc>
        <w:tc>
          <w:tcPr>
            <w:tcW w:w="1081" w:type="dxa"/>
          </w:tcPr>
          <w:p w14:paraId="630D2B75">
            <w:pPr>
              <w:pStyle w:val="25"/>
              <w:spacing w:before="163" w:line="180" w:lineRule="auto"/>
              <w:ind w:right="13"/>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3"/>
                <w:highlight w:val="none"/>
                <w:lang w:val="en-US"/>
              </w:rPr>
              <w:t>1</w:t>
            </w:r>
            <w:r>
              <w:rPr>
                <w:rFonts w:hint="eastAsia" w:ascii="方正楷体_GB2312" w:hAnsi="方正楷体_GB2312" w:eastAsia="方正楷体_GB2312" w:cs="方正楷体_GB2312"/>
                <w:color w:val="auto"/>
                <w:spacing w:val="-3"/>
                <w:highlight w:val="none"/>
                <w:lang w:val="en-US" w:eastAsia="zh-CN"/>
              </w:rPr>
              <w:t>71</w:t>
            </w:r>
          </w:p>
        </w:tc>
      </w:tr>
      <w:tr w14:paraId="0C7196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 w:hRule="atLeast"/>
        </w:trPr>
        <w:tc>
          <w:tcPr>
            <w:tcW w:w="2975" w:type="dxa"/>
            <w:shd w:val="clear" w:color="auto" w:fill="DEEBF6"/>
          </w:tcPr>
          <w:p w14:paraId="4A4725F3">
            <w:pPr>
              <w:pStyle w:val="25"/>
              <w:spacing w:before="123" w:line="223" w:lineRule="auto"/>
              <w:ind w:left="60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升学就业率（%）</w:t>
            </w:r>
          </w:p>
        </w:tc>
        <w:tc>
          <w:tcPr>
            <w:tcW w:w="2125" w:type="dxa"/>
          </w:tcPr>
          <w:p w14:paraId="2377BC2C">
            <w:pPr>
              <w:pStyle w:val="25"/>
              <w:spacing w:before="164" w:line="181"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2"/>
                <w:highlight w:val="none"/>
                <w:lang w:val="en-US"/>
              </w:rPr>
              <w:t>100</w:t>
            </w:r>
          </w:p>
        </w:tc>
        <w:tc>
          <w:tcPr>
            <w:tcW w:w="2125" w:type="dxa"/>
          </w:tcPr>
          <w:p w14:paraId="2DA18A7D">
            <w:pPr>
              <w:pStyle w:val="25"/>
              <w:spacing w:before="165" w:line="180" w:lineRule="auto"/>
              <w:ind w:right="10"/>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100</w:t>
            </w:r>
          </w:p>
        </w:tc>
        <w:tc>
          <w:tcPr>
            <w:tcW w:w="1081" w:type="dxa"/>
          </w:tcPr>
          <w:p w14:paraId="6FD10A83">
            <w:pPr>
              <w:pStyle w:val="25"/>
              <w:spacing w:before="165" w:line="180" w:lineRule="auto"/>
              <w:ind w:right="13"/>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0</w:t>
            </w:r>
          </w:p>
        </w:tc>
      </w:tr>
      <w:tr w14:paraId="1CB387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75" w:type="dxa"/>
            <w:shd w:val="clear" w:color="auto" w:fill="DEEBF6"/>
          </w:tcPr>
          <w:p w14:paraId="7648687E">
            <w:pPr>
              <w:pStyle w:val="25"/>
              <w:spacing w:before="122" w:line="223" w:lineRule="auto"/>
              <w:ind w:left="78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对口就业人数</w:t>
            </w:r>
          </w:p>
        </w:tc>
        <w:tc>
          <w:tcPr>
            <w:tcW w:w="2125" w:type="dxa"/>
          </w:tcPr>
          <w:p w14:paraId="3BD23D79">
            <w:pPr>
              <w:pStyle w:val="25"/>
              <w:spacing w:before="164" w:line="180"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highlight w:val="none"/>
                <w:lang w:val="en-US" w:eastAsia="zh-CN"/>
              </w:rPr>
              <w:t>1</w:t>
            </w:r>
            <w:r>
              <w:rPr>
                <w:rFonts w:hint="eastAsia" w:ascii="方正楷体_GB2312" w:hAnsi="方正楷体_GB2312" w:eastAsia="方正楷体_GB2312" w:cs="方正楷体_GB2312"/>
                <w:color w:val="auto"/>
                <w:highlight w:val="none"/>
                <w:lang w:val="en-US"/>
              </w:rPr>
              <w:t>37</w:t>
            </w:r>
          </w:p>
        </w:tc>
        <w:tc>
          <w:tcPr>
            <w:tcW w:w="2125" w:type="dxa"/>
          </w:tcPr>
          <w:p w14:paraId="3697D3ED">
            <w:pPr>
              <w:pStyle w:val="25"/>
              <w:spacing w:before="164" w:line="180" w:lineRule="auto"/>
              <w:ind w:right="10"/>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4"/>
                <w:highlight w:val="none"/>
                <w:lang w:val="en-US" w:eastAsia="zh-CN"/>
              </w:rPr>
              <w:t>2</w:t>
            </w:r>
            <w:r>
              <w:rPr>
                <w:rFonts w:hint="eastAsia" w:ascii="方正楷体_GB2312" w:hAnsi="方正楷体_GB2312" w:eastAsia="方正楷体_GB2312" w:cs="方正楷体_GB2312"/>
                <w:color w:val="auto"/>
                <w:spacing w:val="-4"/>
                <w:highlight w:val="none"/>
                <w:lang w:val="en-US"/>
              </w:rPr>
              <w:t>45</w:t>
            </w:r>
          </w:p>
        </w:tc>
        <w:tc>
          <w:tcPr>
            <w:tcW w:w="1081" w:type="dxa"/>
          </w:tcPr>
          <w:p w14:paraId="005C6C35">
            <w:pPr>
              <w:pStyle w:val="25"/>
              <w:spacing w:before="164" w:line="180" w:lineRule="auto"/>
              <w:ind w:right="13"/>
              <w:jc w:val="right"/>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4"/>
                <w:highlight w:val="none"/>
                <w:lang w:val="en-US" w:eastAsia="zh-CN"/>
              </w:rPr>
              <w:t>10</w:t>
            </w:r>
            <w:r>
              <w:rPr>
                <w:rFonts w:hint="eastAsia" w:ascii="方正楷体_GB2312" w:hAnsi="方正楷体_GB2312" w:eastAsia="方正楷体_GB2312" w:cs="方正楷体_GB2312"/>
                <w:color w:val="auto"/>
                <w:spacing w:val="-4"/>
                <w:highlight w:val="none"/>
                <w:lang w:val="en-US"/>
              </w:rPr>
              <w:t>8</w:t>
            </w:r>
          </w:p>
        </w:tc>
      </w:tr>
      <w:tr w14:paraId="14EC92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 w:hRule="atLeast"/>
        </w:trPr>
        <w:tc>
          <w:tcPr>
            <w:tcW w:w="2975" w:type="dxa"/>
            <w:shd w:val="clear" w:color="auto" w:fill="DEEBF6"/>
          </w:tcPr>
          <w:p w14:paraId="083661AA">
            <w:pPr>
              <w:pStyle w:val="25"/>
              <w:spacing w:before="123" w:line="223" w:lineRule="auto"/>
              <w:ind w:left="78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就业（升学）</w:t>
            </w:r>
          </w:p>
        </w:tc>
        <w:tc>
          <w:tcPr>
            <w:tcW w:w="2125" w:type="dxa"/>
          </w:tcPr>
          <w:p w14:paraId="66C5511D">
            <w:pPr>
              <w:pStyle w:val="25"/>
              <w:spacing w:before="163" w:line="181"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7"/>
                <w:highlight w:val="none"/>
                <w:lang w:val="en-US"/>
              </w:rPr>
              <w:t>284</w:t>
            </w:r>
          </w:p>
        </w:tc>
        <w:tc>
          <w:tcPr>
            <w:tcW w:w="2125" w:type="dxa"/>
          </w:tcPr>
          <w:p w14:paraId="582795A4">
            <w:pPr>
              <w:pStyle w:val="25"/>
              <w:spacing w:before="163" w:line="181" w:lineRule="auto"/>
              <w:ind w:right="10"/>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555</w:t>
            </w:r>
          </w:p>
        </w:tc>
        <w:tc>
          <w:tcPr>
            <w:tcW w:w="1081" w:type="dxa"/>
          </w:tcPr>
          <w:p w14:paraId="50EF4C51">
            <w:pPr>
              <w:pStyle w:val="25"/>
              <w:spacing w:before="165" w:line="180" w:lineRule="auto"/>
              <w:ind w:right="13"/>
              <w:jc w:val="right"/>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271</w:t>
            </w:r>
          </w:p>
        </w:tc>
      </w:tr>
      <w:tr w14:paraId="0BAAED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75" w:type="dxa"/>
            <w:shd w:val="clear" w:color="auto" w:fill="DEEBF6"/>
          </w:tcPr>
          <w:p w14:paraId="41145B1E">
            <w:pPr>
              <w:pStyle w:val="25"/>
              <w:spacing w:before="125" w:line="223" w:lineRule="auto"/>
              <w:ind w:left="603"/>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3"/>
              </w:rPr>
              <w:t>对口就业率（%）</w:t>
            </w:r>
          </w:p>
        </w:tc>
        <w:tc>
          <w:tcPr>
            <w:tcW w:w="2125" w:type="dxa"/>
          </w:tcPr>
          <w:p w14:paraId="087FAEBF">
            <w:pPr>
              <w:pStyle w:val="25"/>
              <w:spacing w:before="165" w:line="181"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3"/>
                <w:highlight w:val="none"/>
                <w:lang w:val="en-US"/>
              </w:rPr>
              <w:t>100</w:t>
            </w:r>
          </w:p>
        </w:tc>
        <w:tc>
          <w:tcPr>
            <w:tcW w:w="2125" w:type="dxa"/>
          </w:tcPr>
          <w:p w14:paraId="60B53395">
            <w:pPr>
              <w:pStyle w:val="25"/>
              <w:spacing w:before="165" w:line="181" w:lineRule="auto"/>
              <w:ind w:right="10"/>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highlight w:val="none"/>
                <w:lang w:val="en-US"/>
              </w:rPr>
              <w:t>100</w:t>
            </w:r>
          </w:p>
        </w:tc>
        <w:tc>
          <w:tcPr>
            <w:tcW w:w="1081" w:type="dxa"/>
          </w:tcPr>
          <w:p w14:paraId="29E5AB8F">
            <w:pPr>
              <w:pStyle w:val="25"/>
              <w:spacing w:before="125"/>
              <w:ind w:right="13"/>
              <w:jc w:val="right"/>
              <w:rPr>
                <w:rFonts w:hint="eastAsia" w:ascii="方正楷体_GB2312" w:hAnsi="方正楷体_GB2312" w:eastAsia="方正楷体_GB2312" w:cs="方正楷体_GB2312"/>
                <w:color w:val="auto"/>
                <w:highlight w:val="none"/>
              </w:rPr>
            </w:pPr>
            <w:r>
              <w:rPr>
                <w:rFonts w:hint="eastAsia" w:ascii="方正楷体_GB2312" w:hAnsi="方正楷体_GB2312" w:eastAsia="方正楷体_GB2312" w:cs="方正楷体_GB2312"/>
                <w:color w:val="auto"/>
                <w:spacing w:val="17"/>
                <w:highlight w:val="none"/>
                <w:lang w:val="en-US"/>
              </w:rPr>
              <w:t>0</w:t>
            </w:r>
          </w:p>
        </w:tc>
      </w:tr>
      <w:tr w14:paraId="020D7A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2975" w:type="dxa"/>
            <w:shd w:val="clear" w:color="auto" w:fill="DEEBF6"/>
          </w:tcPr>
          <w:p w14:paraId="748FDD2B">
            <w:pPr>
              <w:pStyle w:val="25"/>
              <w:spacing w:before="125" w:line="223" w:lineRule="auto"/>
              <w:ind w:left="61"/>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2"/>
                <w:lang w:eastAsia="zh-CN"/>
              </w:rPr>
              <w:t>初次就业平均月收入（元）</w:t>
            </w:r>
          </w:p>
        </w:tc>
        <w:tc>
          <w:tcPr>
            <w:tcW w:w="2125" w:type="dxa"/>
          </w:tcPr>
          <w:p w14:paraId="0D088B9F">
            <w:pPr>
              <w:pStyle w:val="25"/>
              <w:spacing w:before="167" w:line="180" w:lineRule="auto"/>
              <w:ind w:right="11"/>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3"/>
                <w:highlight w:val="none"/>
                <w:lang w:val="en-US"/>
              </w:rPr>
              <w:t>3096</w:t>
            </w:r>
          </w:p>
        </w:tc>
        <w:tc>
          <w:tcPr>
            <w:tcW w:w="2125" w:type="dxa"/>
          </w:tcPr>
          <w:p w14:paraId="204772B8">
            <w:pPr>
              <w:pStyle w:val="25"/>
              <w:spacing w:before="167" w:line="180" w:lineRule="auto"/>
              <w:ind w:right="10"/>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4"/>
                <w:highlight w:val="none"/>
                <w:lang w:val="en-US"/>
              </w:rPr>
              <w:t>2418</w:t>
            </w:r>
          </w:p>
        </w:tc>
        <w:tc>
          <w:tcPr>
            <w:tcW w:w="1081" w:type="dxa"/>
          </w:tcPr>
          <w:p w14:paraId="72FA0056">
            <w:pPr>
              <w:pStyle w:val="25"/>
              <w:spacing w:before="125" w:line="315" w:lineRule="exact"/>
              <w:ind w:right="13"/>
              <w:jc w:val="right"/>
              <w:rPr>
                <w:rFonts w:hint="eastAsia" w:ascii="方正楷体_GB2312" w:hAnsi="方正楷体_GB2312" w:eastAsia="方正楷体_GB2312" w:cs="方正楷体_GB2312"/>
                <w:color w:val="auto"/>
                <w:highlight w:val="none"/>
                <w:lang w:val="en-US"/>
              </w:rPr>
            </w:pPr>
            <w:r>
              <w:rPr>
                <w:rFonts w:hint="eastAsia" w:ascii="方正楷体_GB2312" w:hAnsi="方正楷体_GB2312" w:eastAsia="方正楷体_GB2312" w:cs="方正楷体_GB2312"/>
                <w:color w:val="auto"/>
                <w:spacing w:val="22"/>
                <w:position w:val="1"/>
                <w:highlight w:val="none"/>
                <w:lang w:val="en-US"/>
              </w:rPr>
              <w:t>678</w:t>
            </w:r>
          </w:p>
        </w:tc>
      </w:tr>
    </w:tbl>
    <w:p w14:paraId="4D5732D1">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（来源：校企办统计数据）</w:t>
      </w:r>
    </w:p>
    <w:p w14:paraId="7086F20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2025 届毕业生 9 月 1日前就业人数（含升学人数）555人，比 2024届增加 271人。</w:t>
      </w:r>
    </w:p>
    <w:p w14:paraId="0A5C31A0">
      <w:pPr>
        <w:spacing w:line="357" w:lineRule="auto"/>
        <w:rPr>
          <w:rFonts w:hint="eastAsia" w:ascii="方正楷体_GB2312" w:hAnsi="方正楷体_GB2312" w:eastAsia="方正楷体_GB2312" w:cs="方正楷体_GB2312"/>
          <w:color w:val="auto"/>
          <w:lang w:eastAsia="zh-CN"/>
        </w:rPr>
      </w:pPr>
    </w:p>
    <w:p w14:paraId="2EB1644D">
      <w:pPr>
        <w:pStyle w:val="4"/>
        <w:widowControl/>
        <w:numPr>
          <w:ilvl w:val="0"/>
          <w:numId w:val="6"/>
        </w:numPr>
        <w:ind w:left="0" w:leftChars="0" w:firstLine="0" w:firstLineChars="0"/>
        <w:rPr>
          <w:rFonts w:hint="eastAsia" w:ascii="方正楷体_GB2312" w:hAnsi="方正楷体_GB2312" w:eastAsia="方正楷体_GB2312" w:cs="方正楷体_GB2312"/>
          <w:b w:val="0"/>
        </w:rPr>
      </w:pPr>
      <w:bookmarkStart w:id="77" w:name="_Toc28253"/>
      <w:r>
        <w:rPr>
          <w:rFonts w:hint="eastAsia" w:ascii="方正楷体_GB2312" w:hAnsi="方正楷体_GB2312" w:eastAsia="方正楷体_GB2312" w:cs="方正楷体_GB2312"/>
        </w:rPr>
        <w:t>初次就业起薪</w:t>
      </w:r>
      <w:bookmarkEnd w:id="77"/>
    </w:p>
    <w:p w14:paraId="7A83A93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2025届学生初次就</w:t>
      </w:r>
      <w:r>
        <w:rPr>
          <w:rFonts w:hint="eastAsia" w:ascii="方正楷体_GB2312" w:hAnsi="方正楷体_GB2312" w:eastAsia="方正楷体_GB2312" w:cs="方正楷体_GB2312"/>
          <w:color w:val="auto"/>
          <w:highlight w:val="none"/>
        </w:rPr>
        <w:t>业平均起薪点是3500元，略有增加，2024届学生初次就业平均起薪点的 3096元，平均起薪点相比增</w:t>
      </w:r>
      <w:r>
        <w:rPr>
          <w:rFonts w:hint="eastAsia" w:ascii="方正楷体_GB2312" w:hAnsi="方正楷体_GB2312" w:eastAsia="方正楷体_GB2312" w:cs="方正楷体_GB2312"/>
          <w:color w:val="auto"/>
        </w:rPr>
        <w:t>加了404元。</w:t>
      </w:r>
    </w:p>
    <w:p w14:paraId="0D997040">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78" w:name="_Toc11171"/>
      <w:r>
        <w:rPr>
          <w:rFonts w:hint="eastAsia" w:ascii="方正楷体_GB2312" w:hAnsi="方正楷体_GB2312" w:eastAsia="方正楷体_GB2312" w:cs="方正楷体_GB2312"/>
        </w:rPr>
        <w:t>服务贡献</w:t>
      </w:r>
      <w:bookmarkEnd w:id="78"/>
    </w:p>
    <w:p w14:paraId="2A9BDF8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建立完善社会服务机制,充分发挥师资、设备和技术等资源优势， 开展各项技能培训,助力乡村振兴。</w:t>
      </w:r>
    </w:p>
    <w:p w14:paraId="2D416CAE">
      <w:pPr>
        <w:pStyle w:val="3"/>
        <w:widowControl/>
        <w:numPr>
          <w:ilvl w:val="0"/>
          <w:numId w:val="7"/>
        </w:numPr>
        <w:ind w:left="0" w:leftChars="0" w:firstLine="0" w:firstLineChars="0"/>
        <w:rPr>
          <w:rFonts w:hint="eastAsia" w:ascii="方正楷体_GB2312" w:hAnsi="方正楷体_GB2312" w:eastAsia="方正楷体_GB2312" w:cs="方正楷体_GB2312"/>
          <w:b w:val="0"/>
        </w:rPr>
      </w:pPr>
      <w:bookmarkStart w:id="79" w:name="bookmark49"/>
      <w:bookmarkEnd w:id="79"/>
      <w:bookmarkStart w:id="80" w:name="bookmark48"/>
      <w:bookmarkEnd w:id="80"/>
      <w:bookmarkStart w:id="81" w:name="_Toc21470"/>
      <w:r>
        <w:rPr>
          <w:rFonts w:hint="eastAsia" w:ascii="方正楷体_GB2312" w:hAnsi="方正楷体_GB2312" w:eastAsia="方正楷体_GB2312" w:cs="方正楷体_GB2312"/>
        </w:rPr>
        <w:t>服务行业企业</w:t>
      </w:r>
      <w:bookmarkEnd w:id="81"/>
    </w:p>
    <w:p w14:paraId="56D055F6">
      <w:pPr>
        <w:pStyle w:val="11"/>
        <w:rPr>
          <w:rFonts w:hint="eastAsia" w:ascii="方正楷体_GB2312" w:hAnsi="方正楷体_GB2312" w:eastAsia="方正楷体_GB2312" w:cs="方正楷体_GB2312"/>
          <w:color w:val="auto"/>
        </w:rPr>
        <w:sectPr>
          <w:footerReference r:id="rId11" w:type="default"/>
          <w:pgSz w:w="11906" w:h="16839"/>
          <w:pgMar w:top="400" w:right="1785" w:bottom="1427" w:left="1785" w:header="0" w:footer="1261" w:gutter="0"/>
          <w:cols w:space="720" w:num="1"/>
        </w:sectPr>
      </w:pPr>
      <w:r>
        <w:rPr>
          <w:rFonts w:hint="eastAsia" w:ascii="方正楷体_GB2312" w:hAnsi="方正楷体_GB2312" w:eastAsia="方正楷体_GB2312" w:cs="方正楷体_GB2312"/>
          <w:b/>
          <w:color w:val="auto"/>
        </w:rPr>
        <w:t>输送技能人才、促进产教融合。</w:t>
      </w:r>
      <w:r>
        <w:rPr>
          <w:rFonts w:hint="eastAsia" w:ascii="方正楷体_GB2312" w:hAnsi="方正楷体_GB2312" w:eastAsia="方正楷体_GB2312" w:cs="方正楷体_GB2312"/>
          <w:color w:val="auto"/>
        </w:rPr>
        <w:t>2025年，学校根据人才培养方案要求，通过校企合作，搭建各类共建共享人才培养基地，为汕尾企</w:t>
      </w:r>
    </w:p>
    <w:p w14:paraId="0674F774">
      <w:pPr>
        <w:pStyle w:val="11"/>
        <w:rPr>
          <w:rFonts w:hint="eastAsia" w:ascii="方正楷体_GB2312" w:hAnsi="方正楷体_GB2312" w:eastAsia="方正楷体_GB2312" w:cs="方正楷体_GB2312"/>
          <w:color w:val="auto"/>
        </w:rPr>
      </w:pPr>
      <w:bookmarkStart w:id="82" w:name="bookmark44"/>
      <w:bookmarkEnd w:id="82"/>
      <w:bookmarkStart w:id="83" w:name="bookmark46"/>
      <w:bookmarkEnd w:id="83"/>
      <w:bookmarkStart w:id="84" w:name="bookmark177"/>
      <w:bookmarkEnd w:id="84"/>
      <w:bookmarkStart w:id="85" w:name="bookmark272"/>
      <w:bookmarkEnd w:id="85"/>
      <w:bookmarkStart w:id="86" w:name="bookmark241"/>
      <w:bookmarkEnd w:id="86"/>
      <w:bookmarkStart w:id="87" w:name="bookmark45"/>
      <w:bookmarkEnd w:id="87"/>
      <w:bookmarkStart w:id="88" w:name="bookmark47"/>
      <w:bookmarkEnd w:id="88"/>
      <w:r>
        <w:rPr>
          <w:rFonts w:hint="eastAsia" w:ascii="方正楷体_GB2312" w:hAnsi="方正楷体_GB2312" w:eastAsia="方正楷体_GB2312" w:cs="方正楷体_GB2312"/>
          <w:color w:val="auto"/>
        </w:rPr>
        <w:t>业和幼儿园输送技术技能人才；涉及幼儿保育、 电子商务、计算机、艺术设计、汽车、会计等领域，为地方经济发展提供了人才支持。</w:t>
      </w:r>
      <w:bookmarkStart w:id="89" w:name="bookmark203"/>
      <w:bookmarkEnd w:id="89"/>
      <w:bookmarkStart w:id="90" w:name="bookmark273"/>
      <w:bookmarkEnd w:id="90"/>
    </w:p>
    <w:p w14:paraId="12F1D5E2">
      <w:pPr>
        <w:pStyle w:val="3"/>
        <w:widowControl/>
        <w:numPr>
          <w:ilvl w:val="0"/>
          <w:numId w:val="7"/>
        </w:numPr>
        <w:ind w:left="0" w:leftChars="0" w:firstLine="0" w:firstLineChars="0"/>
        <w:rPr>
          <w:rFonts w:hint="eastAsia" w:ascii="方正楷体_GB2312" w:hAnsi="方正楷体_GB2312" w:eastAsia="方正楷体_GB2312" w:cs="方正楷体_GB2312"/>
          <w:b w:val="0"/>
        </w:rPr>
      </w:pPr>
      <w:bookmarkStart w:id="91" w:name="bookmark51"/>
      <w:bookmarkEnd w:id="91"/>
      <w:bookmarkStart w:id="92" w:name="bookmark50"/>
      <w:bookmarkEnd w:id="92"/>
      <w:bookmarkStart w:id="93" w:name="_Toc30072"/>
      <w:r>
        <w:rPr>
          <w:rFonts w:hint="eastAsia" w:ascii="方正楷体_GB2312" w:hAnsi="方正楷体_GB2312" w:eastAsia="方正楷体_GB2312" w:cs="方正楷体_GB2312"/>
        </w:rPr>
        <w:t>服务乡村振兴</w:t>
      </w:r>
      <w:bookmarkEnd w:id="93"/>
    </w:p>
    <w:p w14:paraId="60F191A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助力乡村振兴发展。</w:t>
      </w:r>
      <w:r>
        <w:rPr>
          <w:rFonts w:hint="eastAsia" w:ascii="方正楷体_GB2312" w:hAnsi="方正楷体_GB2312" w:eastAsia="方正楷体_GB2312" w:cs="方正楷体_GB2312"/>
          <w:color w:val="auto"/>
        </w:rPr>
        <w:t>分别派出黄绍武、王展英老师为金厢镇沙门驻村干部。为振兴乡村建设，助力乡村振兴发展。</w:t>
      </w:r>
    </w:p>
    <w:p w14:paraId="6CCD5989">
      <w:pPr>
        <w:pStyle w:val="3"/>
        <w:widowControl/>
        <w:numPr>
          <w:ilvl w:val="0"/>
          <w:numId w:val="7"/>
        </w:numPr>
        <w:ind w:left="0" w:leftChars="0" w:firstLine="0" w:firstLineChars="0"/>
        <w:rPr>
          <w:rFonts w:hint="eastAsia" w:ascii="方正楷体_GB2312" w:hAnsi="方正楷体_GB2312" w:eastAsia="方正楷体_GB2312" w:cs="方正楷体_GB2312"/>
          <w:b w:val="0"/>
        </w:rPr>
      </w:pPr>
      <w:bookmarkStart w:id="94" w:name="_Toc21109"/>
      <w:r>
        <w:rPr>
          <w:rFonts w:hint="eastAsia" w:ascii="方正楷体_GB2312" w:hAnsi="方正楷体_GB2312" w:eastAsia="方正楷体_GB2312" w:cs="方正楷体_GB2312"/>
        </w:rPr>
        <w:t>服务社区建设</w:t>
      </w:r>
      <w:bookmarkEnd w:id="94"/>
    </w:p>
    <w:p w14:paraId="0DCA63E3">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开展“我为群众办实事</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”实践活动。</w:t>
      </w:r>
      <w:r>
        <w:rPr>
          <w:rFonts w:hint="eastAsia" w:ascii="方正楷体_GB2312" w:hAnsi="方正楷体_GB2312" w:eastAsia="方正楷体_GB2312" w:cs="方正楷体_GB2312"/>
          <w:color w:val="auto"/>
        </w:rPr>
        <w:t>学校党总支、各党支部及共青团积极开展“我为群众办实事 ”实践活动，先后到东海镇、金厢镇红色革命教育基地等地开展为民、便民服务活动。把主题教育学习与工作实践结合起来，弘扬党的光荣传统优良作风，践行党的初心使命，发挥了基层党组织战斗堡垒作用与党员先锋模范作用。</w:t>
      </w:r>
    </w:p>
    <w:p w14:paraId="4F951282">
      <w:pPr>
        <w:spacing w:line="405" w:lineRule="auto"/>
        <w:rPr>
          <w:rFonts w:hint="eastAsia" w:ascii="方正楷体_GB2312" w:hAnsi="方正楷体_GB2312" w:eastAsia="方正楷体_GB2312" w:cs="方正楷体_GB2312"/>
          <w:color w:val="auto"/>
          <w:lang w:eastAsia="zh-CN"/>
        </w:rPr>
      </w:pPr>
    </w:p>
    <w:p w14:paraId="727795BD">
      <w:pPr>
        <w:pStyle w:val="3"/>
        <w:widowControl/>
        <w:numPr>
          <w:ilvl w:val="0"/>
          <w:numId w:val="7"/>
        </w:numPr>
        <w:ind w:left="0" w:leftChars="0" w:firstLine="0" w:firstLineChars="0"/>
        <w:rPr>
          <w:rFonts w:hint="eastAsia" w:ascii="方正楷体_GB2312" w:hAnsi="方正楷体_GB2312" w:eastAsia="方正楷体_GB2312" w:cs="方正楷体_GB2312"/>
          <w:b w:val="0"/>
        </w:rPr>
      </w:pPr>
      <w:bookmarkStart w:id="95" w:name="_Toc1039"/>
      <w:r>
        <w:rPr>
          <w:rFonts w:hint="eastAsia" w:ascii="方正楷体_GB2312" w:hAnsi="方正楷体_GB2312" w:eastAsia="方正楷体_GB2312" w:cs="方正楷体_GB2312"/>
        </w:rPr>
        <w:t>开展社区禁毒宣教活动</w:t>
      </w:r>
      <w:bookmarkEnd w:id="95"/>
    </w:p>
    <w:p w14:paraId="7EF2EB4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开展社区禁毒宣教活动。</w:t>
      </w:r>
      <w:r>
        <w:rPr>
          <w:rFonts w:hint="eastAsia" w:ascii="方正楷体_GB2312" w:hAnsi="方正楷体_GB2312" w:eastAsia="方正楷体_GB2312" w:cs="方正楷体_GB2312"/>
          <w:color w:val="auto"/>
        </w:rPr>
        <w:t>创新多元化宣传方式，筑牢毒品预防教 育根基。学校深入贯彻习近平总书记关于禁毒工作的重要指示精神和国家禁毒委、省禁毒委对禁毒工作的部署要求，落实陆丰市委、市政府创建全国禁毒示范城市工作，全面做好学校毒品预防教育工作，开展教师禁毒全员培训、组织青年志愿者进社区、进景区进行乡村振兴宣传、禁毒宣传、法制宣传、创文创卫宣传等。通过组织一系列的活动，推进农村禁毒宣传工作，促使大家共同抵制毒品，共创美好家园，为陆丰市创建全国禁毒示范城市贡献力量。</w:t>
      </w:r>
    </w:p>
    <w:p w14:paraId="410903DA">
      <w:pPr>
        <w:pStyle w:val="11"/>
        <w:spacing w:before="91" w:line="408" w:lineRule="auto"/>
        <w:jc w:val="both"/>
        <w:rPr>
          <w:rFonts w:hint="eastAsia" w:ascii="方正楷体_GB2312" w:hAnsi="方正楷体_GB2312" w:eastAsia="方正楷体_GB2312" w:cs="方正楷体_GB2312"/>
          <w:color w:val="auto"/>
          <w:spacing w:val="-2"/>
          <w:lang w:eastAsia="zh-CN"/>
        </w:rPr>
        <w:sectPr>
          <w:footerReference r:id="rId12" w:type="default"/>
          <w:pgSz w:w="11906" w:h="16839"/>
          <w:pgMar w:top="1417" w:right="1786" w:bottom="1417" w:left="1785" w:header="0" w:footer="1262" w:gutter="0"/>
          <w:cols w:space="720" w:num="1"/>
        </w:sectPr>
      </w:pPr>
    </w:p>
    <w:p w14:paraId="22ACB64D">
      <w:pPr>
        <w:spacing w:line="240" w:lineRule="auto"/>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114300" distR="114300">
            <wp:extent cx="5292725" cy="2481580"/>
            <wp:effectExtent l="0" t="0" r="3175" b="13970"/>
            <wp:docPr id="17" name="图片 17" descr="e5036965465892b357c9da56a8cb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e5036965465892b357c9da56a8cb162"/>
                    <pic:cNvPicPr>
                      <a:picLocks noChangeAspect="1"/>
                    </pic:cNvPicPr>
                  </pic:nvPicPr>
                  <pic:blipFill>
                    <a:blip r:embed="rId42"/>
                    <a:srcRect t="18844"/>
                    <a:stretch>
                      <a:fillRect/>
                    </a:stretch>
                  </pic:blipFill>
                  <pic:spPr>
                    <a:xfrm>
                      <a:off x="0" y="0"/>
                      <a:ext cx="5292725" cy="2481580"/>
                    </a:xfrm>
                    <a:prstGeom prst="rect">
                      <a:avLst/>
                    </a:prstGeom>
                  </pic:spPr>
                </pic:pic>
              </a:graphicData>
            </a:graphic>
          </wp:inline>
        </w:drawing>
      </w:r>
    </w:p>
    <w:p w14:paraId="3656EB26">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3-4：禁毒志愿者宣教活动</w:t>
      </w:r>
    </w:p>
    <w:p w14:paraId="0A0AF950">
      <w:pPr>
        <w:spacing w:line="248" w:lineRule="auto"/>
        <w:rPr>
          <w:rFonts w:hint="eastAsia" w:ascii="方正楷体_GB2312" w:hAnsi="方正楷体_GB2312" w:eastAsia="方正楷体_GB2312" w:cs="方正楷体_GB2312"/>
          <w:color w:val="auto"/>
          <w:lang w:eastAsia="zh-CN"/>
        </w:rPr>
      </w:pPr>
      <w:bookmarkStart w:id="96" w:name="bookmark209"/>
      <w:bookmarkEnd w:id="96"/>
    </w:p>
    <w:p w14:paraId="344554CA">
      <w:pPr>
        <w:pStyle w:val="3"/>
        <w:widowControl/>
        <w:numPr>
          <w:ilvl w:val="0"/>
          <w:numId w:val="7"/>
        </w:numPr>
        <w:ind w:left="0" w:leftChars="0" w:firstLine="0" w:firstLineChars="0"/>
        <w:rPr>
          <w:rFonts w:hint="eastAsia" w:ascii="方正楷体_GB2312" w:hAnsi="方正楷体_GB2312" w:eastAsia="方正楷体_GB2312" w:cs="方正楷体_GB2312"/>
          <w:b w:val="0"/>
        </w:rPr>
      </w:pPr>
      <w:bookmarkStart w:id="97" w:name="bookmark55"/>
      <w:bookmarkEnd w:id="97"/>
      <w:bookmarkStart w:id="98" w:name="bookmark54"/>
      <w:bookmarkEnd w:id="98"/>
      <w:bookmarkStart w:id="99" w:name="_Toc11200"/>
      <w:r>
        <w:rPr>
          <w:rFonts w:hint="eastAsia" w:ascii="方正楷体_GB2312" w:hAnsi="方正楷体_GB2312" w:eastAsia="方正楷体_GB2312" w:cs="方正楷体_GB2312"/>
        </w:rPr>
        <w:t>服务陆丰职校考试</w:t>
      </w:r>
      <w:bookmarkEnd w:id="99"/>
    </w:p>
    <w:p w14:paraId="56B9C5EF">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建设专业技能课程考试考点。</w:t>
      </w:r>
      <w:r>
        <w:rPr>
          <w:rFonts w:hint="eastAsia" w:ascii="方正楷体_GB2312" w:hAnsi="方正楷体_GB2312" w:eastAsia="方正楷体_GB2312" w:cs="方正楷体_GB2312"/>
          <w:color w:val="auto"/>
        </w:rPr>
        <w:t>助力学生在本校考取幼儿照护、WPS办公应用技能课程证书。</w:t>
      </w:r>
    </w:p>
    <w:p w14:paraId="0FD68F84">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100" w:name="_Toc31900"/>
      <w:r>
        <w:rPr>
          <w:rFonts w:hint="eastAsia" w:ascii="方正楷体_GB2312" w:hAnsi="方正楷体_GB2312" w:eastAsia="方正楷体_GB2312" w:cs="方正楷体_GB2312"/>
        </w:rPr>
        <w:t>文化传承</w:t>
      </w:r>
      <w:bookmarkEnd w:id="100"/>
    </w:p>
    <w:p w14:paraId="0DDB6D5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赓续红色血脉，传承红色基因。学校重视校园文化建设和文化传承工作，致力于打造校园文化特色品牌，重点打造舞蹈、书画方面社团活动，在文化传承方面取得了显著效果。</w:t>
      </w:r>
    </w:p>
    <w:p w14:paraId="4A49C53A">
      <w:pPr>
        <w:pStyle w:val="3"/>
        <w:widowControl/>
        <w:numPr>
          <w:ilvl w:val="0"/>
          <w:numId w:val="8"/>
        </w:numPr>
        <w:ind w:left="0" w:leftChars="0" w:firstLine="0" w:firstLineChars="0"/>
        <w:rPr>
          <w:rFonts w:hint="eastAsia" w:ascii="方正楷体_GB2312" w:hAnsi="方正楷体_GB2312" w:eastAsia="方正楷体_GB2312" w:cs="方正楷体_GB2312"/>
          <w:b w:val="0"/>
        </w:rPr>
      </w:pPr>
      <w:bookmarkStart w:id="101" w:name="bookmark58"/>
      <w:bookmarkEnd w:id="101"/>
      <w:bookmarkStart w:id="102" w:name="bookmark59"/>
      <w:bookmarkEnd w:id="102"/>
      <w:bookmarkStart w:id="103" w:name="_Toc31215"/>
      <w:r>
        <w:rPr>
          <w:rFonts w:hint="eastAsia" w:ascii="方正楷体_GB2312" w:hAnsi="方正楷体_GB2312" w:eastAsia="方正楷体_GB2312" w:cs="方正楷体_GB2312"/>
        </w:rPr>
        <w:t>赓续红色血脉</w:t>
      </w:r>
      <w:bookmarkEnd w:id="103"/>
    </w:p>
    <w:p w14:paraId="4010421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学校充分利用金厢镇周恩来渡海处等红色基地，大力弘扬地方红 色文化，赓续红色血脉，传承红色基因。积极参与编排红色作品、红色题材现代戏。</w:t>
      </w:r>
      <w:bookmarkStart w:id="104" w:name="bookmark60"/>
      <w:bookmarkEnd w:id="104"/>
      <w:bookmarkStart w:id="105" w:name="bookmark210"/>
      <w:bookmarkEnd w:id="105"/>
      <w:bookmarkStart w:id="106" w:name="bookmark61"/>
      <w:bookmarkEnd w:id="106"/>
    </w:p>
    <w:p w14:paraId="4D9A95EE">
      <w:pPr>
        <w:pStyle w:val="3"/>
        <w:widowControl/>
        <w:numPr>
          <w:ilvl w:val="0"/>
          <w:numId w:val="8"/>
        </w:numPr>
        <w:ind w:left="0" w:leftChars="0" w:firstLine="0" w:firstLineChars="0"/>
        <w:rPr>
          <w:rFonts w:hint="eastAsia" w:ascii="方正楷体_GB2312" w:hAnsi="方正楷体_GB2312" w:eastAsia="方正楷体_GB2312" w:cs="方正楷体_GB2312"/>
          <w:b w:val="0"/>
        </w:rPr>
      </w:pPr>
      <w:bookmarkStart w:id="107" w:name="_Toc6965"/>
      <w:r>
        <w:rPr>
          <w:rFonts w:hint="eastAsia" w:ascii="方正楷体_GB2312" w:hAnsi="方正楷体_GB2312" w:eastAsia="方正楷体_GB2312" w:cs="方正楷体_GB2312"/>
        </w:rPr>
        <w:t>开展书画活动</w:t>
      </w:r>
      <w:bookmarkEnd w:id="107"/>
    </w:p>
    <w:p w14:paraId="07FF3C40">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重视书画文化传承，通过举办校园书画比赛、优秀传统文化书写比赛，印制专题性书法作品集，开展社区、校园送春联活动，使学生对书画文化有了更深刻了解，形成了良好社会反响。</w:t>
      </w:r>
    </w:p>
    <w:tbl>
      <w:tblPr>
        <w:tblStyle w:val="22"/>
        <w:tblpPr w:leftFromText="180" w:rightFromText="180" w:vertAnchor="text" w:horzAnchor="page" w:tblpXSpec="center" w:tblpY="358"/>
        <w:tblOverlap w:val="never"/>
        <w:tblW w:w="101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920"/>
        <w:gridCol w:w="5202"/>
      </w:tblGrid>
      <w:tr w14:paraId="234D8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70" w:hRule="atLeast"/>
          <w:jc w:val="center"/>
        </w:trPr>
        <w:tc>
          <w:tcPr>
            <w:tcW w:w="4920" w:type="dxa"/>
            <w:shd w:val="clear" w:color="auto" w:fill="auto"/>
          </w:tcPr>
          <w:p w14:paraId="3B3FD2EA">
            <w:pPr>
              <w:pStyle w:val="11"/>
              <w:keepNext w:val="0"/>
              <w:keepLines w:val="0"/>
              <w:pageBreakBefore w:val="0"/>
              <w:widowControl/>
              <w:kinsoku w:val="0"/>
              <w:wordWrap/>
              <w:overflowPunct/>
              <w:topLinePunct w:val="0"/>
              <w:autoSpaceDE w:val="0"/>
              <w:autoSpaceDN w:val="0"/>
              <w:bidi w:val="0"/>
              <w:adjustRightInd w:val="0"/>
              <w:snapToGrid w:val="0"/>
              <w:spacing w:before="240" w:line="240" w:lineRule="auto"/>
              <w:jc w:val="both"/>
              <w:textAlignment w:val="baseline"/>
              <w:rPr>
                <w:rFonts w:hint="eastAsia" w:ascii="方正楷体_GB2312" w:hAnsi="方正楷体_GB2312" w:eastAsia="方正楷体_GB2312" w:cs="方正楷体_GB2312"/>
                <w:color w:val="auto"/>
                <w:vertAlign w:val="baseline"/>
                <w:lang w:eastAsia="zh-CN"/>
              </w:rPr>
            </w:pPr>
            <w:r>
              <w:rPr>
                <w:rFonts w:hint="eastAsia" w:ascii="方正楷体_GB2312" w:hAnsi="方正楷体_GB2312" w:eastAsia="方正楷体_GB2312" w:cs="方正楷体_GB2312"/>
                <w:color w:val="auto"/>
                <w:vertAlign w:val="baseline"/>
                <w:lang w:eastAsia="zh-CN"/>
              </w:rPr>
              <w:drawing>
                <wp:inline distT="0" distB="0" distL="114300" distR="114300">
                  <wp:extent cx="3111500" cy="2748280"/>
                  <wp:effectExtent l="0" t="0" r="12700" b="13970"/>
                  <wp:docPr id="25" name="图片 25" descr="ada7a02e17ee85abf9ceb460613b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ada7a02e17ee85abf9ceb460613b1751"/>
                          <pic:cNvPicPr>
                            <a:picLocks noChangeAspect="1"/>
                          </pic:cNvPicPr>
                        </pic:nvPicPr>
                        <pic:blipFill>
                          <a:blip r:embed="rId43"/>
                          <a:stretch>
                            <a:fillRect/>
                          </a:stretch>
                        </pic:blipFill>
                        <pic:spPr>
                          <a:xfrm>
                            <a:off x="0" y="0"/>
                            <a:ext cx="3111500" cy="2748280"/>
                          </a:xfrm>
                          <a:prstGeom prst="rect">
                            <a:avLst/>
                          </a:prstGeom>
                        </pic:spPr>
                      </pic:pic>
                    </a:graphicData>
                  </a:graphic>
                </wp:inline>
              </w:drawing>
            </w:r>
          </w:p>
        </w:tc>
        <w:tc>
          <w:tcPr>
            <w:tcW w:w="5202" w:type="dxa"/>
            <w:shd w:val="clear" w:color="auto" w:fill="auto"/>
          </w:tcPr>
          <w:p w14:paraId="0F5286C5">
            <w:pPr>
              <w:pStyle w:val="11"/>
              <w:keepNext w:val="0"/>
              <w:keepLines w:val="0"/>
              <w:pageBreakBefore w:val="0"/>
              <w:widowControl/>
              <w:kinsoku w:val="0"/>
              <w:wordWrap/>
              <w:overflowPunct/>
              <w:topLinePunct w:val="0"/>
              <w:autoSpaceDE w:val="0"/>
              <w:autoSpaceDN w:val="0"/>
              <w:bidi w:val="0"/>
              <w:adjustRightInd w:val="0"/>
              <w:snapToGrid w:val="0"/>
              <w:spacing w:before="240" w:line="240" w:lineRule="auto"/>
              <w:jc w:val="both"/>
              <w:textAlignment w:val="baseline"/>
              <w:rPr>
                <w:rFonts w:hint="eastAsia" w:ascii="方正楷体_GB2312" w:hAnsi="方正楷体_GB2312" w:eastAsia="方正楷体_GB2312" w:cs="方正楷体_GB2312"/>
                <w:color w:val="auto"/>
                <w:vertAlign w:val="baseline"/>
                <w:lang w:eastAsia="zh-CN"/>
              </w:rPr>
            </w:pPr>
            <w:r>
              <w:rPr>
                <w:rFonts w:hint="eastAsia" w:ascii="方正楷体_GB2312" w:hAnsi="方正楷体_GB2312" w:eastAsia="方正楷体_GB2312" w:cs="方正楷体_GB2312"/>
                <w:b/>
                <w:bCs/>
                <w:color w:val="auto"/>
                <w:spacing w:val="-7"/>
                <w:sz w:val="24"/>
                <w:szCs w:val="24"/>
                <w:lang w:eastAsia="zh-CN"/>
              </w:rPr>
              <w:drawing>
                <wp:inline distT="0" distB="0" distL="114300" distR="114300">
                  <wp:extent cx="3263265" cy="2776220"/>
                  <wp:effectExtent l="0" t="0" r="13335" b="5080"/>
                  <wp:docPr id="28" name="图片 28" descr="d08b80490bec85ada1ff31342dc1b3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d08b80490bec85ada1ff31342dc1b3a1"/>
                          <pic:cNvPicPr>
                            <a:picLocks noChangeAspect="1"/>
                          </pic:cNvPicPr>
                        </pic:nvPicPr>
                        <pic:blipFill>
                          <a:blip r:embed="rId44"/>
                          <a:stretch>
                            <a:fillRect/>
                          </a:stretch>
                        </pic:blipFill>
                        <pic:spPr>
                          <a:xfrm>
                            <a:off x="0" y="0"/>
                            <a:ext cx="3263265" cy="2776220"/>
                          </a:xfrm>
                          <a:prstGeom prst="rect">
                            <a:avLst/>
                          </a:prstGeom>
                        </pic:spPr>
                      </pic:pic>
                    </a:graphicData>
                  </a:graphic>
                </wp:inline>
              </w:drawing>
            </w:r>
          </w:p>
        </w:tc>
      </w:tr>
    </w:tbl>
    <w:p w14:paraId="270482DA">
      <w:pPr>
        <w:pStyle w:val="11"/>
        <w:spacing w:line="240" w:lineRule="auto"/>
        <w:jc w:val="both"/>
        <w:outlineLvl w:val="9"/>
        <w:rPr>
          <w:rFonts w:hint="eastAsia" w:ascii="方正楷体_GB2312" w:hAnsi="方正楷体_GB2312" w:eastAsia="方正楷体_GB2312" w:cs="方正楷体_GB2312"/>
          <w:b/>
          <w:bCs/>
          <w:color w:val="auto"/>
          <w:spacing w:val="-7"/>
          <w:sz w:val="24"/>
          <w:szCs w:val="24"/>
          <w:lang w:eastAsia="zh-CN"/>
        </w:rPr>
      </w:pPr>
    </w:p>
    <w:p w14:paraId="4EDCEE1F">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108" w:name="_Toc28885"/>
      <w:r>
        <w:rPr>
          <w:rFonts w:hint="eastAsia" w:ascii="方正楷体_GB2312" w:hAnsi="方正楷体_GB2312" w:eastAsia="方正楷体_GB2312" w:cs="方正楷体_GB2312"/>
        </w:rPr>
        <w:t>国际合作</w:t>
      </w:r>
      <w:bookmarkEnd w:id="108"/>
    </w:p>
    <w:p w14:paraId="0D24AEDC">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学校地处粤东地区，经济欠发达，受区域限制及各种条件制约， 国际合作交流开展有一定难度，学校一直寻求通过各种渠道与国际粤港澳地区合作，提升师生素质，为粤港澳台中资企业输送技术技能人才。</w:t>
      </w:r>
    </w:p>
    <w:p w14:paraId="0783E69A">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109" w:name="_Toc29711"/>
      <w:r>
        <w:rPr>
          <w:rFonts w:hint="eastAsia" w:ascii="方正楷体_GB2312" w:hAnsi="方正楷体_GB2312" w:eastAsia="方正楷体_GB2312" w:cs="方正楷体_GB2312"/>
        </w:rPr>
        <w:t>产教融合</w:t>
      </w:r>
      <w:bookmarkEnd w:id="109"/>
    </w:p>
    <w:p w14:paraId="44A31CB9">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积极开展校企合作交流，健全校企合作机制，签订企业合作协议，与吉利汽车集团有限公司、深圳市标榜半岛教育集团、东莞市华民教育集团有限公司等多个单位合作，引进企业特色教材、共订人才培养方案、共建校外实践教学基地和教师工作站，派出专业教师企业挂职实践，推行“ 1+X ”证书制度试点，促进产教深度融合，实现资源共建共享。</w:t>
      </w:r>
    </w:p>
    <w:p w14:paraId="32CDB987">
      <w:pPr>
        <w:pStyle w:val="3"/>
        <w:widowControl/>
        <w:numPr>
          <w:ilvl w:val="0"/>
          <w:numId w:val="9"/>
        </w:numPr>
        <w:ind w:left="0" w:leftChars="0" w:firstLine="0" w:firstLineChars="0"/>
        <w:rPr>
          <w:rFonts w:hint="eastAsia" w:ascii="方正楷体_GB2312" w:hAnsi="方正楷体_GB2312" w:eastAsia="方正楷体_GB2312" w:cs="方正楷体_GB2312"/>
          <w:b w:val="0"/>
        </w:rPr>
      </w:pPr>
      <w:bookmarkStart w:id="110" w:name="bookmark76"/>
      <w:bookmarkEnd w:id="110"/>
      <w:bookmarkStart w:id="111" w:name="bookmark77"/>
      <w:bookmarkEnd w:id="111"/>
      <w:bookmarkStart w:id="112" w:name="_Toc3261"/>
      <w:r>
        <w:rPr>
          <w:rFonts w:hint="eastAsia" w:ascii="方正楷体_GB2312" w:hAnsi="方正楷体_GB2312" w:eastAsia="方正楷体_GB2312" w:cs="方正楷体_GB2312"/>
        </w:rPr>
        <w:t>加入产教融合职教集团</w:t>
      </w:r>
      <w:bookmarkEnd w:id="112"/>
    </w:p>
    <w:p w14:paraId="61C37325">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我校加入职业教育集团，2024年12月5日与深圳市标榜半岛教育集团智慧幼儿产业学院签订合作协议，依助集团校企业渠道，开拓校企在课程建设、专业建设等方面的优质资源，助力学校高质量发展。</w:t>
      </w:r>
    </w:p>
    <w:p w14:paraId="6E71BEFB">
      <w:pPr>
        <w:pStyle w:val="3"/>
        <w:widowControl/>
        <w:numPr>
          <w:ilvl w:val="0"/>
          <w:numId w:val="9"/>
        </w:numPr>
        <w:ind w:left="0" w:leftChars="0" w:firstLine="0" w:firstLineChars="0"/>
        <w:rPr>
          <w:rFonts w:hint="eastAsia" w:ascii="方正楷体_GB2312" w:hAnsi="方正楷体_GB2312" w:eastAsia="方正楷体_GB2312" w:cs="方正楷体_GB2312"/>
          <w:b w:val="0"/>
        </w:rPr>
      </w:pPr>
      <w:bookmarkStart w:id="113" w:name="_Toc3982"/>
      <w:r>
        <w:rPr>
          <w:rFonts w:hint="eastAsia" w:ascii="方正楷体_GB2312" w:hAnsi="方正楷体_GB2312" w:eastAsia="方正楷体_GB2312" w:cs="方正楷体_GB2312"/>
        </w:rPr>
        <w:t>共建产教融合实习基地</w:t>
      </w:r>
      <w:bookmarkEnd w:id="113"/>
    </w:p>
    <w:p w14:paraId="4AADB8B2">
      <w:pPr>
        <w:bidi w:val="0"/>
        <w:rPr>
          <w:rFonts w:hint="eastAsia" w:ascii="方正楷体_GB2312" w:hAnsi="方正楷体_GB2312" w:eastAsia="方正楷体_GB2312" w:cs="方正楷体_GB2312"/>
          <w:lang w:eastAsia="zh-CN"/>
        </w:rPr>
      </w:pPr>
    </w:p>
    <w:p w14:paraId="635C913D">
      <w:pPr>
        <w:pStyle w:val="11"/>
        <w:widowControl/>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学校深入贯彻《关于推动现代职业教育高质量发展的意见》《国家职业教育改革实施方案》等职业教育重大发展战略，推动产、学、 研、用协同发展，促进职业教育产教融合校企合作工作迈向高水平。学校作为汕尾市中职学校汽车运用与维修专业产教融合、校企合作牵头单位，与吉利汽车集团有限公司签订合作协议，共建汽车运用与维修专业实习实训基地。</w:t>
      </w:r>
    </w:p>
    <w:p w14:paraId="0A852026">
      <w:pPr>
        <w:pStyle w:val="3"/>
        <w:widowControl/>
        <w:numPr>
          <w:ilvl w:val="0"/>
          <w:numId w:val="9"/>
        </w:numPr>
        <w:ind w:left="0" w:leftChars="0" w:firstLine="0" w:firstLineChars="0"/>
        <w:rPr>
          <w:rFonts w:hint="eastAsia" w:ascii="方正楷体_GB2312" w:hAnsi="方正楷体_GB2312" w:eastAsia="方正楷体_GB2312" w:cs="方正楷体_GB2312"/>
          <w:b w:val="0"/>
        </w:rPr>
      </w:pPr>
      <w:bookmarkStart w:id="114" w:name="_Toc17593"/>
      <w:r>
        <w:rPr>
          <w:rFonts w:hint="eastAsia" w:ascii="方正楷体_GB2312" w:hAnsi="方正楷体_GB2312" w:eastAsia="方正楷体_GB2312" w:cs="方正楷体_GB2312"/>
        </w:rPr>
        <w:t>深化校企合作双元育人</w:t>
      </w:r>
      <w:bookmarkEnd w:id="114"/>
    </w:p>
    <w:p w14:paraId="55FFCA5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学校努力开拓合作企业，与各知名企业签订合同，接受毕业生就 业，各企业均具有合法经营资质，共同承担教师企业实践、学生实习， 让师生在企业实践实习中提高实操能力，截至目前，学校合作企业总数为 17家企业。</w:t>
      </w:r>
    </w:p>
    <w:p w14:paraId="44F09077">
      <w:pPr>
        <w:pStyle w:val="4"/>
        <w:widowControl/>
        <w:numPr>
          <w:ilvl w:val="0"/>
          <w:numId w:val="10"/>
        </w:numPr>
        <w:ind w:left="0" w:leftChars="0" w:firstLine="0" w:firstLineChars="0"/>
        <w:rPr>
          <w:rFonts w:hint="eastAsia" w:ascii="方正楷体_GB2312" w:hAnsi="方正楷体_GB2312" w:eastAsia="方正楷体_GB2312" w:cs="方正楷体_GB2312"/>
          <w:b w:val="0"/>
        </w:rPr>
      </w:pPr>
      <w:bookmarkStart w:id="115" w:name="bookmark82"/>
      <w:bookmarkEnd w:id="115"/>
      <w:bookmarkStart w:id="116" w:name="bookmark83"/>
      <w:bookmarkEnd w:id="116"/>
      <w:bookmarkStart w:id="117" w:name="_Toc16335"/>
      <w:r>
        <w:rPr>
          <w:rFonts w:hint="eastAsia" w:ascii="方正楷体_GB2312" w:hAnsi="方正楷体_GB2312" w:eastAsia="方正楷体_GB2312" w:cs="方正楷体_GB2312"/>
        </w:rPr>
        <w:t>共同制订、实施人培方案</w:t>
      </w:r>
      <w:bookmarkEnd w:id="117"/>
    </w:p>
    <w:p w14:paraId="2B76961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学校依据《教育部关于职业院校专业人才培养方案制定与实施 工作的指导意见》（教职成［2019］13 号）和《关于组织做好职业院 校专业人才培养方案制订与实施工作的通知》（教职成司函[2019]61 号）文件精神，按照产教融合、校企合作、学训结合的人才培养原则， 校企共同制订、实施人才培养方案。</w:t>
      </w:r>
    </w:p>
    <w:p w14:paraId="22643B5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校企共同制订人培方案。</w:t>
      </w:r>
      <w:r>
        <w:rPr>
          <w:rFonts w:hint="eastAsia" w:ascii="方正楷体_GB2312" w:hAnsi="方正楷体_GB2312" w:eastAsia="方正楷体_GB2312" w:cs="方正楷体_GB2312"/>
          <w:color w:val="auto"/>
        </w:rPr>
        <w:t>委托相关企业进行人才培养方案的修订，保证人才培养符合教育教学和企业行业要求，为企业培养高质量技能型人才，准确定位、合理构建课程体系。</w:t>
      </w:r>
    </w:p>
    <w:p w14:paraId="7788443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校企共同实施教学计划。</w:t>
      </w:r>
      <w:r>
        <w:rPr>
          <w:rFonts w:hint="eastAsia" w:ascii="方正楷体_GB2312" w:hAnsi="方正楷体_GB2312" w:eastAsia="方正楷体_GB2312" w:cs="方正楷体_GB2312"/>
          <w:color w:val="auto"/>
        </w:rPr>
        <w:t xml:space="preserve"> 岗位实习是实践性教学环节，是推进 工学结合人才培养模式，提高人才培养质量的重要途径。学校重视理 论与实践相结合，坚持按照教学计划与企业共同开展岗位实习，加强 校企协同育人，并将职业精神养成教育贯穿学生实习全过程，着力提 高技术技能人才培养质量和就业创业能力。</w:t>
      </w:r>
    </w:p>
    <w:p w14:paraId="60C86927">
      <w:pPr>
        <w:spacing w:line="261" w:lineRule="auto"/>
        <w:rPr>
          <w:rFonts w:hint="eastAsia" w:ascii="方正楷体_GB2312" w:hAnsi="方正楷体_GB2312" w:eastAsia="方正楷体_GB2312" w:cs="方正楷体_GB2312"/>
          <w:color w:val="auto"/>
          <w:lang w:eastAsia="zh-CN"/>
        </w:rPr>
      </w:pPr>
      <w:bookmarkStart w:id="118" w:name="bookmark250"/>
      <w:bookmarkEnd w:id="118"/>
    </w:p>
    <w:p w14:paraId="1B761EFF">
      <w:pPr>
        <w:spacing w:line="272" w:lineRule="auto"/>
        <w:rPr>
          <w:rFonts w:hint="eastAsia" w:ascii="方正楷体_GB2312" w:hAnsi="方正楷体_GB2312" w:eastAsia="方正楷体_GB2312" w:cs="方正楷体_GB2312"/>
          <w:color w:val="auto"/>
          <w:lang w:eastAsia="zh-CN"/>
        </w:rPr>
      </w:pPr>
      <w:bookmarkStart w:id="119" w:name="bookmark281"/>
      <w:bookmarkEnd w:id="119"/>
      <w:bookmarkStart w:id="120" w:name="bookmark222"/>
      <w:bookmarkEnd w:id="120"/>
    </w:p>
    <w:p w14:paraId="21EA0E95">
      <w:pPr>
        <w:pStyle w:val="4"/>
        <w:widowControl/>
        <w:numPr>
          <w:ilvl w:val="0"/>
          <w:numId w:val="10"/>
        </w:numPr>
        <w:ind w:left="0" w:leftChars="0" w:firstLine="0" w:firstLineChars="0"/>
        <w:rPr>
          <w:rFonts w:hint="eastAsia" w:ascii="方正楷体_GB2312" w:hAnsi="方正楷体_GB2312" w:eastAsia="方正楷体_GB2312" w:cs="方正楷体_GB2312"/>
          <w:b w:val="0"/>
        </w:rPr>
      </w:pPr>
      <w:bookmarkStart w:id="121" w:name="bookmark84"/>
      <w:bookmarkEnd w:id="121"/>
      <w:bookmarkStart w:id="122" w:name="bookmark85"/>
      <w:bookmarkEnd w:id="122"/>
      <w:bookmarkStart w:id="123" w:name="_Toc17531"/>
      <w:r>
        <w:rPr>
          <w:rFonts w:hint="eastAsia" w:ascii="方正楷体_GB2312" w:hAnsi="方正楷体_GB2312" w:eastAsia="方正楷体_GB2312" w:cs="方正楷体_GB2312"/>
        </w:rPr>
        <w:t>严格执行实习管理制度</w:t>
      </w:r>
      <w:bookmarkEnd w:id="123"/>
    </w:p>
    <w:p w14:paraId="3539BB1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学校认真落实教育部等八部门《职业学校学生实习管理规定》（教职成[2021]4 号）、严格执行《广东省教育厅等八部门关于进一步强</w:t>
      </w:r>
    </w:p>
    <w:p w14:paraId="5F972AB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化实施＜职业学校学生实习管理规定＞的通知》（粤教职函［2022］ 36 号）文件要求，严格过程管理、规范实习考评，保证实习安全高 效，提高实践性教学质量。</w:t>
      </w:r>
    </w:p>
    <w:p w14:paraId="4D5FD27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落实文件精神。</w:t>
      </w:r>
      <w:r>
        <w:rPr>
          <w:rFonts w:hint="eastAsia" w:ascii="方正楷体_GB2312" w:hAnsi="方正楷体_GB2312" w:eastAsia="方正楷体_GB2312" w:cs="方正楷体_GB2312"/>
          <w:color w:val="auto"/>
        </w:rPr>
        <w:t>严格执行 1 个“严禁 ”和“27 个不得 ”的关规定，选择合法经营、管理规范、实习设备完备，符合安全生产法律法规的实习单位安排学生实习，确保学生实习报酬合规，安全措施到位。为实习学生购买实习责任险，实习单位为实习学生购买实习意外险等，维护学生合法权益。与实习单位共同制订实习计划，明确目标和任务， 力争实习岗位对 口。</w:t>
      </w:r>
    </w:p>
    <w:p w14:paraId="7224C1AF">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签订三方协议</w:t>
      </w:r>
      <w:r>
        <w:rPr>
          <w:rFonts w:hint="eastAsia" w:ascii="方正楷体_GB2312" w:hAnsi="方正楷体_GB2312" w:eastAsia="方正楷体_GB2312" w:cs="方正楷体_GB2312"/>
          <w:color w:val="auto"/>
        </w:rPr>
        <w:t>。学校与家长、学生签《陆丰市职业技术学校学生认识实习、岗位实习协议书》，实习单位与学校、学生签订《岗位实习三方协议》，并提交实习单位营业执照复印件，由学校存档。</w:t>
      </w:r>
    </w:p>
    <w:p w14:paraId="1388145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严格过程管理。</w:t>
      </w:r>
      <w:r>
        <w:rPr>
          <w:rFonts w:hint="eastAsia" w:ascii="方正楷体_GB2312" w:hAnsi="方正楷体_GB2312" w:eastAsia="方正楷体_GB2312" w:cs="方正楷体_GB2312"/>
          <w:color w:val="auto"/>
        </w:rPr>
        <w:t>制定、完善的岗位实习管理制度，实施实习班班主任、指导教师与实习单位协同管理。定期或不定期由学校领导带队， 深入实习单位调研，与企业代表、学生代表开展座谈，检查学生的实习环境、实习岗位、工作强度、薪资报酬、专业对口等工作，并要求实习学生、巡查教师、班主任每月定期汇报实习、巡查情况，保证顶 岗实习秩序和质量。加强信息通报，充分运用现代信息技术，组建由 实习单位、实习生班主任、实习指导老师及学生的微信群、QQ 群，加强学校和实习企业及学生的沟通，及时发现问题、解决问题。</w:t>
      </w:r>
    </w:p>
    <w:p w14:paraId="7DBFA7C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规范实习评定。</w:t>
      </w:r>
      <w:r>
        <w:rPr>
          <w:rFonts w:hint="eastAsia" w:ascii="方正楷体_GB2312" w:hAnsi="方正楷体_GB2312" w:eastAsia="方正楷体_GB2312" w:cs="方正楷体_GB2312"/>
          <w:color w:val="auto"/>
        </w:rPr>
        <w:t>严格执行“2.5+0.5 ”学制，规范实习考评管理， 确保实习质量。校企合作办及时了解学生实习状况，指导教师与企业技术人员一起负责指导实习生技能，实习结束后由实习结束后由实习 单位和指导教师出具书面鉴定意见和成绩并盖公章；指导教师将学生 本人实习报告、实习周记、考核记录等资料收齐交校企办。实习成绩 视同一门专业课成绩，实习成绩按优秀、良好、及格和不及格四级记 分制评定，不及格的按学校学籍管理规定处理。</w:t>
      </w:r>
      <w:bookmarkStart w:id="124" w:name="bookmark251"/>
      <w:bookmarkEnd w:id="124"/>
      <w:bookmarkStart w:id="125" w:name="bookmark224"/>
      <w:bookmarkEnd w:id="125"/>
      <w:bookmarkStart w:id="126" w:name="bookmark225"/>
      <w:bookmarkEnd w:id="126"/>
    </w:p>
    <w:p w14:paraId="75A3CF7D">
      <w:pPr>
        <w:spacing w:line="263" w:lineRule="auto"/>
        <w:rPr>
          <w:rFonts w:hint="eastAsia" w:ascii="方正楷体_GB2312" w:hAnsi="方正楷体_GB2312" w:eastAsia="方正楷体_GB2312" w:cs="方正楷体_GB2312"/>
          <w:color w:val="auto"/>
          <w:lang w:eastAsia="zh-CN"/>
        </w:rPr>
      </w:pPr>
    </w:p>
    <w:p w14:paraId="7C8C4B25">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127" w:name="bookmark89"/>
      <w:bookmarkEnd w:id="127"/>
      <w:bookmarkStart w:id="128" w:name="bookmark252"/>
      <w:bookmarkEnd w:id="128"/>
      <w:bookmarkStart w:id="129" w:name="bookmark87"/>
      <w:bookmarkEnd w:id="129"/>
      <w:bookmarkStart w:id="130" w:name="bookmark86"/>
      <w:bookmarkEnd w:id="130"/>
      <w:bookmarkStart w:id="131" w:name="_Toc17306"/>
      <w:r>
        <w:rPr>
          <w:rFonts w:hint="eastAsia" w:ascii="方正楷体_GB2312" w:hAnsi="方正楷体_GB2312" w:eastAsia="方正楷体_GB2312" w:cs="方正楷体_GB2312"/>
        </w:rPr>
        <w:t>发展保障</w:t>
      </w:r>
      <w:bookmarkEnd w:id="131"/>
    </w:p>
    <w:p w14:paraId="7038FBD8">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132" w:name="bookmark88"/>
      <w:bookmarkEnd w:id="132"/>
      <w:bookmarkStart w:id="133" w:name="_Toc4612"/>
      <w:r>
        <w:rPr>
          <w:rFonts w:hint="eastAsia" w:ascii="方正楷体_GB2312" w:hAnsi="方正楷体_GB2312" w:eastAsia="方正楷体_GB2312" w:cs="方正楷体_GB2312"/>
        </w:rPr>
        <w:t>党建引领</w:t>
      </w:r>
      <w:bookmarkEnd w:id="133"/>
    </w:p>
    <w:p w14:paraId="7E839BD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2023-2024学年，学校党总支在各级党政及市委教育工委的正确领导下，坚决贯彻党的路线方针政策，严格执行党组织领导的校长负责制，把方向、管大局、作决策、抓班子、带队伍、保落实，全面落实立德树人根本任务。 以“办好人民满意的教育 ”为 目标，加强党对学校工作的全面领导， 充分发挥党建带动业务工作发展的引领作用。</w:t>
      </w:r>
    </w:p>
    <w:p w14:paraId="77315F73">
      <w:pPr>
        <w:pStyle w:val="4"/>
        <w:widowControl/>
        <w:numPr>
          <w:ilvl w:val="0"/>
          <w:numId w:val="12"/>
        </w:numPr>
        <w:ind w:left="0" w:leftChars="0" w:firstLine="0" w:firstLineChars="0"/>
        <w:rPr>
          <w:rFonts w:hint="eastAsia" w:ascii="方正楷体_GB2312" w:hAnsi="方正楷体_GB2312" w:eastAsia="方正楷体_GB2312" w:cs="方正楷体_GB2312"/>
          <w:b w:val="0"/>
        </w:rPr>
      </w:pPr>
      <w:bookmarkStart w:id="134" w:name="bookmark90"/>
      <w:bookmarkEnd w:id="134"/>
      <w:bookmarkStart w:id="135" w:name="bookmark91"/>
      <w:bookmarkEnd w:id="135"/>
      <w:bookmarkStart w:id="136" w:name="_Toc10723"/>
      <w:r>
        <w:rPr>
          <w:rFonts w:hint="eastAsia" w:ascii="方正楷体_GB2312" w:hAnsi="方正楷体_GB2312" w:eastAsia="方正楷体_GB2312" w:cs="方正楷体_GB2312"/>
        </w:rPr>
        <w:t>完善基层党组织建设</w:t>
      </w:r>
      <w:bookmarkEnd w:id="136"/>
    </w:p>
    <w:p w14:paraId="5012F24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健全基层党组织。</w:t>
      </w:r>
      <w:r>
        <w:rPr>
          <w:rFonts w:hint="eastAsia" w:ascii="方正楷体_GB2312" w:hAnsi="方正楷体_GB2312" w:eastAsia="方正楷体_GB2312" w:cs="方正楷体_GB2312"/>
          <w:color w:val="auto"/>
        </w:rPr>
        <w:t>学校设立党总支部 1 个，党总支部设书记 1 人，委员 4 人。党员 83人，共设四个党支部，每个党支部设书记 1 人，委员 2 人。</w:t>
      </w:r>
    </w:p>
    <w:p w14:paraId="78D973E1">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把支部建在专业部上。</w:t>
      </w:r>
      <w:r>
        <w:rPr>
          <w:rFonts w:hint="eastAsia" w:ascii="方正楷体_GB2312" w:hAnsi="方正楷体_GB2312" w:eastAsia="方正楷体_GB2312" w:cs="方正楷体_GB2312"/>
          <w:color w:val="auto"/>
        </w:rPr>
        <w:t>学校以专业部为单位建设四个基层党支 部，由学校副校长担任党支部书记，学校中层领导担任各支部委员， 带动全体教师牢固树立“四个意识 ”，坚定“四个自信 ”，坚决做到“两 个维护 ”，着力推动党建工作与学校工作同研究、同部署、同落实， 充分发挥基层党组织的政治引领作用。</w:t>
      </w:r>
    </w:p>
    <w:p w14:paraId="0CBBAE50">
      <w:pPr>
        <w:pStyle w:val="4"/>
        <w:widowControl/>
        <w:numPr>
          <w:ilvl w:val="0"/>
          <w:numId w:val="12"/>
        </w:numPr>
        <w:ind w:left="0" w:leftChars="0" w:firstLine="0" w:firstLineChars="0"/>
        <w:rPr>
          <w:rFonts w:hint="eastAsia" w:ascii="方正楷体_GB2312" w:hAnsi="方正楷体_GB2312" w:eastAsia="方正楷体_GB2312" w:cs="方正楷体_GB2312"/>
          <w:b w:val="0"/>
        </w:rPr>
      </w:pPr>
      <w:bookmarkStart w:id="137" w:name="bookmark93"/>
      <w:bookmarkEnd w:id="137"/>
      <w:bookmarkStart w:id="138" w:name="bookmark92"/>
      <w:bookmarkEnd w:id="138"/>
      <w:bookmarkStart w:id="139" w:name="_Toc26019"/>
      <w:r>
        <w:rPr>
          <w:rFonts w:hint="eastAsia" w:ascii="方正楷体_GB2312" w:hAnsi="方正楷体_GB2312" w:eastAsia="方正楷体_GB2312" w:cs="方正楷体_GB2312"/>
        </w:rPr>
        <w:t>健全党建工作体制</w:t>
      </w:r>
      <w:bookmarkEnd w:id="139"/>
    </w:p>
    <w:p w14:paraId="42805BA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严格落实“</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第一议题</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”制度。</w:t>
      </w:r>
      <w:r>
        <w:rPr>
          <w:rFonts w:hint="eastAsia" w:ascii="方正楷体_GB2312" w:hAnsi="方正楷体_GB2312" w:eastAsia="方正楷体_GB2312" w:cs="方正楷体_GB2312"/>
          <w:color w:val="auto"/>
        </w:rPr>
        <w:t>学校党总支及各党支部把学习习 近平总书记重要讲话和重要指示精神作为第一议题，加强全体教师的 思想建设，夯实政府武装。</w:t>
      </w:r>
    </w:p>
    <w:p w14:paraId="776325E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完善各学习、监督制度。</w:t>
      </w:r>
      <w:r>
        <w:rPr>
          <w:rFonts w:hint="eastAsia" w:ascii="方正楷体_GB2312" w:hAnsi="方正楷体_GB2312" w:eastAsia="方正楷体_GB2312" w:cs="方正楷体_GB2312"/>
          <w:color w:val="auto"/>
        </w:rPr>
        <w:t>进一步完善《陆丰市职业技术学 校“三重一大 ”事项决策制度》《意识形态教育工作实施方案》《廉政 风险防控工作实施方案》等并严格执行，不断完善《“三会一课 ”工 作制度》《意识形态分析研判制度》《廉政风险点防范制度》等，严肃 党内政治生活，强化党员党性修养。</w:t>
      </w:r>
    </w:p>
    <w:p w14:paraId="4DD28355">
      <w:pPr>
        <w:spacing w:line="363" w:lineRule="auto"/>
        <w:rPr>
          <w:rFonts w:hint="eastAsia" w:ascii="方正楷体_GB2312" w:hAnsi="方正楷体_GB2312" w:eastAsia="方正楷体_GB2312" w:cs="方正楷体_GB2312"/>
          <w:color w:val="auto"/>
          <w:lang w:eastAsia="zh-CN"/>
        </w:rPr>
      </w:pPr>
    </w:p>
    <w:p w14:paraId="4B4BF35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主题党日活动常态化。</w:t>
      </w:r>
      <w:r>
        <w:rPr>
          <w:rFonts w:hint="eastAsia" w:ascii="方正楷体_GB2312" w:hAnsi="方正楷体_GB2312" w:eastAsia="方正楷体_GB2312" w:cs="方正楷体_GB2312"/>
          <w:color w:val="auto"/>
        </w:rPr>
        <w:t xml:space="preserve">学校党总支、四个党支部常态化开展“一 月一主题 ”主题党日活动，通过主题党日活动，激励广大党员心怀国 之大者，以党的政治建设为统领，不断提高政治判断力、政治领悟力 和政治执行力。 </w:t>
      </w:r>
    </w:p>
    <w:p w14:paraId="32DE6599">
      <w:pPr>
        <w:pStyle w:val="11"/>
        <w:spacing w:before="91" w:line="240" w:lineRule="auto"/>
        <w:ind w:left="32" w:right="11" w:firstLine="648"/>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lang w:val="en-US" w:eastAsia="zh-CN"/>
        </w:rPr>
        <w:drawing>
          <wp:inline distT="0" distB="0" distL="114300" distR="114300">
            <wp:extent cx="5288915" cy="2967990"/>
            <wp:effectExtent l="0" t="0" r="6985" b="3810"/>
            <wp:docPr id="22" name="图片 22" descr="b766979606a319f1cf81062bbaad8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b766979606a319f1cf81062bbaad8a7"/>
                    <pic:cNvPicPr>
                      <a:picLocks noChangeAspect="1"/>
                    </pic:cNvPicPr>
                  </pic:nvPicPr>
                  <pic:blipFill>
                    <a:blip r:embed="rId45"/>
                    <a:stretch>
                      <a:fillRect/>
                    </a:stretch>
                  </pic:blipFill>
                  <pic:spPr>
                    <a:xfrm>
                      <a:off x="0" y="0"/>
                      <a:ext cx="5288915" cy="2967990"/>
                    </a:xfrm>
                    <a:prstGeom prst="rect">
                      <a:avLst/>
                    </a:prstGeom>
                  </pic:spPr>
                </pic:pic>
              </a:graphicData>
            </a:graphic>
          </wp:inline>
        </w:drawing>
      </w:r>
    </w:p>
    <w:p w14:paraId="7D50CD4C">
      <w:pPr>
        <w:pStyle w:val="28"/>
        <w:widowControl/>
        <w:rPr>
          <w:rFonts w:hint="eastAsia" w:ascii="方正楷体_GB2312" w:hAnsi="方正楷体_GB2312" w:eastAsia="方正楷体_GB2312" w:cs="方正楷体_GB2312"/>
        </w:rPr>
      </w:pPr>
      <w:bookmarkStart w:id="140" w:name="bookmark226"/>
      <w:bookmarkEnd w:id="140"/>
      <w:r>
        <w:rPr>
          <w:rFonts w:hint="eastAsia" w:ascii="方正楷体_GB2312" w:hAnsi="方正楷体_GB2312" w:eastAsia="方正楷体_GB2312" w:cs="方正楷体_GB2312"/>
        </w:rPr>
        <w:t>图 7-1：主题党 日活动</w:t>
      </w:r>
    </w:p>
    <w:p w14:paraId="7D72153C">
      <w:pPr>
        <w:spacing w:line="267" w:lineRule="auto"/>
        <w:rPr>
          <w:rFonts w:hint="eastAsia" w:ascii="方正楷体_GB2312" w:hAnsi="方正楷体_GB2312" w:eastAsia="方正楷体_GB2312" w:cs="方正楷体_GB2312"/>
          <w:color w:val="auto"/>
          <w:lang w:eastAsia="zh-CN"/>
        </w:rPr>
      </w:pPr>
    </w:p>
    <w:p w14:paraId="208D2D1B">
      <w:pPr>
        <w:pStyle w:val="4"/>
        <w:widowControl/>
        <w:numPr>
          <w:ilvl w:val="0"/>
          <w:numId w:val="12"/>
        </w:numPr>
        <w:ind w:left="0" w:leftChars="0" w:firstLine="0" w:firstLineChars="0"/>
        <w:rPr>
          <w:rFonts w:hint="eastAsia" w:ascii="方正楷体_GB2312" w:hAnsi="方正楷体_GB2312" w:eastAsia="方正楷体_GB2312" w:cs="方正楷体_GB2312"/>
          <w:b w:val="0"/>
        </w:rPr>
      </w:pPr>
      <w:bookmarkStart w:id="141" w:name="bookmark94"/>
      <w:bookmarkEnd w:id="141"/>
      <w:bookmarkStart w:id="142" w:name="bookmark95"/>
      <w:bookmarkEnd w:id="142"/>
      <w:bookmarkStart w:id="143" w:name="_Toc16955"/>
      <w:r>
        <w:rPr>
          <w:rFonts w:hint="eastAsia" w:ascii="方正楷体_GB2312" w:hAnsi="方正楷体_GB2312" w:eastAsia="方正楷体_GB2312" w:cs="方正楷体_GB2312"/>
        </w:rPr>
        <w:t>加强党组织政治建设</w:t>
      </w:r>
      <w:bookmarkEnd w:id="143"/>
    </w:p>
    <w:p w14:paraId="1C05226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学校党总支以习近平新时代中国特色社会主义思想为指导，严格 执行党组织领导的校长负责制。充分发挥学校党组织的领导核心和战 斗堡垒作用，贯彻落实《陆丰市教育系统基层党组织会议落实“第一 议题 ”学习制度实施办法》。充分利用“三会一课 ”、“主题党日 ”和 “学习强国 ”平台，坚持集中学习与自主学习相结合、专题研讨与辅 导报告相结合，常态化学习《党的二十大》《习近平新时代中国特色 社会主义思想学习问答》《中国共产党</w:t>
      </w:r>
      <w:r>
        <w:rPr>
          <w:rFonts w:hint="eastAsia" w:ascii="方正楷体_GB2312" w:hAnsi="方正楷体_GB2312" w:eastAsia="方正楷体_GB2312" w:cs="方正楷体_GB2312"/>
          <w:color w:val="auto"/>
          <w:lang w:val="en-US" w:eastAsia="zh-CN"/>
        </w:rPr>
        <w:t>章程</w:t>
      </w:r>
      <w:r>
        <w:rPr>
          <w:rFonts w:hint="eastAsia" w:ascii="方正楷体_GB2312" w:hAnsi="方正楷体_GB2312" w:eastAsia="方正楷体_GB2312" w:cs="方正楷体_GB2312"/>
          <w:color w:val="auto"/>
        </w:rPr>
        <w:t>》《习近平谈治国理政》（第三、四卷）等原文原著，真正做到学懂弄通，坚持全面从严治党。</w:t>
      </w:r>
    </w:p>
    <w:p w14:paraId="1FCF4760">
      <w:pPr>
        <w:spacing w:line="288" w:lineRule="auto"/>
        <w:rPr>
          <w:rFonts w:hint="eastAsia" w:ascii="方正楷体_GB2312" w:hAnsi="方正楷体_GB2312" w:eastAsia="方正楷体_GB2312" w:cs="方正楷体_GB2312"/>
          <w:color w:val="auto"/>
          <w:lang w:eastAsia="zh-CN"/>
        </w:rPr>
      </w:pPr>
      <w:bookmarkStart w:id="276" w:name="_GoBack"/>
      <w:bookmarkEnd w:id="276"/>
    </w:p>
    <w:p w14:paraId="799B8743">
      <w:pPr>
        <w:spacing w:line="240" w:lineRule="auto"/>
        <w:rPr>
          <w:rFonts w:hint="eastAsia" w:ascii="方正楷体_GB2312" w:hAnsi="方正楷体_GB2312" w:eastAsia="方正楷体_GB2312" w:cs="方正楷体_GB2312"/>
          <w:color w:val="auto"/>
          <w:lang w:eastAsia="zh-CN"/>
        </w:rPr>
      </w:pPr>
      <w:bookmarkStart w:id="144" w:name="bookmark283"/>
      <w:bookmarkEnd w:id="144"/>
      <w:r>
        <w:rPr>
          <w:rFonts w:hint="eastAsia" w:ascii="方正楷体_GB2312" w:hAnsi="方正楷体_GB2312" w:eastAsia="方正楷体_GB2312" w:cs="方正楷体_GB2312"/>
          <w:color w:val="auto"/>
          <w:lang w:eastAsia="zh-CN"/>
        </w:rPr>
        <w:drawing>
          <wp:inline distT="0" distB="0" distL="114300" distR="114300">
            <wp:extent cx="5264785" cy="3683635"/>
            <wp:effectExtent l="0" t="0" r="12065" b="12065"/>
            <wp:docPr id="20" name="图片 20" descr="C:/Users/余志华/Desktop/微信图片_20251203110951_106_7.jpg微信图片_20251203110951_106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余志华/Desktop/微信图片_20251203110951_106_7.jpg微信图片_20251203110951_106_7"/>
                    <pic:cNvPicPr>
                      <a:picLocks noChangeAspect="1"/>
                    </pic:cNvPicPr>
                  </pic:nvPicPr>
                  <pic:blipFill>
                    <a:blip r:embed="rId46"/>
                    <a:srcRect l="4818" r="4818"/>
                    <a:stretch>
                      <a:fillRect/>
                    </a:stretch>
                  </pic:blipFill>
                  <pic:spPr>
                    <a:xfrm>
                      <a:off x="0" y="0"/>
                      <a:ext cx="5264785" cy="3683635"/>
                    </a:xfrm>
                    <a:prstGeom prst="rect">
                      <a:avLst/>
                    </a:prstGeom>
                  </pic:spPr>
                </pic:pic>
              </a:graphicData>
            </a:graphic>
          </wp:inline>
        </w:drawing>
      </w:r>
    </w:p>
    <w:p w14:paraId="59FD0E9B">
      <w:pPr>
        <w:pStyle w:val="28"/>
        <w:widowControl/>
        <w:rPr>
          <w:rFonts w:hint="eastAsia" w:ascii="方正楷体_GB2312" w:hAnsi="方正楷体_GB2312" w:eastAsia="方正楷体_GB2312" w:cs="方正楷体_GB2312"/>
        </w:rPr>
      </w:pPr>
      <w:bookmarkStart w:id="145" w:name="bookmark227"/>
      <w:bookmarkEnd w:id="145"/>
      <w:r>
        <w:rPr>
          <w:rFonts w:hint="eastAsia" w:ascii="方正楷体_GB2312" w:hAnsi="方正楷体_GB2312" w:eastAsia="方正楷体_GB2312" w:cs="方正楷体_GB2312"/>
        </w:rPr>
        <w:t>图 7-2：深入贯彻中央八项规定精神动员会</w:t>
      </w:r>
    </w:p>
    <w:p w14:paraId="464D1543">
      <w:pPr>
        <w:spacing w:line="268" w:lineRule="auto"/>
        <w:rPr>
          <w:rFonts w:hint="eastAsia" w:ascii="方正楷体_GB2312" w:hAnsi="方正楷体_GB2312" w:eastAsia="方正楷体_GB2312" w:cs="方正楷体_GB2312"/>
          <w:color w:val="auto"/>
          <w:lang w:eastAsia="zh-CN"/>
        </w:rPr>
      </w:pPr>
    </w:p>
    <w:p w14:paraId="1010A646">
      <w:pPr>
        <w:pStyle w:val="11"/>
        <w:rPr>
          <w:rFonts w:hint="eastAsia" w:ascii="方正楷体_GB2312" w:hAnsi="方正楷体_GB2312" w:eastAsia="方正楷体_GB2312" w:cs="方正楷体_GB2312"/>
          <w:color w:val="auto"/>
        </w:rPr>
      </w:pPr>
      <w:bookmarkStart w:id="146" w:name="bookmark253"/>
      <w:bookmarkEnd w:id="146"/>
      <w:r>
        <w:rPr>
          <w:rFonts w:hint="eastAsia" w:ascii="方正楷体_GB2312" w:hAnsi="方正楷体_GB2312" w:eastAsia="方正楷体_GB2312" w:cs="方正楷体_GB2312"/>
          <w:b/>
          <w:color w:val="auto"/>
        </w:rPr>
        <w:t>案例</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7-1：认真学习贯彻党的二十届三中全会精神</w:t>
      </w:r>
    </w:p>
    <w:p w14:paraId="2EFB54F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中国共产党第二十届三中全会顺利召开，陆丰市职业技术学校党总支组织全校教职工， 开展学习活动， 坚持全面准确，深入理解内涵，精准把握外延，原原本本、逐字逐句学习党的二十届三中全会报告和党章，思想统一到党的二十届三中全会精神上，把力量凝聚到党的二十届三中全会确定的各项任务上，将党的二十届三中全会精神作为学校各项工作的行动指南，聚焦新时代育人目标的要求，坚持学生统一培养与个性化培优有机结合，注重教师师德师风建设，提升教师专业水准，全力办好人民满意的教育。</w:t>
      </w:r>
    </w:p>
    <w:p w14:paraId="60360A0B">
      <w:pPr>
        <w:pStyle w:val="4"/>
        <w:widowControl/>
        <w:numPr>
          <w:ilvl w:val="0"/>
          <w:numId w:val="12"/>
        </w:numPr>
        <w:ind w:left="0" w:leftChars="0" w:firstLine="0" w:firstLineChars="0"/>
        <w:rPr>
          <w:rFonts w:hint="eastAsia" w:ascii="方正楷体_GB2312" w:hAnsi="方正楷体_GB2312" w:eastAsia="方正楷体_GB2312" w:cs="方正楷体_GB2312"/>
          <w:b w:val="0"/>
        </w:rPr>
      </w:pPr>
      <w:bookmarkStart w:id="147" w:name="_Toc28446"/>
      <w:r>
        <w:rPr>
          <w:rFonts w:hint="eastAsia" w:ascii="方正楷体_GB2312" w:hAnsi="方正楷体_GB2312" w:eastAsia="方正楷体_GB2312" w:cs="方正楷体_GB2312"/>
        </w:rPr>
        <w:t>增强党组织建设成效</w:t>
      </w:r>
      <w:bookmarkEnd w:id="147"/>
    </w:p>
    <w:p w14:paraId="658853D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争先创优成绩斐然。</w:t>
      </w:r>
      <w:r>
        <w:rPr>
          <w:rFonts w:hint="eastAsia" w:ascii="方正楷体_GB2312" w:hAnsi="方正楷体_GB2312" w:eastAsia="方正楷体_GB2312" w:cs="方正楷体_GB2312"/>
          <w:color w:val="auto"/>
        </w:rPr>
        <w:t>加强党对学校的全面领导，充分发挥党总支书记“领头雁 ”的作用，将党的建设与学校发展同部署、同落实、同 考评。制定、完善各项党建制度、方案，坚持党总支书记上好思政第 一课，落实党员开展“上一堂思政课 ”活动，取得明显成效。</w:t>
      </w:r>
    </w:p>
    <w:p w14:paraId="0B5D86E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党建工作卓有成效。</w:t>
      </w:r>
      <w:r>
        <w:rPr>
          <w:rFonts w:hint="eastAsia" w:ascii="方正楷体_GB2312" w:hAnsi="方正楷体_GB2312" w:eastAsia="方正楷体_GB2312" w:cs="方正楷体_GB2312"/>
          <w:color w:val="auto"/>
        </w:rPr>
        <w:t>加强基层党组织建设，完成党建宣传阵地建设，各支部共开展主题党日活动和党史宣讲，成效显著。</w:t>
      </w:r>
    </w:p>
    <w:p w14:paraId="29DD5B23">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党建引领作用突出。</w:t>
      </w:r>
      <w:r>
        <w:rPr>
          <w:rFonts w:hint="eastAsia" w:ascii="方正楷体_GB2312" w:hAnsi="方正楷体_GB2312" w:eastAsia="方正楷体_GB2312" w:cs="方正楷体_GB2312"/>
          <w:color w:val="auto"/>
        </w:rPr>
        <w:t>以党建带动工会、共青团等群团组织和学生  会组织建设。制定工作方案，党总支书记、委员带动教职工、共青团员开展党课学习和主题团日活动，并邀请专家开展团员青年培训讲座， 党建引领作用突出。</w:t>
      </w:r>
    </w:p>
    <w:p w14:paraId="24E7CC5C">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148" w:name="_Toc2529"/>
      <w:r>
        <w:rPr>
          <w:rFonts w:hint="eastAsia" w:ascii="方正楷体_GB2312" w:hAnsi="方正楷体_GB2312" w:eastAsia="方正楷体_GB2312" w:cs="方正楷体_GB2312"/>
        </w:rPr>
        <w:t>政策落实</w:t>
      </w:r>
      <w:bookmarkEnd w:id="148"/>
    </w:p>
    <w:p w14:paraId="11012A0B">
      <w:pPr>
        <w:pStyle w:val="4"/>
        <w:widowControl/>
        <w:numPr>
          <w:ilvl w:val="0"/>
          <w:numId w:val="13"/>
        </w:numPr>
        <w:ind w:left="0" w:leftChars="0" w:firstLine="0" w:firstLineChars="0"/>
        <w:rPr>
          <w:rFonts w:hint="eastAsia" w:ascii="方正楷体_GB2312" w:hAnsi="方正楷体_GB2312" w:eastAsia="方正楷体_GB2312" w:cs="方正楷体_GB2312"/>
          <w:b w:val="0"/>
        </w:rPr>
      </w:pPr>
      <w:bookmarkStart w:id="149" w:name="bookmark100"/>
      <w:bookmarkEnd w:id="149"/>
      <w:bookmarkStart w:id="150" w:name="_Toc22784"/>
      <w:r>
        <w:rPr>
          <w:rFonts w:hint="eastAsia" w:ascii="方正楷体_GB2312" w:hAnsi="方正楷体_GB2312" w:eastAsia="方正楷体_GB2312" w:cs="方正楷体_GB2312"/>
        </w:rPr>
        <w:t>学习有关职教指示精神</w:t>
      </w:r>
      <w:bookmarkEnd w:id="150"/>
    </w:p>
    <w:p w14:paraId="0865DF71">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学校始终坚持以习近平新时代中国特色社会主义思想为指导，深 入学习党的二十大关于“科教兴国战略 ”的指示精神、习近平总书记 关于职业教育的重要指示和新修订的《中华人民共和国职业教育法》。</w:t>
      </w:r>
      <w:bookmarkStart w:id="151" w:name="bookmark229"/>
      <w:bookmarkEnd w:id="151"/>
    </w:p>
    <w:p w14:paraId="6AED6381">
      <w:pPr>
        <w:pStyle w:val="4"/>
        <w:widowControl/>
        <w:numPr>
          <w:ilvl w:val="0"/>
          <w:numId w:val="13"/>
        </w:numPr>
        <w:ind w:left="0" w:leftChars="0" w:firstLine="0" w:firstLineChars="0"/>
        <w:rPr>
          <w:rFonts w:hint="eastAsia" w:ascii="方正楷体_GB2312" w:hAnsi="方正楷体_GB2312" w:eastAsia="方正楷体_GB2312" w:cs="方正楷体_GB2312"/>
          <w:b w:val="0"/>
        </w:rPr>
      </w:pPr>
      <w:bookmarkStart w:id="152" w:name="bookmark102"/>
      <w:bookmarkEnd w:id="152"/>
      <w:bookmarkStart w:id="153" w:name="bookmark103"/>
      <w:bookmarkEnd w:id="153"/>
      <w:bookmarkStart w:id="154" w:name="_Toc16987"/>
      <w:r>
        <w:rPr>
          <w:rFonts w:hint="eastAsia" w:ascii="方正楷体_GB2312" w:hAnsi="方正楷体_GB2312" w:eastAsia="方正楷体_GB2312" w:cs="方正楷体_GB2312"/>
        </w:rPr>
        <w:t>落实中职国家奖学金政策</w:t>
      </w:r>
      <w:bookmarkEnd w:id="154"/>
    </w:p>
    <w:p w14:paraId="366575E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学校认真落实教育部、财政部联合印发的《中等职业教 育国家 奖学金评审办法》，通过广泛深入开展政策宣讲，按照公平公正公开 的原则，严格按程序评选国家奖学金获得人选。为进一步规范中职国 家奖学金评审工作，</w:t>
      </w:r>
      <w:r>
        <w:rPr>
          <w:rFonts w:hint="eastAsia" w:ascii="方正楷体_GB2312" w:hAnsi="方正楷体_GB2312" w:eastAsia="方正楷体_GB2312" w:cs="方正楷体_GB2312"/>
          <w:color w:val="auto"/>
          <w:highlight w:val="none"/>
        </w:rPr>
        <w:t>2024-2025学年，共有 2名学生获得国家奖学金</w:t>
      </w:r>
      <w:r>
        <w:rPr>
          <w:rFonts w:hint="eastAsia" w:ascii="方正楷体_GB2312" w:hAnsi="方正楷体_GB2312" w:eastAsia="方正楷体_GB2312" w:cs="方正楷体_GB2312"/>
          <w:color w:val="auto"/>
        </w:rPr>
        <w:t>。 对获得国家奖学金的学生，学校通过微信公众号、宣传栏等多种形式开展榜样宣传，树立先进典型。</w:t>
      </w:r>
    </w:p>
    <w:p w14:paraId="1E8992FB">
      <w:pPr>
        <w:spacing w:line="403" w:lineRule="auto"/>
        <w:rPr>
          <w:rFonts w:hint="eastAsia" w:ascii="方正楷体_GB2312" w:hAnsi="方正楷体_GB2312" w:eastAsia="方正楷体_GB2312" w:cs="方正楷体_GB2312"/>
          <w:color w:val="auto"/>
          <w:lang w:eastAsia="zh-CN"/>
        </w:rPr>
      </w:pPr>
    </w:p>
    <w:p w14:paraId="76FC970E">
      <w:pPr>
        <w:pStyle w:val="4"/>
        <w:widowControl/>
        <w:numPr>
          <w:ilvl w:val="0"/>
          <w:numId w:val="13"/>
        </w:numPr>
        <w:ind w:left="0" w:leftChars="0" w:firstLine="0" w:firstLineChars="0"/>
        <w:rPr>
          <w:rFonts w:hint="eastAsia" w:ascii="方正楷体_GB2312" w:hAnsi="方正楷体_GB2312" w:eastAsia="方正楷体_GB2312" w:cs="方正楷体_GB2312"/>
          <w:b w:val="0"/>
        </w:rPr>
      </w:pPr>
      <w:bookmarkStart w:id="155" w:name="_Toc9045"/>
      <w:r>
        <w:rPr>
          <w:rFonts w:hint="eastAsia" w:ascii="方正楷体_GB2312" w:hAnsi="方正楷体_GB2312" w:eastAsia="方正楷体_GB2312" w:cs="方正楷体_GB2312"/>
        </w:rPr>
        <w:t>推进 1+X 证书制度试点</w:t>
      </w:r>
      <w:bookmarkEnd w:id="155"/>
    </w:p>
    <w:p w14:paraId="48F94F3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学校分别与湖南金职伟业、北京金山等公司合作，全面开展 1+X 证书  制度试点，推进书证融通课程改革。将“ 1+X ”证书制度试点与专业建设、课程建设、实训室建设、教师队伍建设等紧密结合，进一步深  化复合型技术技能人才培养培训模式和评价模式改革，建成“ 1+X ” 证书考核站点 2 个，完成试点任务 649人次。</w:t>
      </w:r>
    </w:p>
    <w:p w14:paraId="31E216C0">
      <w:pPr>
        <w:pStyle w:val="11"/>
        <w:spacing w:before="258" w:line="240" w:lineRule="auto"/>
        <w:ind w:left="31" w:right="141" w:firstLine="572"/>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drawing>
          <wp:inline distT="0" distB="0" distL="0" distR="0">
            <wp:extent cx="5292725" cy="3969385"/>
            <wp:effectExtent l="0" t="0" r="3175" b="12065"/>
            <wp:docPr id="1130739209" name="图片 6" descr="一群人站在台上&#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39209" name="图片 6" descr="一群人站在台上&#10;&#10;中度可信度描述已自动生成"/>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292725" cy="3969385"/>
                    </a:xfrm>
                    <a:prstGeom prst="rect">
                      <a:avLst/>
                    </a:prstGeom>
                    <a:noFill/>
                    <a:ln>
                      <a:noFill/>
                    </a:ln>
                  </pic:spPr>
                </pic:pic>
              </a:graphicData>
            </a:graphic>
          </wp:inline>
        </w:drawing>
      </w:r>
    </w:p>
    <w:p w14:paraId="13B864B2">
      <w:pPr>
        <w:pStyle w:val="28"/>
        <w:widowControl/>
        <w:rPr>
          <w:rFonts w:hint="eastAsia" w:ascii="方正楷体_GB2312" w:hAnsi="方正楷体_GB2312" w:eastAsia="方正楷体_GB2312" w:cs="方正楷体_GB2312"/>
        </w:rPr>
      </w:pPr>
      <w:bookmarkStart w:id="156" w:name="bookmark230"/>
      <w:bookmarkEnd w:id="156"/>
      <w:r>
        <w:rPr>
          <w:rFonts w:hint="eastAsia" w:ascii="方正楷体_GB2312" w:hAnsi="方正楷体_GB2312" w:eastAsia="方正楷体_GB2312" w:cs="方正楷体_GB2312"/>
        </w:rPr>
        <w:t>图 7-3：落实“1+X ”证书制度</w:t>
      </w:r>
    </w:p>
    <w:p w14:paraId="2ED913BA">
      <w:pPr>
        <w:spacing w:line="270" w:lineRule="auto"/>
        <w:rPr>
          <w:rFonts w:hint="eastAsia" w:ascii="方正楷体_GB2312" w:hAnsi="方正楷体_GB2312" w:eastAsia="方正楷体_GB2312" w:cs="方正楷体_GB2312"/>
          <w:color w:val="auto"/>
          <w:lang w:eastAsia="zh-CN"/>
        </w:rPr>
      </w:pPr>
    </w:p>
    <w:p w14:paraId="233DCC97">
      <w:pPr>
        <w:pStyle w:val="11"/>
        <w:rPr>
          <w:rFonts w:hint="eastAsia" w:ascii="方正楷体_GB2312" w:hAnsi="方正楷体_GB2312" w:eastAsia="方正楷体_GB2312" w:cs="方正楷体_GB2312"/>
          <w:b/>
          <w:color w:val="auto"/>
        </w:rPr>
      </w:pPr>
      <w:bookmarkStart w:id="157" w:name="bookmark254"/>
      <w:bookmarkEnd w:id="157"/>
      <w:r>
        <w:rPr>
          <w:rFonts w:hint="eastAsia" w:ascii="方正楷体_GB2312" w:hAnsi="方正楷体_GB2312" w:eastAsia="方正楷体_GB2312" w:cs="方正楷体_GB2312"/>
          <w:b/>
          <w:color w:val="auto"/>
        </w:rPr>
        <w:t>案例</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7-2：“1+X ”证书制度试点助推专业发展</w:t>
      </w:r>
    </w:p>
    <w:p w14:paraId="3CF9665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为贯彻教育部《关于在院校实施“ 学历证书+若干职业技能等级</w:t>
      </w:r>
      <w:r>
        <w:rPr>
          <w:rFonts w:hint="eastAsia" w:ascii="方正楷体_GB2312" w:hAnsi="方正楷体_GB2312" w:eastAsia="方正楷体_GB2312" w:cs="方正楷体_GB2312"/>
          <w:color w:val="auto"/>
        </w:rPr>
        <w:tab/>
      </w:r>
      <w:r>
        <w:rPr>
          <w:rFonts w:hint="eastAsia" w:ascii="方正楷体_GB2312" w:hAnsi="方正楷体_GB2312" w:eastAsia="方正楷体_GB2312" w:cs="方正楷体_GB2312"/>
          <w:color w:val="auto"/>
        </w:rPr>
        <w:t xml:space="preserve"> 证书 ”制度试点方案》（教职成〔2019〕6 号）的文件精神，学校分</w:t>
      </w:r>
      <w:r>
        <w:rPr>
          <w:rFonts w:hint="eastAsia" w:ascii="方正楷体_GB2312" w:hAnsi="方正楷体_GB2312" w:eastAsia="方正楷体_GB2312" w:cs="方正楷体_GB2312"/>
          <w:color w:val="auto"/>
        </w:rPr>
        <w:tab/>
      </w:r>
      <w:r>
        <w:rPr>
          <w:rFonts w:hint="eastAsia" w:ascii="方正楷体_GB2312" w:hAnsi="方正楷体_GB2312" w:eastAsia="方正楷体_GB2312" w:cs="方正楷体_GB2312"/>
          <w:color w:val="auto"/>
        </w:rPr>
        <w:t xml:space="preserve"> 别与北京金山等公司合作，全面开展“1+X ”证书制度试点，将“1+X ” 证书制度试点与专业建设、课程建设、实训室建设、教师队伍建设等</w:t>
      </w:r>
    </w:p>
    <w:p w14:paraId="6A47F84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紧密结合，在“ 1+X ”证书制度试点工作中，紧紧围绕行业发展需求，助推学生职业技能等级的考评与认证工作，实现从专业知识到岗位技能的跨越，课证融通、三教改革方面取得了一定的成效。通过书 证融合、课证融通，实现人才培养与社会需求的有效对接，精准对接 就业需要，学生的技能技术水平得到提高，专业建设取得显著成效。</w:t>
      </w:r>
    </w:p>
    <w:p w14:paraId="74DFEABC">
      <w:pPr>
        <w:pStyle w:val="4"/>
        <w:widowControl/>
        <w:numPr>
          <w:ilvl w:val="0"/>
          <w:numId w:val="13"/>
        </w:numPr>
        <w:ind w:left="0" w:leftChars="0" w:firstLine="0" w:firstLineChars="0"/>
        <w:rPr>
          <w:rFonts w:hint="eastAsia" w:ascii="方正楷体_GB2312" w:hAnsi="方正楷体_GB2312" w:eastAsia="方正楷体_GB2312" w:cs="方正楷体_GB2312"/>
          <w:b w:val="0"/>
        </w:rPr>
      </w:pPr>
      <w:bookmarkStart w:id="158" w:name="_Toc1460"/>
      <w:r>
        <w:rPr>
          <w:rFonts w:hint="eastAsia" w:ascii="方正楷体_GB2312" w:hAnsi="方正楷体_GB2312" w:eastAsia="方正楷体_GB2312" w:cs="方正楷体_GB2312"/>
        </w:rPr>
        <w:t>开展职业教育活动周活动</w:t>
      </w:r>
      <w:bookmarkEnd w:id="158"/>
    </w:p>
    <w:p w14:paraId="1C20CEDA">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认真贯彻落实国务院印发的《国家职业教育改革实施方案》精神， 加大职业教育宣传力度。2025年 5 月举办职业教育活动周 ”暨技能文化节活动。设置活动项目、文化主题，以及充满体育竞技与趣味的校运动会，全校7个专业师生参加了相应的赛项。</w:t>
      </w:r>
    </w:p>
    <w:p w14:paraId="40297013">
      <w:pPr>
        <w:pStyle w:val="11"/>
        <w:spacing w:before="257" w:line="240" w:lineRule="auto"/>
        <w:ind w:right="2"/>
        <w:jc w:val="both"/>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4"/>
          <w:lang w:eastAsia="zh-CN"/>
        </w:rPr>
        <w:drawing>
          <wp:inline distT="0" distB="0" distL="114300" distR="114300">
            <wp:extent cx="5277485" cy="3552190"/>
            <wp:effectExtent l="0" t="0" r="0" b="0"/>
            <wp:docPr id="14" name="图片 14" descr="5728c96fc9eb33241a858786588352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5728c96fc9eb33241a858786588352e7"/>
                    <pic:cNvPicPr>
                      <a:picLocks noChangeAspect="1"/>
                    </pic:cNvPicPr>
                  </pic:nvPicPr>
                  <pic:blipFill>
                    <a:blip r:embed="rId48"/>
                    <a:srcRect b="10079"/>
                    <a:stretch>
                      <a:fillRect/>
                    </a:stretch>
                  </pic:blipFill>
                  <pic:spPr>
                    <a:xfrm>
                      <a:off x="0" y="0"/>
                      <a:ext cx="5277485" cy="3552190"/>
                    </a:xfrm>
                    <a:prstGeom prst="rect">
                      <a:avLst/>
                    </a:prstGeom>
                  </pic:spPr>
                </pic:pic>
              </a:graphicData>
            </a:graphic>
          </wp:inline>
        </w:drawing>
      </w:r>
    </w:p>
    <w:p w14:paraId="313AFC5B">
      <w:pPr>
        <w:pStyle w:val="28"/>
        <w:widowControl/>
        <w:rPr>
          <w:rFonts w:hint="eastAsia" w:ascii="方正楷体_GB2312" w:hAnsi="方正楷体_GB2312" w:eastAsia="方正楷体_GB2312" w:cs="方正楷体_GB2312"/>
        </w:rPr>
        <w:sectPr>
          <w:footerReference r:id="rId13" w:type="default"/>
          <w:pgSz w:w="11906" w:h="16839"/>
          <w:pgMar w:top="1423" w:right="1786" w:bottom="1425" w:left="1785" w:header="0" w:footer="1262" w:gutter="0"/>
          <w:cols w:space="720" w:num="1"/>
        </w:sectPr>
      </w:pPr>
      <w:r>
        <w:rPr>
          <w:rFonts w:hint="eastAsia" w:ascii="方正楷体_GB2312" w:hAnsi="方正楷体_GB2312" w:eastAsia="方正楷体_GB2312" w:cs="方正楷体_GB2312"/>
        </w:rPr>
        <w:t>图 7-4：职业教育活动周技能竞赛</w:t>
      </w:r>
    </w:p>
    <w:p w14:paraId="3852712D">
      <w:pPr>
        <w:pStyle w:val="11"/>
        <w:tabs>
          <w:tab w:val="left" w:pos="8600"/>
        </w:tabs>
        <w:spacing w:before="288" w:line="240" w:lineRule="auto"/>
        <w:jc w:val="both"/>
        <w:rPr>
          <w:rFonts w:hint="eastAsia" w:ascii="方正楷体_GB2312" w:hAnsi="方正楷体_GB2312" w:eastAsia="方正楷体_GB2312" w:cs="方正楷体_GB2312"/>
          <w:color w:val="auto"/>
          <w:spacing w:val="-4"/>
          <w:lang w:eastAsia="zh-CN"/>
        </w:rPr>
      </w:pPr>
      <w:r>
        <w:rPr>
          <w:rFonts w:hint="eastAsia" w:ascii="方正楷体_GB2312" w:hAnsi="方正楷体_GB2312" w:eastAsia="方正楷体_GB2312" w:cs="方正楷体_GB2312"/>
          <w:color w:val="auto"/>
          <w:lang w:eastAsia="zh-CN"/>
        </w:rPr>
        <w:drawing>
          <wp:inline distT="0" distB="0" distL="0" distR="0">
            <wp:extent cx="5335905" cy="2995295"/>
            <wp:effectExtent l="0" t="0" r="17145" b="14605"/>
            <wp:docPr id="12" name="图片 5" descr="C:/Users/余志华/Desktop/微信图片_20251203110520_104_7.jpg微信图片_20251203110520_10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C:/Users/余志华/Desktop/微信图片_20251203110520_104_7.jpg微信图片_20251203110520_104_7"/>
                    <pic:cNvPicPr>
                      <a:picLocks noChangeAspect="1" noChangeArrowheads="1"/>
                    </pic:cNvPicPr>
                  </pic:nvPicPr>
                  <pic:blipFill>
                    <a:blip r:embed="rId49"/>
                    <a:srcRect l="42" r="42"/>
                    <a:stretch>
                      <a:fillRect/>
                    </a:stretch>
                  </pic:blipFill>
                  <pic:spPr>
                    <a:xfrm>
                      <a:off x="0" y="0"/>
                      <a:ext cx="5335905" cy="2995295"/>
                    </a:xfrm>
                    <a:prstGeom prst="rect">
                      <a:avLst/>
                    </a:prstGeom>
                    <a:noFill/>
                    <a:ln>
                      <a:noFill/>
                    </a:ln>
                  </pic:spPr>
                </pic:pic>
              </a:graphicData>
            </a:graphic>
          </wp:inline>
        </w:drawing>
      </w:r>
    </w:p>
    <w:p w14:paraId="1799417D">
      <w:pPr>
        <w:spacing w:line="240" w:lineRule="auto"/>
        <w:rPr>
          <w:rFonts w:hint="eastAsia" w:ascii="方正楷体_GB2312" w:hAnsi="方正楷体_GB2312" w:eastAsia="方正楷体_GB2312" w:cs="方正楷体_GB2312"/>
          <w:color w:val="auto"/>
          <w:lang w:eastAsia="zh-CN"/>
        </w:rPr>
      </w:pPr>
    </w:p>
    <w:p w14:paraId="0017A936">
      <w:pPr>
        <w:pStyle w:val="28"/>
        <w:widowControl/>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图 7-5：职业教育活动周技能竞赛颁奖</w:t>
      </w:r>
    </w:p>
    <w:p w14:paraId="50C223DA">
      <w:pPr>
        <w:pStyle w:val="4"/>
        <w:widowControl/>
        <w:numPr>
          <w:ilvl w:val="0"/>
          <w:numId w:val="13"/>
        </w:numPr>
        <w:ind w:left="0" w:leftChars="0" w:firstLine="0" w:firstLineChars="0"/>
        <w:rPr>
          <w:rFonts w:hint="eastAsia" w:ascii="方正楷体_GB2312" w:hAnsi="方正楷体_GB2312" w:eastAsia="方正楷体_GB2312" w:cs="方正楷体_GB2312"/>
          <w:b w:val="0"/>
        </w:rPr>
      </w:pPr>
      <w:bookmarkStart w:id="159" w:name="_Toc31077"/>
      <w:r>
        <w:rPr>
          <w:rFonts w:hint="eastAsia" w:ascii="方正楷体_GB2312" w:hAnsi="方正楷体_GB2312" w:eastAsia="方正楷体_GB2312" w:cs="方正楷体_GB2312"/>
        </w:rPr>
        <w:t>重视“3+证书 ”职教高考</w:t>
      </w:r>
      <w:bookmarkEnd w:id="159"/>
    </w:p>
    <w:p w14:paraId="5AF1625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学校重视职教高考，积极与高职院校开展中高职贯通（三二分  段）培养，同时在完成规定的文化课程及实践课程外，侧重学生语、 数、英三门学科基础知识的巩固提高，学生参加“3+证书 ”高考参考  人数逐年上升。但由于专业与本科专业难对应、本科招生高职院校少、 学生中级以上技能证书少的原因，部分学生虽然文化成绩达到本科线， 但未能升入高职本科院校。</w:t>
      </w:r>
    </w:p>
    <w:p w14:paraId="4DF62E26">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160" w:name="bookmark110"/>
      <w:bookmarkEnd w:id="160"/>
      <w:bookmarkStart w:id="161" w:name="bookmark111"/>
      <w:bookmarkEnd w:id="161"/>
      <w:bookmarkStart w:id="162" w:name="_Toc3541"/>
      <w:r>
        <w:rPr>
          <w:rFonts w:hint="eastAsia" w:ascii="方正楷体_GB2312" w:hAnsi="方正楷体_GB2312" w:eastAsia="方正楷体_GB2312" w:cs="方正楷体_GB2312"/>
        </w:rPr>
        <w:t>学校治理</w:t>
      </w:r>
      <w:bookmarkEnd w:id="162"/>
    </w:p>
    <w:p w14:paraId="6458D3D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学校内部管理体系全面建立。以章程为统领，健全内部管理机制 和财务管理制度。完善教职工代表大会制度，优化教师考核评价及岗 位绩效制度。设立校级专业建群建设委员会，建立健全专业群建设管 理机构和工作机制，推进教育教学评价改革。健全学生自主管理组织、家校合作，加强学生学籍、跟岗、顶岗实习重点环节管理，形成多元 参与的学校治理体系。</w:t>
      </w:r>
    </w:p>
    <w:p w14:paraId="1082D0F1">
      <w:pPr>
        <w:pStyle w:val="4"/>
        <w:widowControl/>
        <w:numPr>
          <w:ilvl w:val="0"/>
          <w:numId w:val="14"/>
        </w:numPr>
        <w:ind w:left="0" w:leftChars="0" w:firstLine="0" w:firstLineChars="0"/>
        <w:rPr>
          <w:rFonts w:hint="eastAsia" w:ascii="方正楷体_GB2312" w:hAnsi="方正楷体_GB2312" w:eastAsia="方正楷体_GB2312" w:cs="方正楷体_GB2312"/>
          <w:b w:val="0"/>
        </w:rPr>
      </w:pPr>
      <w:bookmarkStart w:id="163" w:name="bookmark113"/>
      <w:bookmarkEnd w:id="163"/>
      <w:bookmarkStart w:id="164" w:name="bookmark112"/>
      <w:bookmarkEnd w:id="164"/>
      <w:bookmarkStart w:id="165" w:name="_Toc556"/>
      <w:r>
        <w:rPr>
          <w:rFonts w:hint="eastAsia" w:ascii="方正楷体_GB2312" w:hAnsi="方正楷体_GB2312" w:eastAsia="方正楷体_GB2312" w:cs="方正楷体_GB2312"/>
        </w:rPr>
        <w:t>队伍建设</w:t>
      </w:r>
      <w:bookmarkEnd w:id="165"/>
    </w:p>
    <w:p w14:paraId="329CD11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学校重点打造一支具有事业心和责任感，敢担当，战斗力和凝聚 力强的班子团队和高效的行政队伍，班子和行政成员能自觉遵守党章 和党内各项规章，持之以恒贯彻党的教育方针政策和上级职能部门的 文件精神。队伍建设过程中，学校实施了多项措施强化队伍建设。重 视管理队伍的培养工作，培养了一支党性强、业务精、观念新、作风 实、勤政廉政、真抓实干的管理队伍。同时进一步加强师德师风建设， 建设一支“ 四有 ”教师队伍。</w:t>
      </w:r>
    </w:p>
    <w:p w14:paraId="6991AC2F">
      <w:pPr>
        <w:pStyle w:val="4"/>
        <w:widowControl/>
        <w:numPr>
          <w:ilvl w:val="0"/>
          <w:numId w:val="14"/>
        </w:numPr>
        <w:ind w:left="0" w:leftChars="0" w:firstLine="0" w:firstLineChars="0"/>
        <w:rPr>
          <w:rFonts w:hint="eastAsia" w:ascii="方正楷体_GB2312" w:hAnsi="方正楷体_GB2312" w:eastAsia="方正楷体_GB2312" w:cs="方正楷体_GB2312"/>
          <w:b w:val="0"/>
        </w:rPr>
      </w:pPr>
      <w:bookmarkStart w:id="166" w:name="bookmark114"/>
      <w:bookmarkEnd w:id="166"/>
      <w:bookmarkStart w:id="167" w:name="bookmark115"/>
      <w:bookmarkEnd w:id="167"/>
      <w:bookmarkStart w:id="168" w:name="_Toc20380"/>
      <w:r>
        <w:rPr>
          <w:rFonts w:hint="eastAsia" w:ascii="方正楷体_GB2312" w:hAnsi="方正楷体_GB2312" w:eastAsia="方正楷体_GB2312" w:cs="方正楷体_GB2312"/>
        </w:rPr>
        <w:t>教学管理</w:t>
      </w:r>
      <w:bookmarkEnd w:id="168"/>
    </w:p>
    <w:p w14:paraId="4A6BDCB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加强课堂教学管控，实行校领导、教务处、专业部、学生会联合 巡堂制度；建立课堂教学情况反馈机制，定期召开学生座谈会，了解 教学中存在的问题，及时反馈，改进和提高课堂教学质量；每学期对 教师的教学工作进行量化考核，促进教师提高教学水平。</w:t>
      </w:r>
    </w:p>
    <w:p w14:paraId="68E97594">
      <w:pPr>
        <w:pStyle w:val="4"/>
        <w:widowControl/>
        <w:numPr>
          <w:ilvl w:val="0"/>
          <w:numId w:val="14"/>
        </w:numPr>
        <w:ind w:left="0" w:leftChars="0" w:firstLine="0" w:firstLineChars="0"/>
        <w:rPr>
          <w:rFonts w:hint="eastAsia" w:ascii="方正楷体_GB2312" w:hAnsi="方正楷体_GB2312" w:eastAsia="方正楷体_GB2312" w:cs="方正楷体_GB2312"/>
          <w:b w:val="0"/>
        </w:rPr>
      </w:pPr>
      <w:bookmarkStart w:id="169" w:name="bookmark116"/>
      <w:bookmarkEnd w:id="169"/>
      <w:bookmarkStart w:id="170" w:name="bookmark117"/>
      <w:bookmarkEnd w:id="170"/>
      <w:bookmarkStart w:id="171" w:name="_Toc27038"/>
      <w:r>
        <w:rPr>
          <w:rFonts w:hint="eastAsia" w:ascii="方正楷体_GB2312" w:hAnsi="方正楷体_GB2312" w:eastAsia="方正楷体_GB2312" w:cs="方正楷体_GB2312"/>
        </w:rPr>
        <w:t>科研管理</w:t>
      </w:r>
      <w:bookmarkEnd w:id="171"/>
    </w:p>
    <w:p w14:paraId="5D5E5C82">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学校高度重视科研管理，教务处组织教师进行各类别课题申报， 协助教师解决教科研中的问题，帮助各课题组按进度开展各项课题调 研、组织课题研究活动、进行成果提炼，培养教师的科研意识和研究 精神。</w:t>
      </w:r>
    </w:p>
    <w:p w14:paraId="729A6824">
      <w:pPr>
        <w:pStyle w:val="4"/>
        <w:widowControl/>
        <w:numPr>
          <w:ilvl w:val="0"/>
          <w:numId w:val="14"/>
        </w:numPr>
        <w:ind w:left="0" w:leftChars="0" w:firstLine="0" w:firstLineChars="0"/>
        <w:rPr>
          <w:rFonts w:hint="eastAsia" w:ascii="方正楷体_GB2312" w:hAnsi="方正楷体_GB2312" w:eastAsia="方正楷体_GB2312" w:cs="方正楷体_GB2312"/>
          <w:b w:val="0"/>
        </w:rPr>
      </w:pPr>
      <w:bookmarkStart w:id="172" w:name="bookmark118"/>
      <w:bookmarkEnd w:id="172"/>
      <w:bookmarkStart w:id="173" w:name="bookmark119"/>
      <w:bookmarkEnd w:id="173"/>
      <w:bookmarkStart w:id="174" w:name="_Toc20371"/>
      <w:r>
        <w:rPr>
          <w:rFonts w:hint="eastAsia" w:ascii="方正楷体_GB2312" w:hAnsi="方正楷体_GB2312" w:eastAsia="方正楷体_GB2312" w:cs="方正楷体_GB2312"/>
        </w:rPr>
        <w:t>财务管理</w:t>
      </w:r>
      <w:bookmarkEnd w:id="174"/>
    </w:p>
    <w:p w14:paraId="1F34B273">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建立健全学校财务制度。严格执行党组织领导的校长负责制，以 制度执行力度为抓手，进一步完善管理机制、提高管理水平。</w:t>
      </w:r>
    </w:p>
    <w:p w14:paraId="498400C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预算制度。</w:t>
      </w:r>
      <w:r>
        <w:rPr>
          <w:rFonts w:hint="eastAsia" w:ascii="方正楷体_GB2312" w:hAnsi="方正楷体_GB2312" w:eastAsia="方正楷体_GB2312" w:cs="方正楷体_GB2312"/>
          <w:color w:val="auto"/>
        </w:rPr>
        <w:t>每学期，学校制订出下一学期财务开支预算，并上报 市教育局主管部门审核。</w:t>
      </w:r>
    </w:p>
    <w:p w14:paraId="13E990D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固定资产管理制度。</w:t>
      </w:r>
      <w:r>
        <w:rPr>
          <w:rFonts w:hint="eastAsia" w:ascii="方正楷体_GB2312" w:hAnsi="方正楷体_GB2312" w:eastAsia="方正楷体_GB2312" w:cs="方正楷体_GB2312"/>
          <w:color w:val="auto"/>
        </w:rPr>
        <w:t>建立固定资产台账，对所有固定资产都落实 责任承包制，谁丢失、损坏照价赔偿。</w:t>
      </w:r>
    </w:p>
    <w:p w14:paraId="21EE65B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报表制度。</w:t>
      </w:r>
      <w:r>
        <w:rPr>
          <w:rFonts w:hint="eastAsia" w:ascii="方正楷体_GB2312" w:hAnsi="方正楷体_GB2312" w:eastAsia="方正楷体_GB2312" w:cs="方正楷体_GB2312"/>
          <w:color w:val="auto"/>
        </w:rPr>
        <w:t>财会人员学期初向学校报送收支预算表，学期末要报 送收支决算总表，并写出预决算说明书。每月向学校报送预算内和预</w:t>
      </w:r>
    </w:p>
    <w:p w14:paraId="0929C41B">
      <w:pPr>
        <w:bidi w:val="0"/>
        <w:jc w:val="left"/>
        <w:rPr>
          <w:rFonts w:hint="eastAsia" w:ascii="方正楷体_GB2312" w:hAnsi="方正楷体_GB2312" w:eastAsia="方正楷体_GB2312" w:cs="方正楷体_GB2312"/>
          <w:snapToGrid w:val="0"/>
          <w:color w:val="000000"/>
          <w:sz w:val="21"/>
          <w:szCs w:val="21"/>
          <w:lang w:val="en-US" w:eastAsia="zh-CN" w:bidi="ar-SA"/>
        </w:rPr>
        <w:sectPr>
          <w:footerReference r:id="rId14" w:type="default"/>
          <w:pgSz w:w="11906" w:h="16839"/>
          <w:pgMar w:top="400" w:right="1718" w:bottom="1425" w:left="1785" w:header="0" w:footer="1262" w:gutter="0"/>
          <w:cols w:space="720" w:num="1"/>
        </w:sectPr>
      </w:pPr>
    </w:p>
    <w:p w14:paraId="60D28127">
      <w:pPr>
        <w:pStyle w:val="11"/>
        <w:rPr>
          <w:rFonts w:hint="eastAsia" w:ascii="方正楷体_GB2312" w:hAnsi="方正楷体_GB2312" w:eastAsia="方正楷体_GB2312" w:cs="方正楷体_GB2312"/>
          <w:color w:val="auto"/>
        </w:rPr>
      </w:pPr>
      <w:bookmarkStart w:id="175" w:name="bookmark286"/>
      <w:bookmarkEnd w:id="175"/>
      <w:r>
        <w:rPr>
          <w:rFonts w:hint="eastAsia" w:ascii="方正楷体_GB2312" w:hAnsi="方正楷体_GB2312" w:eastAsia="方正楷体_GB2312" w:cs="方正楷体_GB2312"/>
          <w:color w:val="auto"/>
        </w:rPr>
        <w:t>算外资金的收支情况。</w:t>
      </w:r>
    </w:p>
    <w:p w14:paraId="18138F37">
      <w:pPr>
        <w:pStyle w:val="4"/>
        <w:widowControl/>
        <w:numPr>
          <w:ilvl w:val="0"/>
          <w:numId w:val="14"/>
        </w:numPr>
        <w:ind w:left="0" w:leftChars="0" w:firstLine="0" w:firstLineChars="0"/>
        <w:rPr>
          <w:rFonts w:hint="eastAsia" w:ascii="方正楷体_GB2312" w:hAnsi="方正楷体_GB2312" w:eastAsia="方正楷体_GB2312" w:cs="方正楷体_GB2312"/>
          <w:b w:val="0"/>
        </w:rPr>
      </w:pPr>
      <w:bookmarkStart w:id="176" w:name="bookmark120"/>
      <w:bookmarkEnd w:id="176"/>
      <w:bookmarkStart w:id="177" w:name="bookmark121"/>
      <w:bookmarkEnd w:id="177"/>
      <w:bookmarkStart w:id="178" w:name="_Toc4342"/>
      <w:r>
        <w:rPr>
          <w:rFonts w:hint="eastAsia" w:ascii="方正楷体_GB2312" w:hAnsi="方正楷体_GB2312" w:eastAsia="方正楷体_GB2312" w:cs="方正楷体_GB2312"/>
        </w:rPr>
        <w:t>后勤管理</w:t>
      </w:r>
      <w:bookmarkEnd w:id="178"/>
    </w:p>
    <w:p w14:paraId="2EC8592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牢固树立全心全意为教育教学、为师生员工服务的思想，努力提 高学校各项管理和服务质量。</w:t>
      </w:r>
    </w:p>
    <w:p w14:paraId="5ECF5B3E">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规范各类规章制度。完善《固定财产登记、管理制度》《 日用品  购买管理、使用制度》《学校医务人员岗位职责》《学校保安岗位职责》《饭堂员工岗位职责》后勤管理规范化制度，促使后勤工作更好地为  师生和教学服务。</w:t>
      </w:r>
    </w:p>
    <w:p w14:paraId="29421477">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179" w:name="bookmark123"/>
      <w:bookmarkEnd w:id="179"/>
      <w:bookmarkStart w:id="180" w:name="bookmark122"/>
      <w:bookmarkEnd w:id="180"/>
      <w:bookmarkStart w:id="181" w:name="_Toc1398"/>
      <w:r>
        <w:rPr>
          <w:rFonts w:hint="eastAsia" w:ascii="方正楷体_GB2312" w:hAnsi="方正楷体_GB2312" w:eastAsia="方正楷体_GB2312" w:cs="方正楷体_GB2312"/>
        </w:rPr>
        <w:t>专业建设</w:t>
      </w:r>
      <w:bookmarkEnd w:id="181"/>
    </w:p>
    <w:p w14:paraId="7A0346E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学校开设学校设立教育艺术专业部、财经商务专业部、汽修物联信息技术专业部。开设幼儿保育、艺术设计与制作、计算机应用、电子商务、会计事务、汽车运用与维修、物联网技术应用等7个专业。</w:t>
      </w:r>
    </w:p>
    <w:p w14:paraId="5A02B345">
      <w:pPr>
        <w:pStyle w:val="4"/>
        <w:widowControl/>
        <w:numPr>
          <w:ilvl w:val="0"/>
          <w:numId w:val="15"/>
        </w:numPr>
        <w:ind w:left="0" w:leftChars="0" w:firstLine="0" w:firstLineChars="0"/>
        <w:rPr>
          <w:rFonts w:hint="eastAsia" w:ascii="方正楷体_GB2312" w:hAnsi="方正楷体_GB2312" w:eastAsia="方正楷体_GB2312" w:cs="方正楷体_GB2312"/>
          <w:b w:val="0"/>
        </w:rPr>
      </w:pPr>
      <w:bookmarkStart w:id="182" w:name="bookmark124"/>
      <w:bookmarkEnd w:id="182"/>
      <w:bookmarkStart w:id="183" w:name="bookmark125"/>
      <w:bookmarkEnd w:id="183"/>
      <w:bookmarkStart w:id="184" w:name="_Toc1703"/>
      <w:r>
        <w:rPr>
          <w:rFonts w:hint="eastAsia" w:ascii="方正楷体_GB2312" w:hAnsi="方正楷体_GB2312" w:eastAsia="方正楷体_GB2312" w:cs="方正楷体_GB2312"/>
        </w:rPr>
        <w:t>专业动态调整</w:t>
      </w:r>
      <w:bookmarkEnd w:id="184"/>
    </w:p>
    <w:p w14:paraId="744FDCA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为实现“校企精准对接、精准育人 ”培养能够符合经济社会转型</w:t>
      </w:r>
    </w:p>
    <w:p w14:paraId="3962729F">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升级的人才，适时调研区域经济结构、产业结构调整和发展，分析其 对职业教育培养相应层次、规格人才的实际需求变更，以此为导向， 结合学校的发展目标和总体规划，立足本地区发展，提升人才培养水 平。学校建立了专业增设、淘汰、改造的动态调整机制，对人才培养 方案进行检讨、修订和完善，对各专业进行优化与调整。</w:t>
      </w:r>
    </w:p>
    <w:p w14:paraId="67AC3AC5">
      <w:pPr>
        <w:pStyle w:val="4"/>
        <w:widowControl/>
        <w:numPr>
          <w:ilvl w:val="0"/>
          <w:numId w:val="15"/>
        </w:numPr>
        <w:ind w:left="0" w:leftChars="0" w:firstLine="0" w:firstLineChars="0"/>
        <w:rPr>
          <w:rFonts w:hint="eastAsia" w:ascii="方正楷体_GB2312" w:hAnsi="方正楷体_GB2312" w:eastAsia="方正楷体_GB2312" w:cs="方正楷体_GB2312"/>
          <w:b w:val="0"/>
        </w:rPr>
      </w:pPr>
      <w:bookmarkStart w:id="185" w:name="bookmark127"/>
      <w:bookmarkEnd w:id="185"/>
      <w:bookmarkStart w:id="186" w:name="bookmark126"/>
      <w:bookmarkEnd w:id="186"/>
      <w:bookmarkStart w:id="187" w:name="_Toc3316"/>
      <w:r>
        <w:rPr>
          <w:rFonts w:hint="eastAsia" w:ascii="方正楷体_GB2312" w:hAnsi="方正楷体_GB2312" w:eastAsia="方正楷体_GB2312" w:cs="方正楷体_GB2312"/>
        </w:rPr>
        <w:t>课程体系建设</w:t>
      </w:r>
      <w:bookmarkEnd w:id="187"/>
    </w:p>
    <w:p w14:paraId="61901E5C">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开齐开好公共基础课。</w:t>
      </w:r>
      <w:r>
        <w:rPr>
          <w:rFonts w:hint="eastAsia" w:ascii="方正楷体_GB2312" w:hAnsi="方正楷体_GB2312" w:eastAsia="方正楷体_GB2312" w:cs="方正楷体_GB2312"/>
          <w:color w:val="auto"/>
        </w:rPr>
        <w:t>按照教育部印发的课程标准规定，开齐、 开足、开好公共基础课，包括语文、数学、英语、思想政治、历史、 计算机应用基础、体育与健康等公共课程，培养学生的综合素质，确 保每个专业的学生都掌握必备的文化基础知识。使用国家统编教材。</w:t>
      </w:r>
    </w:p>
    <w:p w14:paraId="373197B8">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做深做实思政建设。</w:t>
      </w:r>
      <w:r>
        <w:rPr>
          <w:rFonts w:hint="eastAsia" w:ascii="方正楷体_GB2312" w:hAnsi="方正楷体_GB2312" w:eastAsia="方正楷体_GB2312" w:cs="方正楷体_GB2312"/>
          <w:color w:val="auto"/>
        </w:rPr>
        <w:t>推动思政课程建设和课程思政建设。构建“大 思政 ”工作体系，根据学校特色，制定符合学校实际的思想政治教育 工作制度，推动日常思政队伍和思政课教师队伍的融合。多措并举， 发挥课堂主渠道作用，将学科思想和思想政治工作紧密结合，推动队 伍融合、课程融合和基地共建。精心打造思政课特色课程，拓展思政 课教学环境，将教学情境从学校和课堂延伸到社会、社区、实习企业 和家庭中，深入推进习近平新时代中国特色社会主义思想进教材、进 课堂、进头脑。</w:t>
      </w:r>
    </w:p>
    <w:p w14:paraId="3F9E5CF2">
      <w:pPr>
        <w:pStyle w:val="4"/>
        <w:widowControl/>
        <w:numPr>
          <w:ilvl w:val="0"/>
          <w:numId w:val="15"/>
        </w:numPr>
        <w:ind w:left="0" w:leftChars="0" w:firstLine="0" w:firstLineChars="0"/>
        <w:rPr>
          <w:rFonts w:hint="eastAsia" w:ascii="方正楷体_GB2312" w:hAnsi="方正楷体_GB2312" w:eastAsia="方正楷体_GB2312" w:cs="方正楷体_GB2312"/>
          <w:b w:val="0"/>
        </w:rPr>
      </w:pPr>
      <w:bookmarkStart w:id="188" w:name="bookmark129"/>
      <w:bookmarkEnd w:id="188"/>
      <w:bookmarkStart w:id="189" w:name="bookmark128"/>
      <w:bookmarkEnd w:id="189"/>
      <w:bookmarkStart w:id="190" w:name="_Toc10916"/>
      <w:r>
        <w:rPr>
          <w:rFonts w:hint="eastAsia" w:ascii="方正楷体_GB2312" w:hAnsi="方正楷体_GB2312" w:eastAsia="方正楷体_GB2312" w:cs="方正楷体_GB2312"/>
        </w:rPr>
        <w:t>实训基地建设</w:t>
      </w:r>
      <w:bookmarkEnd w:id="190"/>
    </w:p>
    <w:p w14:paraId="246D275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学校校内实训基地建设基本能满足学生实验实训的需要，教学仪器设备总值为</w:t>
      </w:r>
      <w:r>
        <w:rPr>
          <w:rFonts w:hint="eastAsia" w:ascii="方正楷体_GB2312" w:hAnsi="方正楷体_GB2312" w:eastAsia="方正楷体_GB2312" w:cs="方正楷体_GB2312"/>
          <w:color w:val="auto"/>
          <w:highlight w:val="none"/>
        </w:rPr>
        <w:t>801.488万元，生均教学仪器值5603元</w:t>
      </w:r>
      <w:r>
        <w:rPr>
          <w:rFonts w:hint="eastAsia" w:ascii="方正楷体_GB2312" w:hAnsi="方正楷体_GB2312" w:eastAsia="方正楷体_GB2312" w:cs="方正楷体_GB2312"/>
          <w:color w:val="auto"/>
        </w:rPr>
        <w:t>，学校具备良好的实践教学基础， 配有图书室、多媒体电教室、电脑室、舞蹈室、钢琴室、美术 室共10多间实训室，网络多媒体教室46间。组建、完善会计 事务专业实训中心、计算机应用专业实训中心、电子商务专业实训中心、幼儿保育专业实训中心、艺术设计与制作专业实训 中心、汽修实训中心等6个实训中心。</w:t>
      </w:r>
    </w:p>
    <w:p w14:paraId="2E0DADE3">
      <w:pPr>
        <w:pStyle w:val="4"/>
        <w:widowControl/>
        <w:numPr>
          <w:ilvl w:val="0"/>
          <w:numId w:val="15"/>
        </w:numPr>
        <w:ind w:left="0" w:leftChars="0" w:firstLine="0" w:firstLineChars="0"/>
        <w:rPr>
          <w:rFonts w:hint="eastAsia" w:ascii="方正楷体_GB2312" w:hAnsi="方正楷体_GB2312" w:eastAsia="方正楷体_GB2312" w:cs="方正楷体_GB2312"/>
          <w:b w:val="0"/>
        </w:rPr>
      </w:pPr>
      <w:bookmarkStart w:id="191" w:name="bookmark131"/>
      <w:bookmarkEnd w:id="191"/>
      <w:bookmarkStart w:id="192" w:name="bookmark130"/>
      <w:bookmarkEnd w:id="192"/>
      <w:bookmarkStart w:id="193" w:name="_Toc5438"/>
      <w:r>
        <w:rPr>
          <w:rFonts w:hint="eastAsia" w:ascii="方正楷体_GB2312" w:hAnsi="方正楷体_GB2312" w:eastAsia="方正楷体_GB2312" w:cs="方正楷体_GB2312"/>
        </w:rPr>
        <w:t>教学资源建设</w:t>
      </w:r>
      <w:bookmarkEnd w:id="193"/>
    </w:p>
    <w:p w14:paraId="0A4EC03B">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学校重视教学资源建设，学校严格规范教材的选用、征订和发放 流程，严格加强教材管理，按规定执行教材征订。</w:t>
      </w:r>
    </w:p>
    <w:p w14:paraId="384B72E1">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194" w:name="bookmark133"/>
      <w:bookmarkEnd w:id="194"/>
      <w:bookmarkStart w:id="195" w:name="bookmark132"/>
      <w:bookmarkEnd w:id="195"/>
      <w:bookmarkStart w:id="196" w:name="_Toc18972"/>
      <w:r>
        <w:rPr>
          <w:rFonts w:hint="eastAsia" w:ascii="方正楷体_GB2312" w:hAnsi="方正楷体_GB2312" w:eastAsia="方正楷体_GB2312" w:cs="方正楷体_GB2312"/>
        </w:rPr>
        <w:t>师资建设</w:t>
      </w:r>
      <w:bookmarkEnd w:id="196"/>
    </w:p>
    <w:p w14:paraId="2B13C2A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学校认真执行教育部印发的《中等职业学校教师专业标准（试 行）》《关于全面深化新时代教师队伍建设改革的意见》《中共广东省委广东省人民政府关于全面深化新时代教师队伍建设改革的实施意见》等文件精神，着力打造和培养了一支师德高、业务强、技能硬 的双师型、专兼职教师队伍。对标“ 四有 ”教师，建立和完善一系列 师资队伍建设制度。</w:t>
      </w:r>
      <w:bookmarkStart w:id="197" w:name="OLE_LINK3"/>
      <w:r>
        <w:rPr>
          <w:rFonts w:hint="eastAsia" w:ascii="方正楷体_GB2312" w:hAnsi="方正楷体_GB2312" w:eastAsia="方正楷体_GB2312" w:cs="方正楷体_GB2312"/>
          <w:color w:val="auto"/>
        </w:rPr>
        <w:t>庄小仪被评为陆丰市班级管理成效突出个人</w:t>
      </w:r>
      <w:bookmarkEnd w:id="197"/>
      <w:r>
        <w:rPr>
          <w:rFonts w:hint="eastAsia" w:ascii="方正楷体_GB2312" w:hAnsi="方正楷体_GB2312" w:eastAsia="方正楷体_GB2312" w:cs="方正楷体_GB2312"/>
          <w:color w:val="auto"/>
        </w:rPr>
        <w:t>、郭振杏老师被评为陆丰市教育教学成效突出个人。新增高级教师 2 人。</w:t>
      </w:r>
    </w:p>
    <w:p w14:paraId="20630248">
      <w:pPr>
        <w:pStyle w:val="4"/>
        <w:widowControl/>
        <w:numPr>
          <w:ilvl w:val="0"/>
          <w:numId w:val="16"/>
        </w:numPr>
        <w:ind w:left="0" w:leftChars="0" w:firstLine="0" w:firstLineChars="0"/>
        <w:rPr>
          <w:rFonts w:hint="eastAsia" w:ascii="方正楷体_GB2312" w:hAnsi="方正楷体_GB2312" w:eastAsia="方正楷体_GB2312" w:cs="方正楷体_GB2312"/>
          <w:b w:val="0"/>
        </w:rPr>
      </w:pPr>
      <w:bookmarkStart w:id="198" w:name="bookmark135"/>
      <w:bookmarkEnd w:id="198"/>
      <w:bookmarkStart w:id="199" w:name="bookmark134"/>
      <w:bookmarkEnd w:id="199"/>
      <w:bookmarkStart w:id="200" w:name="bookmark178"/>
      <w:bookmarkEnd w:id="200"/>
      <w:bookmarkStart w:id="201" w:name="_Toc20080"/>
      <w:r>
        <w:rPr>
          <w:rFonts w:hint="eastAsia" w:ascii="方正楷体_GB2312" w:hAnsi="方正楷体_GB2312" w:eastAsia="方正楷体_GB2312" w:cs="方正楷体_GB2312"/>
        </w:rPr>
        <w:t>教师编制落实</w:t>
      </w:r>
      <w:bookmarkEnd w:id="201"/>
    </w:p>
    <w:p w14:paraId="292C3A1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2024-2025年，学校取得地方政府支持， 通过地方人社及教育部门新招聘教师 。</w:t>
      </w:r>
    </w:p>
    <w:p w14:paraId="7FB9177C">
      <w:pPr>
        <w:pStyle w:val="4"/>
        <w:widowControl/>
        <w:numPr>
          <w:ilvl w:val="0"/>
          <w:numId w:val="16"/>
        </w:numPr>
        <w:ind w:left="0" w:leftChars="0" w:firstLine="0" w:firstLineChars="0"/>
        <w:rPr>
          <w:rFonts w:hint="eastAsia" w:ascii="方正楷体_GB2312" w:hAnsi="方正楷体_GB2312" w:eastAsia="方正楷体_GB2312" w:cs="方正楷体_GB2312"/>
          <w:b w:val="0"/>
          <w:highlight w:val="none"/>
        </w:rPr>
      </w:pPr>
      <w:bookmarkStart w:id="202" w:name="bookmark136"/>
      <w:bookmarkEnd w:id="202"/>
      <w:bookmarkStart w:id="203" w:name="bookmark137"/>
      <w:bookmarkEnd w:id="203"/>
      <w:bookmarkStart w:id="204" w:name="_Toc5596"/>
      <w:r>
        <w:rPr>
          <w:rFonts w:hint="eastAsia" w:ascii="方正楷体_GB2312" w:hAnsi="方正楷体_GB2312" w:eastAsia="方正楷体_GB2312" w:cs="方正楷体_GB2312"/>
          <w:highlight w:val="none"/>
        </w:rPr>
        <w:t>双师型队伍培养</w:t>
      </w:r>
      <w:bookmarkEnd w:id="204"/>
    </w:p>
    <w:p w14:paraId="5F99956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2024年度陆丰市职业技术学校职业教育“双师型”教师认定通过名单（14人）</w:t>
      </w:r>
    </w:p>
    <w:tbl>
      <w:tblPr>
        <w:tblStyle w:val="21"/>
        <w:tblW w:w="4998" w:type="pct"/>
        <w:tblInd w:w="0" w:type="dxa"/>
        <w:tblLayout w:type="autofit"/>
        <w:tblCellMar>
          <w:top w:w="0" w:type="dxa"/>
          <w:left w:w="108" w:type="dxa"/>
          <w:bottom w:w="0" w:type="dxa"/>
          <w:right w:w="108" w:type="dxa"/>
        </w:tblCellMar>
      </w:tblPr>
      <w:tblGrid>
        <w:gridCol w:w="696"/>
        <w:gridCol w:w="1014"/>
        <w:gridCol w:w="3179"/>
        <w:gridCol w:w="2794"/>
        <w:gridCol w:w="836"/>
      </w:tblGrid>
      <w:tr w14:paraId="1AA5D72A">
        <w:tblPrEx>
          <w:tblCellMar>
            <w:top w:w="0" w:type="dxa"/>
            <w:left w:w="108" w:type="dxa"/>
            <w:bottom w:w="0" w:type="dxa"/>
            <w:right w:w="108" w:type="dxa"/>
          </w:tblCellMar>
        </w:tblPrEx>
        <w:trPr>
          <w:trHeight w:val="600" w:hRule="atLeast"/>
        </w:trPr>
        <w:tc>
          <w:tcPr>
            <w:tcW w:w="405" w:type="pct"/>
            <w:tcBorders>
              <w:top w:val="single" w:color="000000" w:sz="4" w:space="0"/>
              <w:left w:val="single" w:color="auto" w:sz="4" w:space="0"/>
              <w:bottom w:val="single" w:color="auto" w:sz="4" w:space="0"/>
              <w:right w:val="single" w:color="auto" w:sz="4" w:space="0"/>
            </w:tcBorders>
            <w:shd w:val="clear" w:color="auto" w:fill="auto"/>
            <w:noWrap/>
            <w:vAlign w:val="center"/>
          </w:tcPr>
          <w:p w14:paraId="0F3B4F01">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序号</w:t>
            </w:r>
          </w:p>
        </w:tc>
        <w:tc>
          <w:tcPr>
            <w:tcW w:w="596" w:type="pct"/>
            <w:tcBorders>
              <w:top w:val="single" w:color="000000" w:sz="4" w:space="0"/>
              <w:left w:val="nil"/>
              <w:bottom w:val="single" w:color="auto" w:sz="4" w:space="0"/>
              <w:right w:val="single" w:color="auto" w:sz="4" w:space="0"/>
            </w:tcBorders>
            <w:shd w:val="clear" w:color="auto" w:fill="auto"/>
            <w:noWrap/>
            <w:vAlign w:val="center"/>
          </w:tcPr>
          <w:p w14:paraId="4101B39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姓名</w:t>
            </w:r>
          </w:p>
        </w:tc>
        <w:tc>
          <w:tcPr>
            <w:tcW w:w="1866" w:type="pct"/>
            <w:tcBorders>
              <w:top w:val="single" w:color="000000" w:sz="4" w:space="0"/>
              <w:left w:val="nil"/>
              <w:bottom w:val="single" w:color="auto" w:sz="4" w:space="0"/>
              <w:right w:val="single" w:color="auto" w:sz="4" w:space="0"/>
            </w:tcBorders>
            <w:shd w:val="clear" w:color="auto" w:fill="auto"/>
            <w:noWrap/>
            <w:vAlign w:val="center"/>
          </w:tcPr>
          <w:p w14:paraId="7A3A645B">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认证类别</w:t>
            </w:r>
          </w:p>
        </w:tc>
        <w:tc>
          <w:tcPr>
            <w:tcW w:w="1640" w:type="pct"/>
            <w:tcBorders>
              <w:top w:val="single" w:color="000000" w:sz="4" w:space="0"/>
              <w:left w:val="nil"/>
              <w:bottom w:val="single" w:color="auto" w:sz="4" w:space="0"/>
              <w:right w:val="single" w:color="auto" w:sz="4" w:space="0"/>
            </w:tcBorders>
            <w:shd w:val="clear" w:color="auto" w:fill="auto"/>
            <w:noWrap/>
            <w:vAlign w:val="center"/>
          </w:tcPr>
          <w:p w14:paraId="3653ECF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专业大类</w:t>
            </w:r>
          </w:p>
        </w:tc>
        <w:tc>
          <w:tcPr>
            <w:tcW w:w="491" w:type="pct"/>
            <w:tcBorders>
              <w:top w:val="single" w:color="000000" w:sz="4" w:space="0"/>
              <w:left w:val="nil"/>
              <w:bottom w:val="single" w:color="auto" w:sz="4" w:space="0"/>
              <w:right w:val="single" w:color="000000" w:sz="4" w:space="0"/>
            </w:tcBorders>
            <w:shd w:val="clear" w:color="auto" w:fill="auto"/>
            <w:noWrap/>
            <w:vAlign w:val="center"/>
          </w:tcPr>
          <w:p w14:paraId="1755936A">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评审</w:t>
            </w:r>
            <w:r>
              <w:rPr>
                <w:rFonts w:hint="eastAsia" w:ascii="方正楷体_GB2312" w:hAnsi="方正楷体_GB2312" w:eastAsia="方正楷体_GB2312" w:cs="方正楷体_GB2312"/>
                <w:snapToGrid/>
                <w:color w:val="auto"/>
                <w:sz w:val="24"/>
                <w:szCs w:val="24"/>
                <w:lang w:eastAsia="zh-CN"/>
              </w:rPr>
              <w:br w:type="textWrapping"/>
            </w:r>
            <w:r>
              <w:rPr>
                <w:rFonts w:hint="eastAsia" w:ascii="方正楷体_GB2312" w:hAnsi="方正楷体_GB2312" w:eastAsia="方正楷体_GB2312" w:cs="方正楷体_GB2312"/>
                <w:snapToGrid/>
                <w:color w:val="auto"/>
                <w:sz w:val="24"/>
                <w:szCs w:val="24"/>
                <w:lang w:eastAsia="zh-CN"/>
              </w:rPr>
              <w:t>结果</w:t>
            </w:r>
          </w:p>
        </w:tc>
      </w:tr>
      <w:tr w14:paraId="71999B3C">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354F5C25">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w:t>
            </w:r>
          </w:p>
        </w:tc>
        <w:tc>
          <w:tcPr>
            <w:tcW w:w="596" w:type="pct"/>
            <w:tcBorders>
              <w:top w:val="nil"/>
              <w:left w:val="nil"/>
              <w:bottom w:val="single" w:color="auto" w:sz="4" w:space="0"/>
              <w:right w:val="single" w:color="auto" w:sz="4" w:space="0"/>
            </w:tcBorders>
            <w:shd w:val="clear" w:color="auto" w:fill="auto"/>
            <w:noWrap/>
            <w:vAlign w:val="center"/>
          </w:tcPr>
          <w:p w14:paraId="2B6003C2">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余国俊</w:t>
            </w:r>
          </w:p>
        </w:tc>
        <w:tc>
          <w:tcPr>
            <w:tcW w:w="1866" w:type="pct"/>
            <w:tcBorders>
              <w:top w:val="nil"/>
              <w:left w:val="nil"/>
              <w:bottom w:val="single" w:color="auto" w:sz="4" w:space="0"/>
              <w:right w:val="single" w:color="auto" w:sz="4" w:space="0"/>
            </w:tcBorders>
            <w:shd w:val="clear" w:color="auto" w:fill="auto"/>
            <w:noWrap/>
            <w:vAlign w:val="center"/>
          </w:tcPr>
          <w:p w14:paraId="13FE16E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531B2B1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(中等)电子与信息大类</w:t>
            </w:r>
          </w:p>
        </w:tc>
        <w:tc>
          <w:tcPr>
            <w:tcW w:w="491" w:type="pct"/>
            <w:tcBorders>
              <w:top w:val="nil"/>
              <w:left w:val="nil"/>
              <w:bottom w:val="single" w:color="auto" w:sz="4" w:space="0"/>
              <w:right w:val="single" w:color="auto" w:sz="4" w:space="0"/>
            </w:tcBorders>
            <w:shd w:val="clear" w:color="auto" w:fill="auto"/>
            <w:noWrap/>
            <w:vAlign w:val="center"/>
          </w:tcPr>
          <w:p w14:paraId="419755F0">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603EE3DD">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46C6ABD4">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2</w:t>
            </w:r>
          </w:p>
        </w:tc>
        <w:tc>
          <w:tcPr>
            <w:tcW w:w="596" w:type="pct"/>
            <w:tcBorders>
              <w:top w:val="nil"/>
              <w:left w:val="nil"/>
              <w:bottom w:val="single" w:color="auto" w:sz="4" w:space="0"/>
              <w:right w:val="single" w:color="auto" w:sz="4" w:space="0"/>
            </w:tcBorders>
            <w:shd w:val="clear" w:color="auto" w:fill="auto"/>
            <w:noWrap/>
            <w:vAlign w:val="center"/>
          </w:tcPr>
          <w:p w14:paraId="65819D7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李招城</w:t>
            </w:r>
          </w:p>
        </w:tc>
        <w:tc>
          <w:tcPr>
            <w:tcW w:w="1866" w:type="pct"/>
            <w:tcBorders>
              <w:top w:val="nil"/>
              <w:left w:val="nil"/>
              <w:bottom w:val="single" w:color="auto" w:sz="4" w:space="0"/>
              <w:right w:val="single" w:color="auto" w:sz="4" w:space="0"/>
            </w:tcBorders>
            <w:shd w:val="clear" w:color="auto" w:fill="auto"/>
            <w:noWrap/>
            <w:vAlign w:val="center"/>
          </w:tcPr>
          <w:p w14:paraId="1710EEB7">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472196D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(中等)电子与信息大类</w:t>
            </w:r>
          </w:p>
        </w:tc>
        <w:tc>
          <w:tcPr>
            <w:tcW w:w="491" w:type="pct"/>
            <w:tcBorders>
              <w:top w:val="nil"/>
              <w:left w:val="nil"/>
              <w:bottom w:val="single" w:color="auto" w:sz="4" w:space="0"/>
              <w:right w:val="single" w:color="auto" w:sz="4" w:space="0"/>
            </w:tcBorders>
            <w:shd w:val="clear" w:color="auto" w:fill="auto"/>
            <w:noWrap/>
            <w:vAlign w:val="center"/>
          </w:tcPr>
          <w:p w14:paraId="730340EE">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412DFE0B">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A83E158">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3</w:t>
            </w:r>
          </w:p>
        </w:tc>
        <w:tc>
          <w:tcPr>
            <w:tcW w:w="596" w:type="pct"/>
            <w:tcBorders>
              <w:top w:val="nil"/>
              <w:left w:val="nil"/>
              <w:bottom w:val="single" w:color="auto" w:sz="4" w:space="0"/>
              <w:right w:val="single" w:color="auto" w:sz="4" w:space="0"/>
            </w:tcBorders>
            <w:shd w:val="clear" w:color="auto" w:fill="auto"/>
            <w:noWrap/>
            <w:vAlign w:val="center"/>
          </w:tcPr>
          <w:p w14:paraId="0B79BF3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阮泽民</w:t>
            </w:r>
          </w:p>
        </w:tc>
        <w:tc>
          <w:tcPr>
            <w:tcW w:w="1866" w:type="pct"/>
            <w:tcBorders>
              <w:top w:val="nil"/>
              <w:left w:val="nil"/>
              <w:bottom w:val="single" w:color="auto" w:sz="4" w:space="0"/>
              <w:right w:val="single" w:color="auto" w:sz="4" w:space="0"/>
            </w:tcBorders>
            <w:shd w:val="clear" w:color="auto" w:fill="auto"/>
            <w:noWrap/>
            <w:vAlign w:val="center"/>
          </w:tcPr>
          <w:p w14:paraId="090DF03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37D00FC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(中等)电子与信息大类</w:t>
            </w:r>
          </w:p>
        </w:tc>
        <w:tc>
          <w:tcPr>
            <w:tcW w:w="491" w:type="pct"/>
            <w:tcBorders>
              <w:top w:val="nil"/>
              <w:left w:val="nil"/>
              <w:bottom w:val="single" w:color="auto" w:sz="4" w:space="0"/>
              <w:right w:val="single" w:color="auto" w:sz="4" w:space="0"/>
            </w:tcBorders>
            <w:shd w:val="clear" w:color="auto" w:fill="auto"/>
            <w:noWrap/>
            <w:vAlign w:val="center"/>
          </w:tcPr>
          <w:p w14:paraId="13022ECB">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621119E6">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57F608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4</w:t>
            </w:r>
          </w:p>
        </w:tc>
        <w:tc>
          <w:tcPr>
            <w:tcW w:w="596" w:type="pct"/>
            <w:tcBorders>
              <w:top w:val="nil"/>
              <w:left w:val="nil"/>
              <w:bottom w:val="single" w:color="auto" w:sz="4" w:space="0"/>
              <w:right w:val="single" w:color="auto" w:sz="4" w:space="0"/>
            </w:tcBorders>
            <w:shd w:val="clear" w:color="auto" w:fill="auto"/>
            <w:noWrap/>
            <w:vAlign w:val="center"/>
          </w:tcPr>
          <w:p w14:paraId="7FCAC0E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蔡巧纯</w:t>
            </w:r>
          </w:p>
        </w:tc>
        <w:tc>
          <w:tcPr>
            <w:tcW w:w="1866" w:type="pct"/>
            <w:tcBorders>
              <w:top w:val="nil"/>
              <w:left w:val="nil"/>
              <w:bottom w:val="single" w:color="auto" w:sz="4" w:space="0"/>
              <w:right w:val="single" w:color="auto" w:sz="4" w:space="0"/>
            </w:tcBorders>
            <w:shd w:val="clear" w:color="auto" w:fill="auto"/>
            <w:noWrap/>
            <w:vAlign w:val="center"/>
          </w:tcPr>
          <w:p w14:paraId="6E92D4B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69BDBB7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(中等)财经商贸大类</w:t>
            </w:r>
          </w:p>
        </w:tc>
        <w:tc>
          <w:tcPr>
            <w:tcW w:w="491" w:type="pct"/>
            <w:tcBorders>
              <w:top w:val="nil"/>
              <w:left w:val="nil"/>
              <w:bottom w:val="single" w:color="auto" w:sz="4" w:space="0"/>
              <w:right w:val="single" w:color="auto" w:sz="4" w:space="0"/>
            </w:tcBorders>
            <w:shd w:val="clear" w:color="auto" w:fill="auto"/>
            <w:noWrap/>
            <w:vAlign w:val="center"/>
          </w:tcPr>
          <w:p w14:paraId="0C124D19">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4FD92B22">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39D57D0D">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5</w:t>
            </w:r>
          </w:p>
        </w:tc>
        <w:tc>
          <w:tcPr>
            <w:tcW w:w="596" w:type="pct"/>
            <w:tcBorders>
              <w:top w:val="nil"/>
              <w:left w:val="nil"/>
              <w:bottom w:val="single" w:color="auto" w:sz="4" w:space="0"/>
              <w:right w:val="single" w:color="auto" w:sz="4" w:space="0"/>
            </w:tcBorders>
            <w:shd w:val="clear" w:color="auto" w:fill="auto"/>
            <w:noWrap/>
            <w:vAlign w:val="center"/>
          </w:tcPr>
          <w:p w14:paraId="62127B1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刘宏隆</w:t>
            </w:r>
          </w:p>
        </w:tc>
        <w:tc>
          <w:tcPr>
            <w:tcW w:w="1866" w:type="pct"/>
            <w:tcBorders>
              <w:top w:val="nil"/>
              <w:left w:val="nil"/>
              <w:bottom w:val="single" w:color="auto" w:sz="4" w:space="0"/>
              <w:right w:val="single" w:color="auto" w:sz="4" w:space="0"/>
            </w:tcBorders>
            <w:shd w:val="clear" w:color="auto" w:fill="auto"/>
            <w:noWrap/>
            <w:vAlign w:val="center"/>
          </w:tcPr>
          <w:p w14:paraId="5D04118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中等职业双师型认定(中级)</w:t>
            </w:r>
          </w:p>
        </w:tc>
        <w:tc>
          <w:tcPr>
            <w:tcW w:w="1640" w:type="pct"/>
            <w:tcBorders>
              <w:top w:val="nil"/>
              <w:left w:val="nil"/>
              <w:bottom w:val="single" w:color="auto" w:sz="4" w:space="0"/>
              <w:right w:val="single" w:color="auto" w:sz="4" w:space="0"/>
            </w:tcBorders>
            <w:shd w:val="clear" w:color="auto" w:fill="auto"/>
            <w:noWrap/>
            <w:vAlign w:val="center"/>
          </w:tcPr>
          <w:p w14:paraId="5626946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(中等)财经商贸大类</w:t>
            </w:r>
          </w:p>
        </w:tc>
        <w:tc>
          <w:tcPr>
            <w:tcW w:w="491" w:type="pct"/>
            <w:tcBorders>
              <w:top w:val="nil"/>
              <w:left w:val="nil"/>
              <w:bottom w:val="single" w:color="auto" w:sz="4" w:space="0"/>
              <w:right w:val="single" w:color="auto" w:sz="4" w:space="0"/>
            </w:tcBorders>
            <w:shd w:val="clear" w:color="auto" w:fill="auto"/>
            <w:noWrap/>
            <w:vAlign w:val="center"/>
          </w:tcPr>
          <w:p w14:paraId="58F770D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1CC3E8F3">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4DA5221C">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6</w:t>
            </w:r>
          </w:p>
        </w:tc>
        <w:tc>
          <w:tcPr>
            <w:tcW w:w="596" w:type="pct"/>
            <w:tcBorders>
              <w:top w:val="nil"/>
              <w:left w:val="nil"/>
              <w:bottom w:val="single" w:color="auto" w:sz="4" w:space="0"/>
              <w:right w:val="single" w:color="auto" w:sz="4" w:space="0"/>
            </w:tcBorders>
            <w:shd w:val="clear" w:color="auto" w:fill="auto"/>
            <w:noWrap/>
            <w:vAlign w:val="center"/>
          </w:tcPr>
          <w:p w14:paraId="282D679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张鑫</w:t>
            </w:r>
          </w:p>
        </w:tc>
        <w:tc>
          <w:tcPr>
            <w:tcW w:w="1866" w:type="pct"/>
            <w:tcBorders>
              <w:top w:val="nil"/>
              <w:left w:val="nil"/>
              <w:bottom w:val="single" w:color="auto" w:sz="4" w:space="0"/>
              <w:right w:val="single" w:color="auto" w:sz="4" w:space="0"/>
            </w:tcBorders>
            <w:shd w:val="clear" w:color="auto" w:fill="auto"/>
            <w:noWrap/>
            <w:vAlign w:val="center"/>
          </w:tcPr>
          <w:p w14:paraId="4F97C17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780C8279">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(中等)能源动力与材料</w:t>
            </w:r>
            <w:r>
              <w:rPr>
                <w:rFonts w:hint="eastAsia" w:ascii="方正楷体_GB2312" w:hAnsi="方正楷体_GB2312" w:eastAsia="方正楷体_GB2312" w:cs="方正楷体_GB2312"/>
                <w:snapToGrid/>
                <w:color w:val="auto"/>
                <w:sz w:val="24"/>
                <w:szCs w:val="24"/>
                <w:lang w:eastAsia="zh-CN"/>
              </w:rPr>
              <w:br w:type="textWrapping"/>
            </w:r>
            <w:r>
              <w:rPr>
                <w:rFonts w:hint="eastAsia" w:ascii="方正楷体_GB2312" w:hAnsi="方正楷体_GB2312" w:eastAsia="方正楷体_GB2312" w:cs="方正楷体_GB2312"/>
                <w:snapToGrid/>
                <w:color w:val="auto"/>
                <w:sz w:val="24"/>
                <w:szCs w:val="24"/>
                <w:lang w:eastAsia="zh-CN"/>
              </w:rPr>
              <w:t xml:space="preserve">       大类</w:t>
            </w:r>
          </w:p>
        </w:tc>
        <w:tc>
          <w:tcPr>
            <w:tcW w:w="491" w:type="pct"/>
            <w:tcBorders>
              <w:top w:val="nil"/>
              <w:left w:val="nil"/>
              <w:bottom w:val="single" w:color="auto" w:sz="4" w:space="0"/>
              <w:right w:val="single" w:color="auto" w:sz="4" w:space="0"/>
            </w:tcBorders>
            <w:shd w:val="clear" w:color="auto" w:fill="auto"/>
            <w:noWrap/>
            <w:vAlign w:val="center"/>
          </w:tcPr>
          <w:p w14:paraId="578FC7B2">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73D14A47">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06AAC1C">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7</w:t>
            </w:r>
          </w:p>
        </w:tc>
        <w:tc>
          <w:tcPr>
            <w:tcW w:w="596" w:type="pct"/>
            <w:tcBorders>
              <w:top w:val="nil"/>
              <w:left w:val="nil"/>
              <w:bottom w:val="single" w:color="auto" w:sz="4" w:space="0"/>
              <w:right w:val="single" w:color="auto" w:sz="4" w:space="0"/>
            </w:tcBorders>
            <w:shd w:val="clear" w:color="auto" w:fill="auto"/>
            <w:noWrap/>
            <w:vAlign w:val="center"/>
          </w:tcPr>
          <w:p w14:paraId="44B2C75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彭薇</w:t>
            </w:r>
          </w:p>
        </w:tc>
        <w:tc>
          <w:tcPr>
            <w:tcW w:w="1866" w:type="pct"/>
            <w:tcBorders>
              <w:top w:val="nil"/>
              <w:left w:val="nil"/>
              <w:bottom w:val="single" w:color="auto" w:sz="4" w:space="0"/>
              <w:right w:val="single" w:color="auto" w:sz="4" w:space="0"/>
            </w:tcBorders>
            <w:shd w:val="clear" w:color="auto" w:fill="auto"/>
            <w:noWrap/>
            <w:vAlign w:val="center"/>
          </w:tcPr>
          <w:p w14:paraId="719655F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11CF4FE2">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(中等)文化艺术大类</w:t>
            </w:r>
          </w:p>
        </w:tc>
        <w:tc>
          <w:tcPr>
            <w:tcW w:w="491" w:type="pct"/>
            <w:tcBorders>
              <w:top w:val="nil"/>
              <w:left w:val="nil"/>
              <w:bottom w:val="single" w:color="auto" w:sz="4" w:space="0"/>
              <w:right w:val="single" w:color="auto" w:sz="4" w:space="0"/>
            </w:tcBorders>
            <w:shd w:val="clear" w:color="auto" w:fill="auto"/>
            <w:noWrap/>
            <w:vAlign w:val="center"/>
          </w:tcPr>
          <w:p w14:paraId="7A0E611C">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54CA49D9">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A21F8E9">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8</w:t>
            </w:r>
          </w:p>
        </w:tc>
        <w:tc>
          <w:tcPr>
            <w:tcW w:w="596" w:type="pct"/>
            <w:tcBorders>
              <w:top w:val="nil"/>
              <w:left w:val="nil"/>
              <w:bottom w:val="single" w:color="auto" w:sz="4" w:space="0"/>
              <w:right w:val="single" w:color="auto" w:sz="4" w:space="0"/>
            </w:tcBorders>
            <w:shd w:val="clear" w:color="auto" w:fill="auto"/>
            <w:noWrap/>
            <w:vAlign w:val="center"/>
          </w:tcPr>
          <w:p w14:paraId="41CF9DBE">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陈碧莹</w:t>
            </w:r>
          </w:p>
        </w:tc>
        <w:tc>
          <w:tcPr>
            <w:tcW w:w="1866" w:type="pct"/>
            <w:tcBorders>
              <w:top w:val="nil"/>
              <w:left w:val="nil"/>
              <w:bottom w:val="single" w:color="auto" w:sz="4" w:space="0"/>
              <w:right w:val="single" w:color="auto" w:sz="4" w:space="0"/>
            </w:tcBorders>
            <w:shd w:val="clear" w:color="auto" w:fill="auto"/>
            <w:noWrap/>
            <w:vAlign w:val="center"/>
          </w:tcPr>
          <w:p w14:paraId="6EB48CA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7888CB9B">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(中等)文化艺术大类</w:t>
            </w:r>
          </w:p>
        </w:tc>
        <w:tc>
          <w:tcPr>
            <w:tcW w:w="491" w:type="pct"/>
            <w:tcBorders>
              <w:top w:val="nil"/>
              <w:left w:val="nil"/>
              <w:bottom w:val="single" w:color="auto" w:sz="4" w:space="0"/>
              <w:right w:val="single" w:color="auto" w:sz="4" w:space="0"/>
            </w:tcBorders>
            <w:shd w:val="clear" w:color="auto" w:fill="auto"/>
            <w:noWrap/>
            <w:vAlign w:val="center"/>
          </w:tcPr>
          <w:p w14:paraId="4EFF9136">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7F2F8E8D">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5ACD00C">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9</w:t>
            </w:r>
          </w:p>
        </w:tc>
        <w:tc>
          <w:tcPr>
            <w:tcW w:w="596" w:type="pct"/>
            <w:tcBorders>
              <w:top w:val="nil"/>
              <w:left w:val="nil"/>
              <w:bottom w:val="single" w:color="auto" w:sz="4" w:space="0"/>
              <w:right w:val="single" w:color="auto" w:sz="4" w:space="0"/>
            </w:tcBorders>
            <w:shd w:val="clear" w:color="auto" w:fill="auto"/>
            <w:noWrap/>
            <w:vAlign w:val="center"/>
          </w:tcPr>
          <w:p w14:paraId="034AA9E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柯小益</w:t>
            </w:r>
          </w:p>
        </w:tc>
        <w:tc>
          <w:tcPr>
            <w:tcW w:w="1866" w:type="pct"/>
            <w:tcBorders>
              <w:top w:val="nil"/>
              <w:left w:val="nil"/>
              <w:bottom w:val="single" w:color="auto" w:sz="4" w:space="0"/>
              <w:right w:val="single" w:color="auto" w:sz="4" w:space="0"/>
            </w:tcBorders>
            <w:shd w:val="clear" w:color="auto" w:fill="auto"/>
            <w:noWrap/>
            <w:vAlign w:val="center"/>
          </w:tcPr>
          <w:p w14:paraId="7C25F66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03B2439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(中等)文化艺术大类</w:t>
            </w:r>
          </w:p>
        </w:tc>
        <w:tc>
          <w:tcPr>
            <w:tcW w:w="491" w:type="pct"/>
            <w:tcBorders>
              <w:top w:val="nil"/>
              <w:left w:val="nil"/>
              <w:bottom w:val="single" w:color="auto" w:sz="4" w:space="0"/>
              <w:right w:val="single" w:color="auto" w:sz="4" w:space="0"/>
            </w:tcBorders>
            <w:shd w:val="clear" w:color="auto" w:fill="auto"/>
            <w:noWrap/>
            <w:vAlign w:val="center"/>
          </w:tcPr>
          <w:p w14:paraId="0846329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6D44DD9C">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4E2803B2">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10</w:t>
            </w:r>
          </w:p>
        </w:tc>
        <w:tc>
          <w:tcPr>
            <w:tcW w:w="596" w:type="pct"/>
            <w:tcBorders>
              <w:top w:val="nil"/>
              <w:left w:val="nil"/>
              <w:bottom w:val="single" w:color="auto" w:sz="4" w:space="0"/>
              <w:right w:val="single" w:color="auto" w:sz="4" w:space="0"/>
            </w:tcBorders>
            <w:shd w:val="clear" w:color="auto" w:fill="auto"/>
            <w:noWrap/>
            <w:vAlign w:val="center"/>
          </w:tcPr>
          <w:p w14:paraId="1776F97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庄小仪</w:t>
            </w:r>
          </w:p>
        </w:tc>
        <w:tc>
          <w:tcPr>
            <w:tcW w:w="1866" w:type="pct"/>
            <w:tcBorders>
              <w:top w:val="nil"/>
              <w:left w:val="nil"/>
              <w:bottom w:val="single" w:color="auto" w:sz="4" w:space="0"/>
              <w:right w:val="single" w:color="auto" w:sz="4" w:space="0"/>
            </w:tcBorders>
            <w:shd w:val="clear" w:color="auto" w:fill="auto"/>
            <w:noWrap/>
            <w:vAlign w:val="center"/>
          </w:tcPr>
          <w:p w14:paraId="7D320E2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2582F83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(中等)教育与体育大类</w:t>
            </w:r>
          </w:p>
        </w:tc>
        <w:tc>
          <w:tcPr>
            <w:tcW w:w="491" w:type="pct"/>
            <w:tcBorders>
              <w:top w:val="nil"/>
              <w:left w:val="nil"/>
              <w:bottom w:val="single" w:color="auto" w:sz="4" w:space="0"/>
              <w:right w:val="single" w:color="auto" w:sz="4" w:space="0"/>
            </w:tcBorders>
            <w:shd w:val="clear" w:color="auto" w:fill="auto"/>
            <w:noWrap/>
            <w:vAlign w:val="center"/>
          </w:tcPr>
          <w:p w14:paraId="65F4B341">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74841943">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70E14210">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11</w:t>
            </w:r>
          </w:p>
        </w:tc>
        <w:tc>
          <w:tcPr>
            <w:tcW w:w="596" w:type="pct"/>
            <w:tcBorders>
              <w:top w:val="nil"/>
              <w:left w:val="nil"/>
              <w:bottom w:val="single" w:color="auto" w:sz="4" w:space="0"/>
              <w:right w:val="single" w:color="auto" w:sz="4" w:space="0"/>
            </w:tcBorders>
            <w:shd w:val="clear" w:color="auto" w:fill="auto"/>
            <w:noWrap/>
            <w:vAlign w:val="center"/>
          </w:tcPr>
          <w:p w14:paraId="37C8FFAB">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郭振杏</w:t>
            </w:r>
          </w:p>
        </w:tc>
        <w:tc>
          <w:tcPr>
            <w:tcW w:w="1866" w:type="pct"/>
            <w:tcBorders>
              <w:top w:val="nil"/>
              <w:left w:val="nil"/>
              <w:bottom w:val="single" w:color="auto" w:sz="4" w:space="0"/>
              <w:right w:val="single" w:color="auto" w:sz="4" w:space="0"/>
            </w:tcBorders>
            <w:shd w:val="clear" w:color="auto" w:fill="auto"/>
            <w:noWrap/>
            <w:vAlign w:val="center"/>
          </w:tcPr>
          <w:p w14:paraId="179B530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6D260F5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(中等)教育与体育大类</w:t>
            </w:r>
          </w:p>
        </w:tc>
        <w:tc>
          <w:tcPr>
            <w:tcW w:w="491" w:type="pct"/>
            <w:tcBorders>
              <w:top w:val="nil"/>
              <w:left w:val="nil"/>
              <w:bottom w:val="single" w:color="auto" w:sz="4" w:space="0"/>
              <w:right w:val="single" w:color="auto" w:sz="4" w:space="0"/>
            </w:tcBorders>
            <w:shd w:val="clear" w:color="auto" w:fill="auto"/>
            <w:noWrap/>
            <w:vAlign w:val="center"/>
          </w:tcPr>
          <w:p w14:paraId="23F62F9E">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3D06AE2E">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405E6B46">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12</w:t>
            </w:r>
          </w:p>
        </w:tc>
        <w:tc>
          <w:tcPr>
            <w:tcW w:w="596" w:type="pct"/>
            <w:tcBorders>
              <w:top w:val="nil"/>
              <w:left w:val="nil"/>
              <w:bottom w:val="single" w:color="auto" w:sz="4" w:space="0"/>
              <w:right w:val="single" w:color="auto" w:sz="4" w:space="0"/>
            </w:tcBorders>
            <w:shd w:val="clear" w:color="auto" w:fill="auto"/>
            <w:noWrap/>
            <w:vAlign w:val="center"/>
          </w:tcPr>
          <w:p w14:paraId="0C44599E">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庄少玲</w:t>
            </w:r>
          </w:p>
        </w:tc>
        <w:tc>
          <w:tcPr>
            <w:tcW w:w="1866" w:type="pct"/>
            <w:tcBorders>
              <w:top w:val="nil"/>
              <w:left w:val="nil"/>
              <w:bottom w:val="single" w:color="auto" w:sz="4" w:space="0"/>
              <w:right w:val="single" w:color="auto" w:sz="4" w:space="0"/>
            </w:tcBorders>
            <w:shd w:val="clear" w:color="auto" w:fill="auto"/>
            <w:noWrap/>
            <w:vAlign w:val="center"/>
          </w:tcPr>
          <w:p w14:paraId="6FC8C39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中等职业双师型认定(中级)</w:t>
            </w:r>
          </w:p>
        </w:tc>
        <w:tc>
          <w:tcPr>
            <w:tcW w:w="1640" w:type="pct"/>
            <w:tcBorders>
              <w:top w:val="nil"/>
              <w:left w:val="nil"/>
              <w:bottom w:val="single" w:color="auto" w:sz="4" w:space="0"/>
              <w:right w:val="single" w:color="auto" w:sz="4" w:space="0"/>
            </w:tcBorders>
            <w:shd w:val="clear" w:color="auto" w:fill="auto"/>
            <w:noWrap/>
            <w:vAlign w:val="center"/>
          </w:tcPr>
          <w:p w14:paraId="29E2BAD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(中等)教育与体育大类</w:t>
            </w:r>
          </w:p>
        </w:tc>
        <w:tc>
          <w:tcPr>
            <w:tcW w:w="491" w:type="pct"/>
            <w:tcBorders>
              <w:top w:val="nil"/>
              <w:left w:val="nil"/>
              <w:bottom w:val="single" w:color="auto" w:sz="4" w:space="0"/>
              <w:right w:val="single" w:color="auto" w:sz="4" w:space="0"/>
            </w:tcBorders>
            <w:shd w:val="clear" w:color="auto" w:fill="auto"/>
            <w:noWrap/>
            <w:vAlign w:val="center"/>
          </w:tcPr>
          <w:p w14:paraId="7814B35A">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53FA41DA">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1782530E">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13</w:t>
            </w:r>
          </w:p>
        </w:tc>
        <w:tc>
          <w:tcPr>
            <w:tcW w:w="596" w:type="pct"/>
            <w:tcBorders>
              <w:top w:val="nil"/>
              <w:left w:val="nil"/>
              <w:bottom w:val="single" w:color="auto" w:sz="4" w:space="0"/>
              <w:right w:val="single" w:color="auto" w:sz="4" w:space="0"/>
            </w:tcBorders>
            <w:shd w:val="clear" w:color="auto" w:fill="auto"/>
            <w:noWrap/>
            <w:vAlign w:val="center"/>
          </w:tcPr>
          <w:p w14:paraId="3F051439">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林立华</w:t>
            </w:r>
          </w:p>
        </w:tc>
        <w:tc>
          <w:tcPr>
            <w:tcW w:w="1866" w:type="pct"/>
            <w:tcBorders>
              <w:top w:val="nil"/>
              <w:left w:val="nil"/>
              <w:bottom w:val="single" w:color="auto" w:sz="4" w:space="0"/>
              <w:right w:val="single" w:color="auto" w:sz="4" w:space="0"/>
            </w:tcBorders>
            <w:shd w:val="clear" w:color="auto" w:fill="auto"/>
            <w:noWrap/>
            <w:vAlign w:val="center"/>
          </w:tcPr>
          <w:p w14:paraId="7A275CE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中等职业双师型认定(中级)</w:t>
            </w:r>
          </w:p>
        </w:tc>
        <w:tc>
          <w:tcPr>
            <w:tcW w:w="1640" w:type="pct"/>
            <w:tcBorders>
              <w:top w:val="nil"/>
              <w:left w:val="nil"/>
              <w:bottom w:val="single" w:color="auto" w:sz="4" w:space="0"/>
              <w:right w:val="single" w:color="auto" w:sz="4" w:space="0"/>
            </w:tcBorders>
            <w:shd w:val="clear" w:color="auto" w:fill="auto"/>
            <w:noWrap/>
            <w:vAlign w:val="center"/>
          </w:tcPr>
          <w:p w14:paraId="185F61E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(中等)交通运输大类</w:t>
            </w:r>
          </w:p>
        </w:tc>
        <w:tc>
          <w:tcPr>
            <w:tcW w:w="491" w:type="pct"/>
            <w:tcBorders>
              <w:top w:val="nil"/>
              <w:left w:val="nil"/>
              <w:bottom w:val="single" w:color="auto" w:sz="4" w:space="0"/>
              <w:right w:val="single" w:color="auto" w:sz="4" w:space="0"/>
            </w:tcBorders>
            <w:shd w:val="clear" w:color="auto" w:fill="auto"/>
            <w:noWrap/>
            <w:vAlign w:val="center"/>
          </w:tcPr>
          <w:p w14:paraId="79EFB613">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15A1E7EC">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000000" w:sz="4" w:space="0"/>
              <w:right w:val="single" w:color="000000" w:sz="4" w:space="0"/>
            </w:tcBorders>
            <w:shd w:val="clear" w:color="auto" w:fill="auto"/>
            <w:noWrap/>
            <w:vAlign w:val="center"/>
          </w:tcPr>
          <w:p w14:paraId="2FD53E13">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14</w:t>
            </w:r>
          </w:p>
        </w:tc>
        <w:tc>
          <w:tcPr>
            <w:tcW w:w="596" w:type="pct"/>
            <w:tcBorders>
              <w:top w:val="nil"/>
              <w:left w:val="nil"/>
              <w:bottom w:val="single" w:color="000000" w:sz="4" w:space="0"/>
              <w:right w:val="single" w:color="auto" w:sz="4" w:space="0"/>
            </w:tcBorders>
            <w:shd w:val="clear" w:color="auto" w:fill="auto"/>
            <w:noWrap/>
            <w:vAlign w:val="center"/>
          </w:tcPr>
          <w:p w14:paraId="514F29D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林斐连</w:t>
            </w:r>
          </w:p>
        </w:tc>
        <w:tc>
          <w:tcPr>
            <w:tcW w:w="1866" w:type="pct"/>
            <w:tcBorders>
              <w:top w:val="nil"/>
              <w:left w:val="nil"/>
              <w:bottom w:val="single" w:color="000000" w:sz="4" w:space="0"/>
              <w:right w:val="single" w:color="auto" w:sz="4" w:space="0"/>
            </w:tcBorders>
            <w:shd w:val="clear" w:color="auto" w:fill="auto"/>
            <w:noWrap/>
            <w:vAlign w:val="center"/>
          </w:tcPr>
          <w:p w14:paraId="5831DC8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中职高级</w:t>
            </w:r>
          </w:p>
        </w:tc>
        <w:tc>
          <w:tcPr>
            <w:tcW w:w="1640" w:type="pct"/>
            <w:tcBorders>
              <w:top w:val="nil"/>
              <w:left w:val="nil"/>
              <w:bottom w:val="single" w:color="000000" w:sz="4" w:space="0"/>
              <w:right w:val="single" w:color="auto" w:sz="4" w:space="0"/>
            </w:tcBorders>
            <w:shd w:val="clear" w:color="auto" w:fill="auto"/>
            <w:noWrap/>
            <w:vAlign w:val="center"/>
          </w:tcPr>
          <w:p w14:paraId="5310A33B">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电子与信息大类</w:t>
            </w:r>
          </w:p>
        </w:tc>
        <w:tc>
          <w:tcPr>
            <w:tcW w:w="491" w:type="pct"/>
            <w:tcBorders>
              <w:top w:val="nil"/>
              <w:left w:val="nil"/>
              <w:bottom w:val="single" w:color="000000" w:sz="4" w:space="0"/>
              <w:right w:val="single" w:color="auto" w:sz="4" w:space="0"/>
            </w:tcBorders>
            <w:shd w:val="clear" w:color="auto" w:fill="auto"/>
            <w:noWrap/>
            <w:vAlign w:val="center"/>
          </w:tcPr>
          <w:p w14:paraId="78AC738D">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bl>
    <w:p w14:paraId="17F8AA5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2025年度陆丰市职业技术学校职业教育“双师型”教师认定通过名单（7人）</w:t>
      </w:r>
    </w:p>
    <w:tbl>
      <w:tblPr>
        <w:tblStyle w:val="21"/>
        <w:tblW w:w="4998" w:type="pct"/>
        <w:tblInd w:w="0" w:type="dxa"/>
        <w:tblLayout w:type="autofit"/>
        <w:tblCellMar>
          <w:top w:w="0" w:type="dxa"/>
          <w:left w:w="108" w:type="dxa"/>
          <w:bottom w:w="0" w:type="dxa"/>
          <w:right w:w="108" w:type="dxa"/>
        </w:tblCellMar>
      </w:tblPr>
      <w:tblGrid>
        <w:gridCol w:w="696"/>
        <w:gridCol w:w="1014"/>
        <w:gridCol w:w="3179"/>
        <w:gridCol w:w="2794"/>
        <w:gridCol w:w="836"/>
      </w:tblGrid>
      <w:tr w14:paraId="0093E598">
        <w:tblPrEx>
          <w:tblCellMar>
            <w:top w:w="0" w:type="dxa"/>
            <w:left w:w="108" w:type="dxa"/>
            <w:bottom w:w="0" w:type="dxa"/>
            <w:right w:w="108" w:type="dxa"/>
          </w:tblCellMar>
        </w:tblPrEx>
        <w:trPr>
          <w:trHeight w:val="600" w:hRule="atLeast"/>
        </w:trPr>
        <w:tc>
          <w:tcPr>
            <w:tcW w:w="405" w:type="pct"/>
            <w:tcBorders>
              <w:top w:val="single" w:color="000000" w:sz="4" w:space="0"/>
              <w:left w:val="single" w:color="auto" w:sz="4" w:space="0"/>
              <w:bottom w:val="single" w:color="auto" w:sz="4" w:space="0"/>
              <w:right w:val="single" w:color="auto" w:sz="4" w:space="0"/>
            </w:tcBorders>
            <w:shd w:val="clear" w:color="auto" w:fill="auto"/>
            <w:noWrap/>
            <w:vAlign w:val="center"/>
          </w:tcPr>
          <w:p w14:paraId="3B31D013">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序号</w:t>
            </w:r>
          </w:p>
        </w:tc>
        <w:tc>
          <w:tcPr>
            <w:tcW w:w="596" w:type="pct"/>
            <w:tcBorders>
              <w:top w:val="single" w:color="000000" w:sz="4" w:space="0"/>
              <w:left w:val="nil"/>
              <w:bottom w:val="single" w:color="auto" w:sz="4" w:space="0"/>
              <w:right w:val="single" w:color="auto" w:sz="4" w:space="0"/>
            </w:tcBorders>
            <w:shd w:val="clear" w:color="auto" w:fill="auto"/>
            <w:noWrap/>
            <w:vAlign w:val="center"/>
          </w:tcPr>
          <w:p w14:paraId="0ECA7CE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姓名</w:t>
            </w:r>
          </w:p>
        </w:tc>
        <w:tc>
          <w:tcPr>
            <w:tcW w:w="1866" w:type="pct"/>
            <w:tcBorders>
              <w:top w:val="single" w:color="000000" w:sz="4" w:space="0"/>
              <w:left w:val="nil"/>
              <w:bottom w:val="single" w:color="auto" w:sz="4" w:space="0"/>
              <w:right w:val="single" w:color="auto" w:sz="4" w:space="0"/>
            </w:tcBorders>
            <w:shd w:val="clear" w:color="auto" w:fill="auto"/>
            <w:noWrap/>
            <w:vAlign w:val="center"/>
          </w:tcPr>
          <w:p w14:paraId="72D80A1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认证类别</w:t>
            </w:r>
          </w:p>
        </w:tc>
        <w:tc>
          <w:tcPr>
            <w:tcW w:w="1640" w:type="pct"/>
            <w:tcBorders>
              <w:top w:val="single" w:color="000000" w:sz="4" w:space="0"/>
              <w:left w:val="nil"/>
              <w:bottom w:val="single" w:color="auto" w:sz="4" w:space="0"/>
              <w:right w:val="single" w:color="auto" w:sz="4" w:space="0"/>
            </w:tcBorders>
            <w:shd w:val="clear" w:color="auto" w:fill="auto"/>
            <w:noWrap/>
            <w:vAlign w:val="center"/>
          </w:tcPr>
          <w:p w14:paraId="2835074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专业大类</w:t>
            </w:r>
          </w:p>
        </w:tc>
        <w:tc>
          <w:tcPr>
            <w:tcW w:w="491" w:type="pct"/>
            <w:tcBorders>
              <w:top w:val="single" w:color="000000" w:sz="4" w:space="0"/>
              <w:left w:val="nil"/>
              <w:bottom w:val="single" w:color="auto" w:sz="4" w:space="0"/>
              <w:right w:val="single" w:color="000000" w:sz="4" w:space="0"/>
            </w:tcBorders>
            <w:shd w:val="clear" w:color="auto" w:fill="auto"/>
            <w:noWrap/>
            <w:vAlign w:val="center"/>
          </w:tcPr>
          <w:p w14:paraId="079AE20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评审</w:t>
            </w:r>
            <w:r>
              <w:rPr>
                <w:rFonts w:hint="eastAsia" w:ascii="方正楷体_GB2312" w:hAnsi="方正楷体_GB2312" w:eastAsia="方正楷体_GB2312" w:cs="方正楷体_GB2312"/>
                <w:snapToGrid/>
                <w:color w:val="auto"/>
                <w:sz w:val="24"/>
                <w:szCs w:val="24"/>
                <w:lang w:eastAsia="zh-CN"/>
              </w:rPr>
              <w:br w:type="textWrapping"/>
            </w:r>
            <w:r>
              <w:rPr>
                <w:rFonts w:hint="eastAsia" w:ascii="方正楷体_GB2312" w:hAnsi="方正楷体_GB2312" w:eastAsia="方正楷体_GB2312" w:cs="方正楷体_GB2312"/>
                <w:snapToGrid/>
                <w:color w:val="auto"/>
                <w:sz w:val="24"/>
                <w:szCs w:val="24"/>
                <w:lang w:eastAsia="zh-CN"/>
              </w:rPr>
              <w:t>结果</w:t>
            </w:r>
          </w:p>
        </w:tc>
      </w:tr>
      <w:tr w14:paraId="4FFFF9B1">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603A6279">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1</w:t>
            </w:r>
          </w:p>
        </w:tc>
        <w:tc>
          <w:tcPr>
            <w:tcW w:w="596" w:type="pct"/>
            <w:tcBorders>
              <w:top w:val="nil"/>
              <w:left w:val="nil"/>
              <w:bottom w:val="single" w:color="auto" w:sz="4" w:space="0"/>
              <w:right w:val="single" w:color="auto" w:sz="4" w:space="0"/>
            </w:tcBorders>
            <w:shd w:val="clear" w:color="auto" w:fill="auto"/>
            <w:noWrap/>
            <w:vAlign w:val="center"/>
          </w:tcPr>
          <w:p w14:paraId="19E4B30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于森</w:t>
            </w:r>
          </w:p>
        </w:tc>
        <w:tc>
          <w:tcPr>
            <w:tcW w:w="1866" w:type="pct"/>
            <w:tcBorders>
              <w:top w:val="nil"/>
              <w:left w:val="nil"/>
              <w:bottom w:val="single" w:color="auto" w:sz="4" w:space="0"/>
              <w:right w:val="single" w:color="auto" w:sz="4" w:space="0"/>
            </w:tcBorders>
            <w:shd w:val="clear" w:color="auto" w:fill="auto"/>
            <w:noWrap/>
            <w:vAlign w:val="center"/>
          </w:tcPr>
          <w:p w14:paraId="3C7D9EA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single" w:color="auto" w:sz="4" w:space="0"/>
              <w:right w:val="single" w:color="auto" w:sz="4" w:space="0"/>
            </w:tcBorders>
            <w:shd w:val="clear" w:color="auto" w:fill="auto"/>
            <w:noWrap/>
            <w:vAlign w:val="center"/>
          </w:tcPr>
          <w:p w14:paraId="2E11122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(中等)电子与信息大类</w:t>
            </w:r>
          </w:p>
        </w:tc>
        <w:tc>
          <w:tcPr>
            <w:tcW w:w="491" w:type="pct"/>
            <w:tcBorders>
              <w:top w:val="nil"/>
              <w:left w:val="nil"/>
              <w:bottom w:val="single" w:color="auto" w:sz="4" w:space="0"/>
              <w:right w:val="single" w:color="auto" w:sz="4" w:space="0"/>
            </w:tcBorders>
            <w:shd w:val="clear" w:color="auto" w:fill="auto"/>
            <w:noWrap/>
            <w:vAlign w:val="center"/>
          </w:tcPr>
          <w:p w14:paraId="190EACF1">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4922557D">
        <w:tblPrEx>
          <w:tblCellMar>
            <w:top w:w="0" w:type="dxa"/>
            <w:left w:w="108" w:type="dxa"/>
            <w:bottom w:w="0" w:type="dxa"/>
            <w:right w:w="108" w:type="dxa"/>
          </w:tblCellMar>
        </w:tblPrEx>
        <w:trPr>
          <w:trHeight w:val="600" w:hRule="atLeast"/>
        </w:trPr>
        <w:tc>
          <w:tcPr>
            <w:tcW w:w="405" w:type="pct"/>
            <w:tcBorders>
              <w:top w:val="nil"/>
              <w:left w:val="single" w:color="auto" w:sz="4" w:space="0"/>
              <w:bottom w:val="nil"/>
              <w:right w:val="single" w:color="000000" w:sz="4" w:space="0"/>
            </w:tcBorders>
            <w:shd w:val="clear" w:color="auto" w:fill="auto"/>
            <w:noWrap/>
            <w:vAlign w:val="center"/>
          </w:tcPr>
          <w:p w14:paraId="52CB15A4">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2</w:t>
            </w:r>
          </w:p>
        </w:tc>
        <w:tc>
          <w:tcPr>
            <w:tcW w:w="596" w:type="pct"/>
            <w:tcBorders>
              <w:top w:val="nil"/>
              <w:left w:val="nil"/>
              <w:bottom w:val="nil"/>
              <w:right w:val="single" w:color="auto" w:sz="4" w:space="0"/>
            </w:tcBorders>
            <w:shd w:val="clear" w:color="auto" w:fill="auto"/>
            <w:noWrap/>
            <w:vAlign w:val="center"/>
          </w:tcPr>
          <w:p w14:paraId="3C44131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郑培荣</w:t>
            </w:r>
          </w:p>
        </w:tc>
        <w:tc>
          <w:tcPr>
            <w:tcW w:w="1866" w:type="pct"/>
            <w:tcBorders>
              <w:top w:val="nil"/>
              <w:left w:val="nil"/>
              <w:bottom w:val="nil"/>
              <w:right w:val="single" w:color="auto" w:sz="4" w:space="0"/>
            </w:tcBorders>
            <w:shd w:val="clear" w:color="auto" w:fill="auto"/>
            <w:noWrap/>
            <w:vAlign w:val="center"/>
          </w:tcPr>
          <w:p w14:paraId="2E8D1BD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中等职业双师型认定(初级)</w:t>
            </w:r>
          </w:p>
        </w:tc>
        <w:tc>
          <w:tcPr>
            <w:tcW w:w="1640" w:type="pct"/>
            <w:tcBorders>
              <w:top w:val="nil"/>
              <w:left w:val="nil"/>
              <w:bottom w:val="nil"/>
              <w:right w:val="single" w:color="auto" w:sz="4" w:space="0"/>
            </w:tcBorders>
            <w:shd w:val="clear" w:color="auto" w:fill="auto"/>
            <w:noWrap/>
            <w:vAlign w:val="center"/>
          </w:tcPr>
          <w:p w14:paraId="6193B077">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(中等)电子与信息大类</w:t>
            </w:r>
          </w:p>
        </w:tc>
        <w:tc>
          <w:tcPr>
            <w:tcW w:w="491" w:type="pct"/>
            <w:tcBorders>
              <w:top w:val="nil"/>
              <w:left w:val="nil"/>
              <w:bottom w:val="nil"/>
              <w:right w:val="single" w:color="auto" w:sz="4" w:space="0"/>
            </w:tcBorders>
            <w:shd w:val="clear" w:color="auto" w:fill="auto"/>
            <w:noWrap/>
            <w:vAlign w:val="center"/>
          </w:tcPr>
          <w:p w14:paraId="55FC920D">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0B4F2743">
        <w:tblPrEx>
          <w:tblCellMar>
            <w:top w:w="0" w:type="dxa"/>
            <w:left w:w="108" w:type="dxa"/>
            <w:bottom w:w="0" w:type="dxa"/>
            <w:right w:w="108" w:type="dxa"/>
          </w:tblCellMar>
        </w:tblPrEx>
        <w:trPr>
          <w:trHeight w:val="600" w:hRule="atLeast"/>
        </w:trPr>
        <w:tc>
          <w:tcPr>
            <w:tcW w:w="405" w:type="pct"/>
            <w:tcBorders>
              <w:top w:val="nil"/>
              <w:left w:val="single" w:color="auto" w:sz="4" w:space="0"/>
              <w:bottom w:val="nil"/>
              <w:right w:val="single" w:color="000000" w:sz="4" w:space="0"/>
            </w:tcBorders>
            <w:shd w:val="clear" w:color="auto" w:fill="auto"/>
            <w:noWrap/>
            <w:vAlign w:val="center"/>
          </w:tcPr>
          <w:p w14:paraId="7BF00E06">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3</w:t>
            </w:r>
          </w:p>
        </w:tc>
        <w:tc>
          <w:tcPr>
            <w:tcW w:w="596" w:type="pct"/>
            <w:tcBorders>
              <w:top w:val="nil"/>
              <w:left w:val="nil"/>
              <w:bottom w:val="nil"/>
              <w:right w:val="single" w:color="auto" w:sz="4" w:space="0"/>
            </w:tcBorders>
            <w:shd w:val="clear" w:color="auto" w:fill="auto"/>
            <w:noWrap/>
            <w:vAlign w:val="center"/>
          </w:tcPr>
          <w:p w14:paraId="2B6D0D0C">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张秀芳</w:t>
            </w:r>
          </w:p>
        </w:tc>
        <w:tc>
          <w:tcPr>
            <w:tcW w:w="1866" w:type="pct"/>
            <w:tcBorders>
              <w:top w:val="nil"/>
              <w:left w:val="nil"/>
              <w:bottom w:val="nil"/>
              <w:right w:val="single" w:color="auto" w:sz="4" w:space="0"/>
            </w:tcBorders>
            <w:shd w:val="clear" w:color="auto" w:fill="auto"/>
            <w:noWrap/>
            <w:vAlign w:val="center"/>
          </w:tcPr>
          <w:p w14:paraId="3CCA995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中等职业双师型认定(</w:t>
            </w:r>
            <w:r>
              <w:rPr>
                <w:rFonts w:hint="eastAsia" w:ascii="方正楷体_GB2312" w:hAnsi="方正楷体_GB2312" w:eastAsia="方正楷体_GB2312" w:cs="方正楷体_GB2312"/>
                <w:snapToGrid/>
                <w:color w:val="auto"/>
                <w:sz w:val="24"/>
                <w:szCs w:val="24"/>
                <w:lang w:val="en-US" w:eastAsia="zh-CN"/>
              </w:rPr>
              <w:t>中级</w:t>
            </w:r>
            <w:r>
              <w:rPr>
                <w:rFonts w:hint="eastAsia" w:ascii="方正楷体_GB2312" w:hAnsi="方正楷体_GB2312" w:eastAsia="方正楷体_GB2312" w:cs="方正楷体_GB2312"/>
                <w:snapToGrid/>
                <w:color w:val="auto"/>
                <w:sz w:val="24"/>
                <w:szCs w:val="24"/>
                <w:lang w:eastAsia="zh-CN"/>
              </w:rPr>
              <w:t>)</w:t>
            </w:r>
          </w:p>
        </w:tc>
        <w:tc>
          <w:tcPr>
            <w:tcW w:w="1640" w:type="pct"/>
            <w:tcBorders>
              <w:top w:val="nil"/>
              <w:left w:val="nil"/>
              <w:bottom w:val="nil"/>
              <w:right w:val="single" w:color="auto" w:sz="4" w:space="0"/>
            </w:tcBorders>
            <w:shd w:val="clear" w:color="auto" w:fill="auto"/>
            <w:noWrap/>
            <w:vAlign w:val="center"/>
          </w:tcPr>
          <w:p w14:paraId="6003EA7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(中等)教育与体育大类</w:t>
            </w:r>
          </w:p>
        </w:tc>
        <w:tc>
          <w:tcPr>
            <w:tcW w:w="491" w:type="pct"/>
            <w:tcBorders>
              <w:top w:val="nil"/>
              <w:left w:val="nil"/>
              <w:bottom w:val="nil"/>
              <w:right w:val="single" w:color="auto" w:sz="4" w:space="0"/>
            </w:tcBorders>
            <w:shd w:val="clear" w:color="auto" w:fill="auto"/>
            <w:noWrap/>
            <w:vAlign w:val="center"/>
          </w:tcPr>
          <w:p w14:paraId="7A619BA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t>通过</w:t>
            </w:r>
          </w:p>
        </w:tc>
      </w:tr>
      <w:tr w14:paraId="70E4C235">
        <w:tblPrEx>
          <w:tblCellMar>
            <w:top w:w="0" w:type="dxa"/>
            <w:left w:w="108" w:type="dxa"/>
            <w:bottom w:w="0" w:type="dxa"/>
            <w:right w:w="108" w:type="dxa"/>
          </w:tblCellMar>
        </w:tblPrEx>
        <w:trPr>
          <w:trHeight w:val="600" w:hRule="atLeast"/>
        </w:trPr>
        <w:tc>
          <w:tcPr>
            <w:tcW w:w="405" w:type="pct"/>
            <w:tcBorders>
              <w:top w:val="nil"/>
              <w:left w:val="single" w:color="auto" w:sz="4" w:space="0"/>
              <w:bottom w:val="nil"/>
              <w:right w:val="single" w:color="000000" w:sz="4" w:space="0"/>
            </w:tcBorders>
            <w:shd w:val="clear" w:color="auto" w:fill="auto"/>
            <w:noWrap/>
            <w:vAlign w:val="center"/>
          </w:tcPr>
          <w:p w14:paraId="33E6C1E5">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4</w:t>
            </w:r>
          </w:p>
        </w:tc>
        <w:tc>
          <w:tcPr>
            <w:tcW w:w="596" w:type="pct"/>
            <w:tcBorders>
              <w:top w:val="nil"/>
              <w:left w:val="nil"/>
              <w:bottom w:val="nil"/>
              <w:right w:val="single" w:color="auto" w:sz="4" w:space="0"/>
            </w:tcBorders>
            <w:shd w:val="clear" w:color="auto" w:fill="auto"/>
            <w:noWrap/>
            <w:vAlign w:val="center"/>
          </w:tcPr>
          <w:p w14:paraId="783D564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866" w:type="pct"/>
            <w:tcBorders>
              <w:top w:val="nil"/>
              <w:left w:val="nil"/>
              <w:bottom w:val="nil"/>
              <w:right w:val="single" w:color="auto" w:sz="4" w:space="0"/>
            </w:tcBorders>
            <w:shd w:val="clear" w:color="auto" w:fill="auto"/>
            <w:noWrap/>
            <w:vAlign w:val="center"/>
          </w:tcPr>
          <w:p w14:paraId="36631EE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640" w:type="pct"/>
            <w:tcBorders>
              <w:top w:val="nil"/>
              <w:left w:val="nil"/>
              <w:bottom w:val="nil"/>
              <w:right w:val="single" w:color="auto" w:sz="4" w:space="0"/>
            </w:tcBorders>
            <w:shd w:val="clear" w:color="auto" w:fill="auto"/>
            <w:noWrap/>
            <w:vAlign w:val="center"/>
          </w:tcPr>
          <w:p w14:paraId="0F87D646">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491" w:type="pct"/>
            <w:tcBorders>
              <w:top w:val="nil"/>
              <w:left w:val="nil"/>
              <w:bottom w:val="nil"/>
              <w:right w:val="single" w:color="auto" w:sz="4" w:space="0"/>
            </w:tcBorders>
            <w:shd w:val="clear" w:color="auto" w:fill="auto"/>
            <w:noWrap/>
            <w:vAlign w:val="center"/>
          </w:tcPr>
          <w:p w14:paraId="1834FE16">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p>
        </w:tc>
      </w:tr>
      <w:tr w14:paraId="51CC61CF">
        <w:tblPrEx>
          <w:tblCellMar>
            <w:top w:w="0" w:type="dxa"/>
            <w:left w:w="108" w:type="dxa"/>
            <w:bottom w:w="0" w:type="dxa"/>
            <w:right w:w="108" w:type="dxa"/>
          </w:tblCellMar>
        </w:tblPrEx>
        <w:trPr>
          <w:trHeight w:val="600" w:hRule="atLeast"/>
        </w:trPr>
        <w:tc>
          <w:tcPr>
            <w:tcW w:w="405" w:type="pct"/>
            <w:tcBorders>
              <w:top w:val="nil"/>
              <w:left w:val="single" w:color="auto" w:sz="4" w:space="0"/>
              <w:bottom w:val="nil"/>
              <w:right w:val="single" w:color="000000" w:sz="4" w:space="0"/>
            </w:tcBorders>
            <w:shd w:val="clear" w:color="auto" w:fill="auto"/>
            <w:noWrap/>
            <w:vAlign w:val="center"/>
          </w:tcPr>
          <w:p w14:paraId="601DDA4F">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5</w:t>
            </w:r>
          </w:p>
        </w:tc>
        <w:tc>
          <w:tcPr>
            <w:tcW w:w="596" w:type="pct"/>
            <w:tcBorders>
              <w:top w:val="nil"/>
              <w:left w:val="nil"/>
              <w:bottom w:val="nil"/>
              <w:right w:val="single" w:color="auto" w:sz="4" w:space="0"/>
            </w:tcBorders>
            <w:shd w:val="clear" w:color="auto" w:fill="auto"/>
            <w:noWrap/>
            <w:vAlign w:val="center"/>
          </w:tcPr>
          <w:p w14:paraId="6632534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866" w:type="pct"/>
            <w:tcBorders>
              <w:top w:val="nil"/>
              <w:left w:val="nil"/>
              <w:bottom w:val="nil"/>
              <w:right w:val="single" w:color="auto" w:sz="4" w:space="0"/>
            </w:tcBorders>
            <w:shd w:val="clear" w:color="auto" w:fill="auto"/>
            <w:noWrap/>
            <w:vAlign w:val="center"/>
          </w:tcPr>
          <w:p w14:paraId="5AF91AB4">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640" w:type="pct"/>
            <w:tcBorders>
              <w:top w:val="nil"/>
              <w:left w:val="nil"/>
              <w:bottom w:val="nil"/>
              <w:right w:val="single" w:color="auto" w:sz="4" w:space="0"/>
            </w:tcBorders>
            <w:shd w:val="clear" w:color="auto" w:fill="auto"/>
            <w:noWrap/>
            <w:vAlign w:val="center"/>
          </w:tcPr>
          <w:p w14:paraId="218157A1">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491" w:type="pct"/>
            <w:tcBorders>
              <w:top w:val="nil"/>
              <w:left w:val="nil"/>
              <w:bottom w:val="nil"/>
              <w:right w:val="single" w:color="auto" w:sz="4" w:space="0"/>
            </w:tcBorders>
            <w:shd w:val="clear" w:color="auto" w:fill="auto"/>
            <w:noWrap/>
            <w:vAlign w:val="center"/>
          </w:tcPr>
          <w:p w14:paraId="361AF357">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p>
        </w:tc>
      </w:tr>
      <w:tr w14:paraId="3B39A53B">
        <w:tblPrEx>
          <w:tblCellMar>
            <w:top w:w="0" w:type="dxa"/>
            <w:left w:w="108" w:type="dxa"/>
            <w:bottom w:w="0" w:type="dxa"/>
            <w:right w:w="108" w:type="dxa"/>
          </w:tblCellMar>
        </w:tblPrEx>
        <w:trPr>
          <w:trHeight w:val="600" w:hRule="atLeast"/>
        </w:trPr>
        <w:tc>
          <w:tcPr>
            <w:tcW w:w="405" w:type="pct"/>
            <w:tcBorders>
              <w:top w:val="nil"/>
              <w:left w:val="single" w:color="auto" w:sz="4" w:space="0"/>
              <w:bottom w:val="nil"/>
              <w:right w:val="single" w:color="000000" w:sz="4" w:space="0"/>
            </w:tcBorders>
            <w:shd w:val="clear" w:color="auto" w:fill="auto"/>
            <w:noWrap/>
            <w:vAlign w:val="center"/>
          </w:tcPr>
          <w:p w14:paraId="6BCA2ADF">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6</w:t>
            </w:r>
          </w:p>
        </w:tc>
        <w:tc>
          <w:tcPr>
            <w:tcW w:w="596" w:type="pct"/>
            <w:tcBorders>
              <w:top w:val="nil"/>
              <w:left w:val="nil"/>
              <w:bottom w:val="nil"/>
              <w:right w:val="single" w:color="auto" w:sz="4" w:space="0"/>
            </w:tcBorders>
            <w:shd w:val="clear" w:color="auto" w:fill="auto"/>
            <w:noWrap/>
            <w:vAlign w:val="center"/>
          </w:tcPr>
          <w:p w14:paraId="23808DA8">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866" w:type="pct"/>
            <w:tcBorders>
              <w:top w:val="nil"/>
              <w:left w:val="nil"/>
              <w:bottom w:val="nil"/>
              <w:right w:val="single" w:color="auto" w:sz="4" w:space="0"/>
            </w:tcBorders>
            <w:shd w:val="clear" w:color="auto" w:fill="auto"/>
            <w:noWrap/>
            <w:vAlign w:val="center"/>
          </w:tcPr>
          <w:p w14:paraId="673EC7F0">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640" w:type="pct"/>
            <w:tcBorders>
              <w:top w:val="nil"/>
              <w:left w:val="nil"/>
              <w:bottom w:val="nil"/>
              <w:right w:val="single" w:color="auto" w:sz="4" w:space="0"/>
            </w:tcBorders>
            <w:shd w:val="clear" w:color="auto" w:fill="auto"/>
            <w:noWrap/>
            <w:vAlign w:val="center"/>
          </w:tcPr>
          <w:p w14:paraId="550B4A35">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491" w:type="pct"/>
            <w:tcBorders>
              <w:top w:val="nil"/>
              <w:left w:val="nil"/>
              <w:bottom w:val="nil"/>
              <w:right w:val="single" w:color="auto" w:sz="4" w:space="0"/>
            </w:tcBorders>
            <w:shd w:val="clear" w:color="auto" w:fill="auto"/>
            <w:noWrap/>
            <w:vAlign w:val="center"/>
          </w:tcPr>
          <w:p w14:paraId="77B73493">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p>
        </w:tc>
      </w:tr>
      <w:tr w14:paraId="40FDEDEF">
        <w:tblPrEx>
          <w:tblCellMar>
            <w:top w:w="0" w:type="dxa"/>
            <w:left w:w="108" w:type="dxa"/>
            <w:bottom w:w="0" w:type="dxa"/>
            <w:right w:w="108" w:type="dxa"/>
          </w:tblCellMar>
        </w:tblPrEx>
        <w:trPr>
          <w:trHeight w:val="600" w:hRule="atLeast"/>
        </w:trPr>
        <w:tc>
          <w:tcPr>
            <w:tcW w:w="405" w:type="pct"/>
            <w:tcBorders>
              <w:top w:val="nil"/>
              <w:left w:val="single" w:color="auto" w:sz="4" w:space="0"/>
              <w:bottom w:val="single" w:color="auto" w:sz="4" w:space="0"/>
              <w:right w:val="single" w:color="000000" w:sz="4" w:space="0"/>
            </w:tcBorders>
            <w:shd w:val="clear" w:color="auto" w:fill="auto"/>
            <w:noWrap/>
            <w:vAlign w:val="center"/>
          </w:tcPr>
          <w:p w14:paraId="11F5458C">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val="en-US" w:eastAsia="zh-CN"/>
              </w:rPr>
            </w:pPr>
            <w:r>
              <w:rPr>
                <w:rFonts w:hint="eastAsia" w:ascii="方正楷体_GB2312" w:hAnsi="方正楷体_GB2312" w:eastAsia="方正楷体_GB2312" w:cs="方正楷体_GB2312"/>
                <w:snapToGrid/>
                <w:color w:val="auto"/>
                <w:sz w:val="24"/>
                <w:szCs w:val="24"/>
                <w:lang w:val="en-US" w:eastAsia="zh-CN"/>
              </w:rPr>
              <w:t>7</w:t>
            </w:r>
          </w:p>
        </w:tc>
        <w:tc>
          <w:tcPr>
            <w:tcW w:w="596" w:type="pct"/>
            <w:tcBorders>
              <w:top w:val="nil"/>
              <w:left w:val="nil"/>
              <w:bottom w:val="single" w:color="auto" w:sz="4" w:space="0"/>
              <w:right w:val="single" w:color="auto" w:sz="4" w:space="0"/>
            </w:tcBorders>
            <w:shd w:val="clear" w:color="auto" w:fill="auto"/>
            <w:noWrap/>
            <w:vAlign w:val="center"/>
          </w:tcPr>
          <w:p w14:paraId="0726EA8F">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866" w:type="pct"/>
            <w:tcBorders>
              <w:top w:val="nil"/>
              <w:left w:val="nil"/>
              <w:bottom w:val="single" w:color="auto" w:sz="4" w:space="0"/>
              <w:right w:val="single" w:color="auto" w:sz="4" w:space="0"/>
            </w:tcBorders>
            <w:shd w:val="clear" w:color="auto" w:fill="auto"/>
            <w:noWrap/>
            <w:vAlign w:val="center"/>
          </w:tcPr>
          <w:p w14:paraId="65C3E20D">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1640" w:type="pct"/>
            <w:tcBorders>
              <w:top w:val="nil"/>
              <w:left w:val="nil"/>
              <w:bottom w:val="single" w:color="auto" w:sz="4" w:space="0"/>
              <w:right w:val="single" w:color="auto" w:sz="4" w:space="0"/>
            </w:tcBorders>
            <w:shd w:val="clear" w:color="auto" w:fill="auto"/>
            <w:noWrap/>
            <w:vAlign w:val="center"/>
          </w:tcPr>
          <w:p w14:paraId="7F09B773">
            <w:pPr>
              <w:kinsoku/>
              <w:autoSpaceDE/>
              <w:autoSpaceDN/>
              <w:adjustRightInd/>
              <w:snapToGrid/>
              <w:textAlignment w:val="auto"/>
              <w:rPr>
                <w:rFonts w:hint="eastAsia" w:ascii="方正楷体_GB2312" w:hAnsi="方正楷体_GB2312" w:eastAsia="方正楷体_GB2312" w:cs="方正楷体_GB2312"/>
                <w:snapToGrid/>
                <w:color w:val="auto"/>
                <w:sz w:val="24"/>
                <w:szCs w:val="24"/>
                <w:lang w:eastAsia="zh-CN"/>
              </w:rPr>
            </w:pPr>
          </w:p>
        </w:tc>
        <w:tc>
          <w:tcPr>
            <w:tcW w:w="491" w:type="pct"/>
            <w:tcBorders>
              <w:top w:val="nil"/>
              <w:left w:val="nil"/>
              <w:bottom w:val="single" w:color="auto" w:sz="4" w:space="0"/>
              <w:right w:val="single" w:color="auto" w:sz="4" w:space="0"/>
            </w:tcBorders>
            <w:shd w:val="clear" w:color="auto" w:fill="auto"/>
            <w:noWrap/>
            <w:vAlign w:val="center"/>
          </w:tcPr>
          <w:p w14:paraId="18CBCD6B">
            <w:pPr>
              <w:kinsoku/>
              <w:autoSpaceDE/>
              <w:autoSpaceDN/>
              <w:adjustRightInd/>
              <w:snapToGrid/>
              <w:jc w:val="center"/>
              <w:textAlignment w:val="auto"/>
              <w:rPr>
                <w:rFonts w:hint="eastAsia" w:ascii="方正楷体_GB2312" w:hAnsi="方正楷体_GB2312" w:eastAsia="方正楷体_GB2312" w:cs="方正楷体_GB2312"/>
                <w:snapToGrid/>
                <w:color w:val="auto"/>
                <w:sz w:val="24"/>
                <w:szCs w:val="24"/>
                <w:lang w:eastAsia="zh-CN"/>
              </w:rPr>
            </w:pPr>
          </w:p>
        </w:tc>
      </w:tr>
    </w:tbl>
    <w:p w14:paraId="6F4C7A60">
      <w:pPr>
        <w:pStyle w:val="11"/>
        <w:spacing w:before="269" w:line="192" w:lineRule="auto"/>
        <w:outlineLvl w:val="9"/>
        <w:rPr>
          <w:rFonts w:hint="eastAsia" w:ascii="方正楷体_GB2312" w:hAnsi="方正楷体_GB2312" w:eastAsia="方正楷体_GB2312" w:cs="方正楷体_GB2312"/>
          <w:b/>
          <w:bCs/>
          <w:color w:val="auto"/>
          <w:spacing w:val="-14"/>
          <w:lang w:eastAsia="zh-CN"/>
        </w:rPr>
      </w:pPr>
    </w:p>
    <w:p w14:paraId="6DAD0299">
      <w:pPr>
        <w:pStyle w:val="4"/>
        <w:widowControl/>
        <w:numPr>
          <w:ilvl w:val="0"/>
          <w:numId w:val="16"/>
        </w:numPr>
        <w:ind w:left="0" w:leftChars="0" w:firstLine="0" w:firstLineChars="0"/>
        <w:rPr>
          <w:rFonts w:hint="eastAsia" w:ascii="方正楷体_GB2312" w:hAnsi="方正楷体_GB2312" w:eastAsia="方正楷体_GB2312" w:cs="方正楷体_GB2312"/>
          <w:b w:val="0"/>
        </w:rPr>
      </w:pPr>
      <w:bookmarkStart w:id="205" w:name="_Toc19154"/>
      <w:r>
        <w:rPr>
          <w:rFonts w:hint="eastAsia" w:ascii="方正楷体_GB2312" w:hAnsi="方正楷体_GB2312" w:eastAsia="方正楷体_GB2312" w:cs="方正楷体_GB2312"/>
        </w:rPr>
        <w:t>骨干、青年教师培养</w:t>
      </w:r>
      <w:bookmarkEnd w:id="205"/>
    </w:p>
    <w:p w14:paraId="495BCCA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学校重视教师培养培训，采取多种措施，提高教师理论教学和技 能教学能力。学校办公室制定教师培养方案培养骨干教师及青年教师 素质提升培训工作。2024-2025学年，外出参加国培 40人次，省培46人次。本学年教师参加校本培训、市级以上类培训 。</w:t>
      </w:r>
      <w:bookmarkStart w:id="206" w:name="bookmark234"/>
      <w:bookmarkEnd w:id="206"/>
    </w:p>
    <w:p w14:paraId="348B40BC">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207" w:name="bookmark141"/>
      <w:bookmarkEnd w:id="207"/>
      <w:bookmarkStart w:id="208" w:name="bookmark140"/>
      <w:bookmarkEnd w:id="208"/>
      <w:bookmarkStart w:id="209" w:name="_Toc12529"/>
      <w:r>
        <w:rPr>
          <w:rFonts w:hint="eastAsia" w:ascii="方正楷体_GB2312" w:hAnsi="方正楷体_GB2312" w:eastAsia="方正楷体_GB2312" w:cs="方正楷体_GB2312"/>
        </w:rPr>
        <w:t>教学改革</w:t>
      </w:r>
      <w:bookmarkEnd w:id="209"/>
    </w:p>
    <w:p w14:paraId="75D361B7">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学校贯彻落实《国家职业教育改革实施方案》《职业教育提质培 优行动计划（2020-2023 年）》等文件精神，认真落实“三教 ”改革， 积极开展教育科研，提升教师教育教学能力，促进课证融通。</w:t>
      </w:r>
    </w:p>
    <w:p w14:paraId="72CBD7DA">
      <w:pPr>
        <w:pStyle w:val="4"/>
        <w:widowControl/>
        <w:numPr>
          <w:ilvl w:val="0"/>
          <w:numId w:val="17"/>
        </w:numPr>
        <w:ind w:left="0" w:leftChars="0" w:firstLine="0" w:firstLineChars="0"/>
        <w:rPr>
          <w:rFonts w:hint="eastAsia" w:ascii="方正楷体_GB2312" w:hAnsi="方正楷体_GB2312" w:eastAsia="方正楷体_GB2312" w:cs="方正楷体_GB2312"/>
          <w:b w:val="0"/>
        </w:rPr>
      </w:pPr>
      <w:bookmarkStart w:id="210" w:name="bookmark142"/>
      <w:bookmarkEnd w:id="210"/>
      <w:bookmarkStart w:id="211" w:name="bookmark143"/>
      <w:bookmarkEnd w:id="211"/>
      <w:bookmarkStart w:id="212" w:name="_Toc15230"/>
      <w:r>
        <w:rPr>
          <w:rFonts w:hint="eastAsia" w:ascii="方正楷体_GB2312" w:hAnsi="方正楷体_GB2312" w:eastAsia="方正楷体_GB2312" w:cs="方正楷体_GB2312"/>
        </w:rPr>
        <w:t>教育科研开展</w:t>
      </w:r>
      <w:bookmarkEnd w:id="212"/>
    </w:p>
    <w:p w14:paraId="1FAC0E49">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学校高度重视教师的教育教学研究，努力提供和创造各种教师专 业发展平台，提升教师专业素养。各课题组以教科研为抓手，坚持课 题、课程和课堂三位一体，防止务虚不务实，让课题研究扎根教学土 壤，促进学校教育教学工作向前发展。教师教研、科研成果显著，承 担各级课题多项。</w:t>
      </w:r>
    </w:p>
    <w:p w14:paraId="51897A61">
      <w:pPr>
        <w:pStyle w:val="28"/>
        <w:rPr>
          <w:rFonts w:hint="eastAsia" w:ascii="方正楷体_GB2312" w:hAnsi="方正楷体_GB2312" w:eastAsia="方正楷体_GB2312" w:cs="方正楷体_GB2312"/>
        </w:rPr>
      </w:pPr>
      <w:bookmarkStart w:id="213" w:name="bookmark179"/>
      <w:bookmarkEnd w:id="213"/>
      <w:r>
        <w:rPr>
          <w:rFonts w:hint="eastAsia" w:ascii="方正楷体_GB2312" w:hAnsi="方正楷体_GB2312" w:eastAsia="方正楷体_GB2312" w:cs="方正楷体_GB2312"/>
        </w:rPr>
        <w:t>表 7-2 2024-2025学年度教师课题统计表</w:t>
      </w:r>
    </w:p>
    <w:p w14:paraId="29D2554D">
      <w:pPr>
        <w:spacing w:line="112" w:lineRule="exact"/>
        <w:rPr>
          <w:rFonts w:hint="eastAsia" w:ascii="方正楷体_GB2312" w:hAnsi="方正楷体_GB2312" w:eastAsia="方正楷体_GB2312" w:cs="方正楷体_GB2312"/>
          <w:color w:val="auto"/>
          <w:lang w:eastAsia="zh-CN"/>
        </w:rPr>
      </w:pPr>
    </w:p>
    <w:tbl>
      <w:tblPr>
        <w:tblStyle w:val="24"/>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462"/>
        <w:gridCol w:w="730"/>
        <w:gridCol w:w="5511"/>
        <w:gridCol w:w="938"/>
        <w:gridCol w:w="668"/>
      </w:tblGrid>
      <w:tr w14:paraId="0FF27C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 w:hRule="atLeast"/>
        </w:trPr>
        <w:tc>
          <w:tcPr>
            <w:tcW w:w="278" w:type="pct"/>
            <w:shd w:val="clear" w:color="auto" w:fill="5B9BD5"/>
          </w:tcPr>
          <w:p w14:paraId="725A984C">
            <w:pPr>
              <w:pStyle w:val="25"/>
              <w:spacing w:before="101" w:line="231" w:lineRule="auto"/>
              <w:ind w:left="45"/>
              <w:rPr>
                <w:rFonts w:hint="eastAsia" w:ascii="方正楷体_GB2312" w:hAnsi="方正楷体_GB2312" w:eastAsia="方正楷体_GB2312" w:cs="方正楷体_GB2312"/>
                <w:color w:val="auto"/>
                <w:sz w:val="20"/>
                <w:szCs w:val="20"/>
              </w:rPr>
            </w:pPr>
            <w:r>
              <w:rPr>
                <w:rFonts w:hint="eastAsia" w:ascii="方正楷体_GB2312" w:hAnsi="方正楷体_GB2312" w:eastAsia="方正楷体_GB2312" w:cs="方正楷体_GB2312"/>
                <w:color w:val="auto"/>
                <w:spacing w:val="2"/>
                <w:sz w:val="20"/>
                <w:szCs w:val="20"/>
              </w:rPr>
              <w:t>序号</w:t>
            </w:r>
          </w:p>
        </w:tc>
        <w:tc>
          <w:tcPr>
            <w:tcW w:w="439" w:type="pct"/>
            <w:shd w:val="clear" w:color="auto" w:fill="5B9BD5"/>
          </w:tcPr>
          <w:p w14:paraId="5ACD05FB">
            <w:pPr>
              <w:pStyle w:val="25"/>
              <w:spacing w:before="102" w:line="232" w:lineRule="auto"/>
              <w:ind w:left="86"/>
              <w:rPr>
                <w:rFonts w:hint="eastAsia" w:ascii="方正楷体_GB2312" w:hAnsi="方正楷体_GB2312" w:eastAsia="方正楷体_GB2312" w:cs="方正楷体_GB2312"/>
                <w:color w:val="auto"/>
                <w:sz w:val="20"/>
                <w:szCs w:val="20"/>
              </w:rPr>
            </w:pPr>
            <w:r>
              <w:rPr>
                <w:rFonts w:hint="eastAsia" w:ascii="方正楷体_GB2312" w:hAnsi="方正楷体_GB2312" w:eastAsia="方正楷体_GB2312" w:cs="方正楷体_GB2312"/>
                <w:color w:val="auto"/>
                <w:spacing w:val="3"/>
                <w:sz w:val="20"/>
                <w:szCs w:val="20"/>
              </w:rPr>
              <w:t>负责人</w:t>
            </w:r>
          </w:p>
        </w:tc>
        <w:tc>
          <w:tcPr>
            <w:tcW w:w="3314" w:type="pct"/>
            <w:shd w:val="clear" w:color="auto" w:fill="5B9BD5"/>
          </w:tcPr>
          <w:p w14:paraId="71728547">
            <w:pPr>
              <w:pStyle w:val="25"/>
              <w:spacing w:before="102" w:line="229" w:lineRule="auto"/>
              <w:ind w:left="2077"/>
              <w:rPr>
                <w:rFonts w:hint="eastAsia" w:ascii="方正楷体_GB2312" w:hAnsi="方正楷体_GB2312" w:eastAsia="方正楷体_GB2312" w:cs="方正楷体_GB2312"/>
                <w:color w:val="auto"/>
                <w:sz w:val="20"/>
                <w:szCs w:val="20"/>
              </w:rPr>
            </w:pPr>
            <w:r>
              <w:rPr>
                <w:rFonts w:hint="eastAsia" w:ascii="方正楷体_GB2312" w:hAnsi="方正楷体_GB2312" w:eastAsia="方正楷体_GB2312" w:cs="方正楷体_GB2312"/>
                <w:color w:val="auto"/>
                <w:spacing w:val="7"/>
                <w:sz w:val="20"/>
                <w:szCs w:val="20"/>
              </w:rPr>
              <w:t>项目名称及编号</w:t>
            </w:r>
          </w:p>
        </w:tc>
        <w:tc>
          <w:tcPr>
            <w:tcW w:w="564" w:type="pct"/>
            <w:shd w:val="clear" w:color="auto" w:fill="5B9BD5"/>
          </w:tcPr>
          <w:p w14:paraId="0B83DC29">
            <w:pPr>
              <w:pStyle w:val="25"/>
              <w:spacing w:before="101" w:line="231" w:lineRule="auto"/>
              <w:ind w:left="61"/>
              <w:rPr>
                <w:rFonts w:hint="eastAsia" w:ascii="方正楷体_GB2312" w:hAnsi="方正楷体_GB2312" w:eastAsia="方正楷体_GB2312" w:cs="方正楷体_GB2312"/>
                <w:color w:val="auto"/>
                <w:sz w:val="20"/>
                <w:szCs w:val="20"/>
              </w:rPr>
            </w:pPr>
            <w:r>
              <w:rPr>
                <w:rFonts w:hint="eastAsia" w:ascii="方正楷体_GB2312" w:hAnsi="方正楷体_GB2312" w:eastAsia="方正楷体_GB2312" w:cs="方正楷体_GB2312"/>
                <w:color w:val="auto"/>
                <w:spacing w:val="5"/>
                <w:sz w:val="20"/>
                <w:szCs w:val="20"/>
              </w:rPr>
              <w:t>进展情况</w:t>
            </w:r>
          </w:p>
        </w:tc>
        <w:tc>
          <w:tcPr>
            <w:tcW w:w="402" w:type="pct"/>
            <w:shd w:val="clear" w:color="auto" w:fill="5B9BD5"/>
          </w:tcPr>
          <w:p w14:paraId="66C17C3F">
            <w:pPr>
              <w:pStyle w:val="25"/>
              <w:spacing w:before="101" w:line="232" w:lineRule="auto"/>
              <w:ind w:left="151"/>
              <w:rPr>
                <w:rFonts w:hint="eastAsia" w:ascii="方正楷体_GB2312" w:hAnsi="方正楷体_GB2312" w:eastAsia="方正楷体_GB2312" w:cs="方正楷体_GB2312"/>
                <w:color w:val="auto"/>
                <w:sz w:val="20"/>
                <w:szCs w:val="20"/>
              </w:rPr>
            </w:pPr>
            <w:r>
              <w:rPr>
                <w:rFonts w:hint="eastAsia" w:ascii="方正楷体_GB2312" w:hAnsi="方正楷体_GB2312" w:eastAsia="方正楷体_GB2312" w:cs="方正楷体_GB2312"/>
                <w:color w:val="auto"/>
                <w:sz w:val="20"/>
                <w:szCs w:val="20"/>
              </w:rPr>
              <w:t>级别</w:t>
            </w:r>
          </w:p>
        </w:tc>
      </w:tr>
      <w:tr w14:paraId="12A7B7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67ACAAD5">
            <w:pPr>
              <w:pStyle w:val="25"/>
              <w:spacing w:before="282" w:line="181" w:lineRule="auto"/>
              <w:ind w:left="209"/>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1</w:t>
            </w:r>
          </w:p>
        </w:tc>
        <w:tc>
          <w:tcPr>
            <w:tcW w:w="439" w:type="pct"/>
            <w:shd w:val="clear" w:color="auto" w:fill="5B9BD5"/>
          </w:tcPr>
          <w:p w14:paraId="31FFFB09">
            <w:pPr>
              <w:pStyle w:val="25"/>
              <w:spacing w:before="250" w:line="225" w:lineRule="auto"/>
              <w:ind w:left="69"/>
              <w:rPr>
                <w:rFonts w:hint="eastAsia" w:ascii="方正楷体_GB2312" w:hAnsi="方正楷体_GB2312" w:eastAsia="方正楷体_GB2312" w:cs="方正楷体_GB2312"/>
                <w:color w:val="auto"/>
                <w:sz w:val="22"/>
                <w:szCs w:val="22"/>
              </w:rPr>
            </w:pPr>
            <w:r>
              <w:rPr>
                <w:rFonts w:hint="eastAsia" w:ascii="方正楷体_GB2312" w:hAnsi="方正楷体_GB2312" w:eastAsia="方正楷体_GB2312" w:cs="方正楷体_GB2312"/>
                <w:color w:val="auto"/>
                <w:spacing w:val="-6"/>
                <w:sz w:val="22"/>
                <w:szCs w:val="22"/>
                <w:lang w:eastAsia="zh-CN"/>
              </w:rPr>
              <w:t>庄少玲</w:t>
            </w:r>
          </w:p>
        </w:tc>
        <w:tc>
          <w:tcPr>
            <w:tcW w:w="3314" w:type="pct"/>
          </w:tcPr>
          <w:p w14:paraId="275CA612">
            <w:pPr>
              <w:pStyle w:val="25"/>
              <w:spacing w:before="100" w:line="279" w:lineRule="auto"/>
              <w:ind w:left="20" w:right="24" w:firstLine="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 xml:space="preserve">《信息技术与中职音乐教学实践深度融合的研究与实践》 </w:t>
            </w:r>
          </w:p>
        </w:tc>
        <w:tc>
          <w:tcPr>
            <w:tcW w:w="564" w:type="pct"/>
          </w:tcPr>
          <w:p w14:paraId="4153B662">
            <w:pPr>
              <w:pStyle w:val="25"/>
              <w:spacing w:before="241" w:line="224" w:lineRule="auto"/>
              <w:ind w:left="247"/>
              <w:rPr>
                <w:rFonts w:hint="eastAsia" w:ascii="方正楷体_GB2312" w:hAnsi="方正楷体_GB2312" w:eastAsia="方正楷体_GB2312" w:cs="方正楷体_GB2312"/>
                <w:color w:val="auto"/>
                <w:spacing w:val="-11"/>
              </w:rPr>
            </w:pPr>
            <w:bookmarkStart w:id="214" w:name="OLE_LINK2"/>
            <w:r>
              <w:rPr>
                <w:rFonts w:hint="eastAsia" w:ascii="方正楷体_GB2312" w:hAnsi="方正楷体_GB2312" w:eastAsia="方正楷体_GB2312" w:cs="方正楷体_GB2312"/>
                <w:color w:val="auto"/>
                <w:spacing w:val="-11"/>
              </w:rPr>
              <w:t>结题</w:t>
            </w:r>
            <w:bookmarkEnd w:id="214"/>
          </w:p>
        </w:tc>
        <w:tc>
          <w:tcPr>
            <w:tcW w:w="402" w:type="pct"/>
          </w:tcPr>
          <w:p w14:paraId="10604208">
            <w:pPr>
              <w:pStyle w:val="25"/>
              <w:spacing w:before="241" w:line="223" w:lineRule="auto"/>
              <w:ind w:left="121"/>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省级</w:t>
            </w:r>
          </w:p>
        </w:tc>
      </w:tr>
      <w:tr w14:paraId="0834AE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3D05F698">
            <w:pPr>
              <w:pStyle w:val="25"/>
              <w:spacing w:before="283" w:line="180" w:lineRule="auto"/>
              <w:ind w:left="194"/>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2</w:t>
            </w:r>
          </w:p>
        </w:tc>
        <w:tc>
          <w:tcPr>
            <w:tcW w:w="439" w:type="pct"/>
            <w:shd w:val="clear" w:color="auto" w:fill="5B9BD5"/>
          </w:tcPr>
          <w:p w14:paraId="407FAABA">
            <w:pPr>
              <w:pStyle w:val="25"/>
              <w:spacing w:before="262" w:line="236" w:lineRule="auto"/>
              <w:ind w:left="96"/>
              <w:rPr>
                <w:rFonts w:hint="eastAsia" w:ascii="方正楷体_GB2312" w:hAnsi="方正楷体_GB2312" w:eastAsia="方正楷体_GB2312" w:cs="方正楷体_GB2312"/>
                <w:color w:val="auto"/>
                <w:sz w:val="19"/>
                <w:szCs w:val="19"/>
              </w:rPr>
            </w:pPr>
            <w:r>
              <w:rPr>
                <w:rFonts w:hint="eastAsia" w:ascii="方正楷体_GB2312" w:hAnsi="方正楷体_GB2312" w:eastAsia="方正楷体_GB2312" w:cs="方正楷体_GB2312"/>
                <w:color w:val="auto"/>
                <w:spacing w:val="-5"/>
                <w:sz w:val="22"/>
                <w:szCs w:val="22"/>
                <w:lang w:eastAsia="zh-CN"/>
              </w:rPr>
              <w:t>朱锡锋</w:t>
            </w:r>
          </w:p>
        </w:tc>
        <w:tc>
          <w:tcPr>
            <w:tcW w:w="3314" w:type="pct"/>
          </w:tcPr>
          <w:p w14:paraId="72B5E7AA">
            <w:pPr>
              <w:pStyle w:val="25"/>
              <w:spacing w:before="100" w:line="279" w:lineRule="auto"/>
              <w:ind w:right="398"/>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《粤东地区高中阶段学困生的成因与对策研究》</w:t>
            </w:r>
          </w:p>
        </w:tc>
        <w:tc>
          <w:tcPr>
            <w:tcW w:w="564" w:type="pct"/>
          </w:tcPr>
          <w:p w14:paraId="49A5D24F">
            <w:pPr>
              <w:pStyle w:val="25"/>
              <w:spacing w:before="241" w:line="224" w:lineRule="auto"/>
              <w:ind w:left="247"/>
              <w:rPr>
                <w:rFonts w:hint="eastAsia" w:ascii="方正楷体_GB2312" w:hAnsi="方正楷体_GB2312" w:eastAsia="方正楷体_GB2312" w:cs="方正楷体_GB2312"/>
                <w:color w:val="auto"/>
                <w:spacing w:val="-11"/>
              </w:rPr>
            </w:pPr>
            <w:bookmarkStart w:id="215" w:name="OLE_LINK4"/>
            <w:r>
              <w:rPr>
                <w:rFonts w:hint="eastAsia" w:ascii="方正楷体_GB2312" w:hAnsi="方正楷体_GB2312" w:eastAsia="方正楷体_GB2312" w:cs="方正楷体_GB2312"/>
                <w:color w:val="auto"/>
                <w:spacing w:val="-11"/>
              </w:rPr>
              <w:t>结题</w:t>
            </w:r>
            <w:bookmarkEnd w:id="215"/>
          </w:p>
        </w:tc>
        <w:tc>
          <w:tcPr>
            <w:tcW w:w="402" w:type="pct"/>
          </w:tcPr>
          <w:p w14:paraId="52F6CFC5">
            <w:pPr>
              <w:pStyle w:val="25"/>
              <w:spacing w:before="255" w:line="232" w:lineRule="auto"/>
              <w:ind w:left="150"/>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省级</w:t>
            </w:r>
          </w:p>
        </w:tc>
      </w:tr>
      <w:tr w14:paraId="17355E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07E4AFEE">
            <w:pPr>
              <w:pStyle w:val="25"/>
              <w:spacing w:before="283" w:line="180" w:lineRule="auto"/>
              <w:ind w:left="194"/>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3</w:t>
            </w:r>
          </w:p>
        </w:tc>
        <w:tc>
          <w:tcPr>
            <w:tcW w:w="439" w:type="pct"/>
            <w:shd w:val="clear" w:color="auto" w:fill="5B9BD5"/>
          </w:tcPr>
          <w:p w14:paraId="4EB09983">
            <w:pPr>
              <w:pStyle w:val="25"/>
              <w:spacing w:before="262" w:line="236" w:lineRule="auto"/>
              <w:ind w:left="96"/>
              <w:rPr>
                <w:rFonts w:hint="eastAsia" w:ascii="方正楷体_GB2312" w:hAnsi="方正楷体_GB2312" w:eastAsia="方正楷体_GB2312" w:cs="方正楷体_GB2312"/>
                <w:color w:val="auto"/>
                <w:spacing w:val="-5"/>
                <w:sz w:val="22"/>
                <w:szCs w:val="22"/>
                <w:lang w:eastAsia="zh-CN"/>
              </w:rPr>
            </w:pPr>
            <w:r>
              <w:rPr>
                <w:rFonts w:hint="eastAsia" w:ascii="方正楷体_GB2312" w:hAnsi="方正楷体_GB2312" w:eastAsia="方正楷体_GB2312" w:cs="方正楷体_GB2312"/>
                <w:color w:val="auto"/>
                <w:spacing w:val="-5"/>
                <w:sz w:val="22"/>
                <w:szCs w:val="22"/>
                <w:lang w:eastAsia="zh-CN"/>
              </w:rPr>
              <w:t>林立华（参与）</w:t>
            </w:r>
          </w:p>
        </w:tc>
        <w:tc>
          <w:tcPr>
            <w:tcW w:w="3314" w:type="pct"/>
          </w:tcPr>
          <w:p w14:paraId="7A5E845C">
            <w:pPr>
              <w:pStyle w:val="25"/>
              <w:spacing w:before="100" w:line="279" w:lineRule="auto"/>
              <w:ind w:right="398"/>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《汽车运用与维修高水平专业群课程体系建设的实践研究》</w:t>
            </w:r>
          </w:p>
        </w:tc>
        <w:tc>
          <w:tcPr>
            <w:tcW w:w="564" w:type="pct"/>
          </w:tcPr>
          <w:p w14:paraId="450424C2">
            <w:pPr>
              <w:pStyle w:val="25"/>
              <w:spacing w:before="241" w:line="224" w:lineRule="auto"/>
              <w:ind w:left="247"/>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rPr>
              <w:t>结题</w:t>
            </w:r>
          </w:p>
        </w:tc>
        <w:tc>
          <w:tcPr>
            <w:tcW w:w="402" w:type="pct"/>
          </w:tcPr>
          <w:p w14:paraId="767E5E86">
            <w:pPr>
              <w:pStyle w:val="25"/>
              <w:spacing w:before="255" w:line="232" w:lineRule="auto"/>
              <w:ind w:left="150"/>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rPr>
              <w:t>省级</w:t>
            </w:r>
          </w:p>
        </w:tc>
      </w:tr>
      <w:tr w14:paraId="3F2273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718D4396">
            <w:pPr>
              <w:pStyle w:val="25"/>
              <w:spacing w:before="285" w:line="180" w:lineRule="auto"/>
              <w:ind w:left="196"/>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4</w:t>
            </w:r>
          </w:p>
        </w:tc>
        <w:tc>
          <w:tcPr>
            <w:tcW w:w="439" w:type="pct"/>
            <w:shd w:val="clear" w:color="auto" w:fill="5B9BD5"/>
          </w:tcPr>
          <w:p w14:paraId="05833ED8">
            <w:pPr>
              <w:pStyle w:val="25"/>
              <w:spacing w:before="253" w:line="221" w:lineRule="auto"/>
              <w:ind w:left="68"/>
              <w:rPr>
                <w:rFonts w:hint="eastAsia" w:ascii="方正楷体_GB2312" w:hAnsi="方正楷体_GB2312" w:eastAsia="方正楷体_GB2312" w:cs="方正楷体_GB2312"/>
                <w:color w:val="auto"/>
                <w:sz w:val="22"/>
                <w:szCs w:val="22"/>
              </w:rPr>
            </w:pPr>
            <w:r>
              <w:rPr>
                <w:rFonts w:hint="eastAsia" w:ascii="方正楷体_GB2312" w:hAnsi="方正楷体_GB2312" w:eastAsia="方正楷体_GB2312" w:cs="方正楷体_GB2312"/>
                <w:color w:val="auto"/>
                <w:spacing w:val="4"/>
                <w:sz w:val="19"/>
                <w:szCs w:val="19"/>
                <w:lang w:eastAsia="zh-CN"/>
              </w:rPr>
              <w:t>郭振杏</w:t>
            </w:r>
          </w:p>
        </w:tc>
        <w:tc>
          <w:tcPr>
            <w:tcW w:w="3314" w:type="pct"/>
          </w:tcPr>
          <w:p w14:paraId="4FB45CF9">
            <w:pPr>
              <w:pStyle w:val="25"/>
              <w:spacing w:before="102" w:line="277" w:lineRule="auto"/>
              <w:ind w:left="15" w:right="24" w:firstLine="8"/>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《数字化背景下信息技术与中职英语教学深度融合的案例研究》</w:t>
            </w:r>
          </w:p>
        </w:tc>
        <w:tc>
          <w:tcPr>
            <w:tcW w:w="564" w:type="pct"/>
          </w:tcPr>
          <w:p w14:paraId="4894F59E">
            <w:pPr>
              <w:pStyle w:val="25"/>
              <w:spacing w:before="243" w:line="224" w:lineRule="auto"/>
              <w:ind w:left="247"/>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4843FC1A">
            <w:pPr>
              <w:pStyle w:val="25"/>
              <w:spacing w:before="244" w:line="223" w:lineRule="auto"/>
              <w:ind w:left="121"/>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省级</w:t>
            </w:r>
          </w:p>
        </w:tc>
      </w:tr>
      <w:tr w14:paraId="5E6EDE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23AA5413">
            <w:pPr>
              <w:pStyle w:val="25"/>
              <w:spacing w:before="285" w:line="180" w:lineRule="auto"/>
              <w:ind w:left="190"/>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5</w:t>
            </w:r>
          </w:p>
        </w:tc>
        <w:tc>
          <w:tcPr>
            <w:tcW w:w="439" w:type="pct"/>
            <w:shd w:val="clear" w:color="auto" w:fill="5B9BD5"/>
          </w:tcPr>
          <w:p w14:paraId="06CB93B0">
            <w:pPr>
              <w:pStyle w:val="25"/>
              <w:spacing w:before="253" w:line="221" w:lineRule="auto"/>
              <w:ind w:left="68"/>
              <w:rPr>
                <w:rFonts w:hint="eastAsia" w:ascii="方正楷体_GB2312" w:hAnsi="方正楷体_GB2312" w:eastAsia="方正楷体_GB2312" w:cs="方正楷体_GB2312"/>
                <w:color w:val="auto"/>
                <w:sz w:val="22"/>
                <w:szCs w:val="22"/>
                <w:lang w:eastAsia="zh-CN"/>
              </w:rPr>
            </w:pPr>
            <w:r>
              <w:rPr>
                <w:rFonts w:hint="eastAsia" w:ascii="方正楷体_GB2312" w:hAnsi="方正楷体_GB2312" w:eastAsia="方正楷体_GB2312" w:cs="方正楷体_GB2312"/>
                <w:color w:val="auto"/>
                <w:spacing w:val="-5"/>
                <w:sz w:val="22"/>
                <w:szCs w:val="22"/>
                <w:lang w:eastAsia="zh-CN"/>
              </w:rPr>
              <w:t>张平</w:t>
            </w:r>
          </w:p>
        </w:tc>
        <w:tc>
          <w:tcPr>
            <w:tcW w:w="3314" w:type="pct"/>
          </w:tcPr>
          <w:p w14:paraId="7B61FB3A">
            <w:pPr>
              <w:pStyle w:val="25"/>
              <w:spacing w:before="102" w:line="277" w:lineRule="auto"/>
              <w:ind w:left="20" w:right="24" w:firstLine="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《古典诗词教学策略的研究》</w:t>
            </w:r>
          </w:p>
        </w:tc>
        <w:tc>
          <w:tcPr>
            <w:tcW w:w="564" w:type="pct"/>
          </w:tcPr>
          <w:p w14:paraId="0CDDFADA">
            <w:pPr>
              <w:pStyle w:val="25"/>
              <w:spacing w:before="244" w:line="222" w:lineRule="auto"/>
              <w:ind w:left="272"/>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4916BA3F">
            <w:pPr>
              <w:pStyle w:val="25"/>
              <w:spacing w:before="244" w:line="223" w:lineRule="auto"/>
              <w:ind w:left="121"/>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市级</w:t>
            </w:r>
          </w:p>
        </w:tc>
      </w:tr>
      <w:tr w14:paraId="62DE3C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8" w:hRule="atLeast"/>
        </w:trPr>
        <w:tc>
          <w:tcPr>
            <w:tcW w:w="278" w:type="pct"/>
            <w:shd w:val="clear" w:color="auto" w:fill="5B9BD5"/>
          </w:tcPr>
          <w:p w14:paraId="279298B0">
            <w:pPr>
              <w:pStyle w:val="25"/>
              <w:spacing w:before="289" w:line="179" w:lineRule="auto"/>
              <w:ind w:left="196"/>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6</w:t>
            </w:r>
          </w:p>
        </w:tc>
        <w:tc>
          <w:tcPr>
            <w:tcW w:w="439" w:type="pct"/>
            <w:shd w:val="clear" w:color="auto" w:fill="5B9BD5"/>
          </w:tcPr>
          <w:p w14:paraId="5BA87882">
            <w:pPr>
              <w:pStyle w:val="25"/>
              <w:spacing w:before="256" w:line="222" w:lineRule="auto"/>
              <w:ind w:left="68"/>
              <w:rPr>
                <w:rFonts w:hint="eastAsia" w:ascii="方正楷体_GB2312" w:hAnsi="方正楷体_GB2312" w:eastAsia="方正楷体_GB2312" w:cs="方正楷体_GB2312"/>
                <w:color w:val="auto"/>
                <w:sz w:val="22"/>
                <w:szCs w:val="22"/>
                <w:lang w:eastAsia="zh-CN"/>
              </w:rPr>
            </w:pPr>
            <w:r>
              <w:rPr>
                <w:rFonts w:hint="eastAsia" w:ascii="方正楷体_GB2312" w:hAnsi="方正楷体_GB2312" w:eastAsia="方正楷体_GB2312" w:cs="方正楷体_GB2312"/>
                <w:color w:val="auto"/>
                <w:spacing w:val="-5"/>
                <w:sz w:val="22"/>
                <w:szCs w:val="22"/>
                <w:lang w:eastAsia="zh-CN"/>
              </w:rPr>
              <w:t>梅放心</w:t>
            </w:r>
          </w:p>
        </w:tc>
        <w:tc>
          <w:tcPr>
            <w:tcW w:w="3314" w:type="pct"/>
          </w:tcPr>
          <w:p w14:paraId="1F80FE70">
            <w:pPr>
              <w:pStyle w:val="25"/>
              <w:spacing w:before="104" w:line="277" w:lineRule="auto"/>
              <w:ind w:left="20" w:right="24" w:firstLine="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《“口令+强制+成功感”配合式教学法研究》</w:t>
            </w:r>
          </w:p>
        </w:tc>
        <w:tc>
          <w:tcPr>
            <w:tcW w:w="564" w:type="pct"/>
          </w:tcPr>
          <w:p w14:paraId="6BB49D0B">
            <w:pPr>
              <w:pStyle w:val="25"/>
              <w:spacing w:before="246" w:line="224" w:lineRule="auto"/>
              <w:ind w:left="246"/>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3918BCB9">
            <w:pPr>
              <w:pStyle w:val="25"/>
              <w:spacing w:before="246" w:line="222" w:lineRule="auto"/>
              <w:ind w:left="126"/>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市级</w:t>
            </w:r>
          </w:p>
        </w:tc>
      </w:tr>
      <w:tr w14:paraId="2FC6B9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278" w:type="pct"/>
            <w:shd w:val="clear" w:color="auto" w:fill="5B9BD5"/>
          </w:tcPr>
          <w:p w14:paraId="15F0F3AA">
            <w:pPr>
              <w:pStyle w:val="25"/>
              <w:spacing w:before="287" w:line="180" w:lineRule="auto"/>
              <w:ind w:left="193"/>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7</w:t>
            </w:r>
          </w:p>
        </w:tc>
        <w:tc>
          <w:tcPr>
            <w:tcW w:w="439" w:type="pct"/>
            <w:shd w:val="clear" w:color="auto" w:fill="5B9BD5"/>
          </w:tcPr>
          <w:p w14:paraId="2F0C7AA2">
            <w:pPr>
              <w:pStyle w:val="25"/>
              <w:spacing w:before="254" w:line="225" w:lineRule="auto"/>
              <w:ind w:left="70"/>
              <w:rPr>
                <w:rFonts w:hint="eastAsia" w:ascii="方正楷体_GB2312" w:hAnsi="方正楷体_GB2312" w:eastAsia="方正楷体_GB2312" w:cs="方正楷体_GB2312"/>
                <w:color w:val="auto"/>
                <w:sz w:val="22"/>
                <w:szCs w:val="22"/>
                <w:lang w:eastAsia="zh-CN"/>
              </w:rPr>
            </w:pPr>
            <w:r>
              <w:rPr>
                <w:rFonts w:hint="eastAsia" w:ascii="方正楷体_GB2312" w:hAnsi="方正楷体_GB2312" w:eastAsia="方正楷体_GB2312" w:cs="方正楷体_GB2312"/>
                <w:color w:val="auto"/>
                <w:spacing w:val="-6"/>
                <w:sz w:val="22"/>
                <w:szCs w:val="22"/>
                <w:lang w:eastAsia="zh-CN"/>
              </w:rPr>
              <w:t>陈秀琛</w:t>
            </w:r>
          </w:p>
        </w:tc>
        <w:tc>
          <w:tcPr>
            <w:tcW w:w="3314" w:type="pct"/>
          </w:tcPr>
          <w:p w14:paraId="778A5010">
            <w:pPr>
              <w:pStyle w:val="25"/>
              <w:spacing w:before="103" w:line="274" w:lineRule="auto"/>
              <w:ind w:left="35" w:right="11" w:hanging="11"/>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《中职英语教学中“讲好中国故事”的实践研究》</w:t>
            </w:r>
          </w:p>
        </w:tc>
        <w:tc>
          <w:tcPr>
            <w:tcW w:w="564" w:type="pct"/>
          </w:tcPr>
          <w:p w14:paraId="5D3E13B9">
            <w:pPr>
              <w:pStyle w:val="25"/>
              <w:spacing w:before="245" w:line="224" w:lineRule="auto"/>
              <w:ind w:left="246"/>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5BDED0D0">
            <w:pPr>
              <w:pStyle w:val="25"/>
              <w:spacing w:before="245" w:line="222" w:lineRule="auto"/>
              <w:ind w:left="126"/>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市级</w:t>
            </w:r>
          </w:p>
        </w:tc>
      </w:tr>
      <w:tr w14:paraId="238AFD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8" w:hRule="atLeast"/>
        </w:trPr>
        <w:tc>
          <w:tcPr>
            <w:tcW w:w="278" w:type="pct"/>
            <w:shd w:val="clear" w:color="auto" w:fill="5B9BD5"/>
          </w:tcPr>
          <w:p w14:paraId="3C7175E6">
            <w:pPr>
              <w:pStyle w:val="25"/>
              <w:spacing w:before="290" w:line="179" w:lineRule="auto"/>
              <w:ind w:left="197"/>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8</w:t>
            </w:r>
          </w:p>
        </w:tc>
        <w:tc>
          <w:tcPr>
            <w:tcW w:w="439" w:type="pct"/>
            <w:shd w:val="clear" w:color="auto" w:fill="5B9BD5"/>
          </w:tcPr>
          <w:p w14:paraId="435EEB8D">
            <w:pPr>
              <w:pStyle w:val="25"/>
              <w:spacing w:before="256" w:line="221" w:lineRule="auto"/>
              <w:ind w:left="68"/>
              <w:rPr>
                <w:rFonts w:hint="eastAsia" w:ascii="方正楷体_GB2312" w:hAnsi="方正楷体_GB2312" w:eastAsia="方正楷体_GB2312" w:cs="方正楷体_GB2312"/>
                <w:color w:val="auto"/>
                <w:sz w:val="22"/>
                <w:szCs w:val="22"/>
                <w:lang w:eastAsia="zh-CN"/>
              </w:rPr>
            </w:pPr>
            <w:r>
              <w:rPr>
                <w:rFonts w:hint="eastAsia" w:ascii="方正楷体_GB2312" w:hAnsi="方正楷体_GB2312" w:eastAsia="方正楷体_GB2312" w:cs="方正楷体_GB2312"/>
                <w:color w:val="auto"/>
                <w:spacing w:val="-5"/>
                <w:sz w:val="22"/>
                <w:szCs w:val="22"/>
                <w:lang w:eastAsia="zh-CN"/>
              </w:rPr>
              <w:t>陈彩桥</w:t>
            </w:r>
          </w:p>
        </w:tc>
        <w:tc>
          <w:tcPr>
            <w:tcW w:w="3314" w:type="pct"/>
          </w:tcPr>
          <w:p w14:paraId="524E312E">
            <w:pPr>
              <w:pStyle w:val="25"/>
              <w:spacing w:before="106" w:line="277" w:lineRule="auto"/>
              <w:ind w:left="20" w:firstLine="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《“1+X”证书制度下中职幼儿保育专业幼儿照护（初级）课证融通的实践研究》</w:t>
            </w:r>
          </w:p>
        </w:tc>
        <w:tc>
          <w:tcPr>
            <w:tcW w:w="564" w:type="pct"/>
          </w:tcPr>
          <w:p w14:paraId="64C52D69">
            <w:pPr>
              <w:pStyle w:val="25"/>
              <w:spacing w:before="248" w:line="222" w:lineRule="auto"/>
              <w:ind w:left="272"/>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立项</w:t>
            </w:r>
          </w:p>
        </w:tc>
        <w:tc>
          <w:tcPr>
            <w:tcW w:w="402" w:type="pct"/>
          </w:tcPr>
          <w:p w14:paraId="38198744">
            <w:pPr>
              <w:pStyle w:val="25"/>
              <w:spacing w:before="248" w:line="222" w:lineRule="auto"/>
              <w:ind w:left="126"/>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市级</w:t>
            </w:r>
          </w:p>
        </w:tc>
      </w:tr>
      <w:tr w14:paraId="4DE082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2" w:hRule="atLeast"/>
        </w:trPr>
        <w:tc>
          <w:tcPr>
            <w:tcW w:w="278" w:type="pct"/>
            <w:shd w:val="clear" w:color="auto" w:fill="5B9BD5"/>
          </w:tcPr>
          <w:p w14:paraId="77C94D2A">
            <w:pPr>
              <w:pStyle w:val="25"/>
              <w:spacing w:before="288" w:line="180" w:lineRule="auto"/>
              <w:ind w:left="19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9</w:t>
            </w:r>
          </w:p>
        </w:tc>
        <w:tc>
          <w:tcPr>
            <w:tcW w:w="439" w:type="pct"/>
            <w:shd w:val="clear" w:color="auto" w:fill="5B9BD5"/>
          </w:tcPr>
          <w:p w14:paraId="4D39EEA6">
            <w:pPr>
              <w:pStyle w:val="25"/>
              <w:spacing w:before="261" w:line="231" w:lineRule="auto"/>
              <w:ind w:left="80"/>
              <w:rPr>
                <w:rFonts w:hint="eastAsia" w:ascii="方正楷体_GB2312" w:hAnsi="方正楷体_GB2312" w:eastAsia="方正楷体_GB2312" w:cs="方正楷体_GB2312"/>
                <w:color w:val="auto"/>
                <w:sz w:val="20"/>
                <w:szCs w:val="20"/>
                <w:lang w:eastAsia="zh-CN"/>
              </w:rPr>
            </w:pPr>
            <w:r>
              <w:rPr>
                <w:rFonts w:hint="eastAsia" w:ascii="方正楷体_GB2312" w:hAnsi="方正楷体_GB2312" w:eastAsia="方正楷体_GB2312" w:cs="方正楷体_GB2312"/>
                <w:color w:val="auto"/>
                <w:spacing w:val="5"/>
                <w:sz w:val="20"/>
                <w:szCs w:val="20"/>
                <w:lang w:eastAsia="zh-CN"/>
              </w:rPr>
              <w:t>孙鹏</w:t>
            </w:r>
          </w:p>
        </w:tc>
        <w:tc>
          <w:tcPr>
            <w:tcW w:w="3314" w:type="pct"/>
          </w:tcPr>
          <w:p w14:paraId="3E630D88">
            <w:pPr>
              <w:pStyle w:val="25"/>
              <w:spacing w:before="105" w:line="272" w:lineRule="auto"/>
              <w:ind w:left="1661" w:right="98" w:hanging="155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 xml:space="preserve">《中职美术生自我意识现状调查及干预研究》   </w:t>
            </w:r>
          </w:p>
        </w:tc>
        <w:tc>
          <w:tcPr>
            <w:tcW w:w="564" w:type="pct"/>
          </w:tcPr>
          <w:p w14:paraId="3B9CCCCC">
            <w:pPr>
              <w:pStyle w:val="25"/>
              <w:spacing w:before="261" w:line="232" w:lineRule="auto"/>
              <w:ind w:left="27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48561F2E">
            <w:pPr>
              <w:pStyle w:val="25"/>
              <w:spacing w:before="261" w:line="231" w:lineRule="auto"/>
              <w:ind w:left="15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县级</w:t>
            </w:r>
          </w:p>
        </w:tc>
      </w:tr>
      <w:tr w14:paraId="25357F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2" w:hRule="atLeast"/>
        </w:trPr>
        <w:tc>
          <w:tcPr>
            <w:tcW w:w="278" w:type="pct"/>
            <w:shd w:val="clear" w:color="auto" w:fill="5B9BD5"/>
          </w:tcPr>
          <w:p w14:paraId="72C3736D">
            <w:pPr>
              <w:pStyle w:val="25"/>
              <w:spacing w:before="288" w:line="180" w:lineRule="auto"/>
              <w:ind w:left="19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10</w:t>
            </w:r>
          </w:p>
        </w:tc>
        <w:tc>
          <w:tcPr>
            <w:tcW w:w="439" w:type="pct"/>
            <w:shd w:val="clear" w:color="auto" w:fill="5B9BD5"/>
          </w:tcPr>
          <w:p w14:paraId="39A34224">
            <w:pPr>
              <w:pStyle w:val="25"/>
              <w:spacing w:before="261" w:line="231" w:lineRule="auto"/>
              <w:ind w:left="80"/>
              <w:rPr>
                <w:rFonts w:hint="eastAsia" w:ascii="方正楷体_GB2312" w:hAnsi="方正楷体_GB2312" w:eastAsia="方正楷体_GB2312" w:cs="方正楷体_GB2312"/>
                <w:color w:val="auto"/>
                <w:spacing w:val="5"/>
                <w:sz w:val="20"/>
                <w:szCs w:val="20"/>
                <w:lang w:eastAsia="zh-CN"/>
              </w:rPr>
            </w:pPr>
            <w:r>
              <w:rPr>
                <w:rFonts w:hint="eastAsia" w:ascii="方正楷体_GB2312" w:hAnsi="方正楷体_GB2312" w:eastAsia="方正楷体_GB2312" w:cs="方正楷体_GB2312"/>
                <w:color w:val="auto"/>
                <w:spacing w:val="5"/>
                <w:sz w:val="20"/>
                <w:szCs w:val="20"/>
                <w:lang w:eastAsia="zh-CN"/>
              </w:rPr>
              <w:t>覃启坚</w:t>
            </w:r>
          </w:p>
        </w:tc>
        <w:tc>
          <w:tcPr>
            <w:tcW w:w="3314" w:type="pct"/>
          </w:tcPr>
          <w:p w14:paraId="60D259B6">
            <w:pPr>
              <w:pStyle w:val="25"/>
              <w:spacing w:before="105" w:line="272" w:lineRule="auto"/>
              <w:ind w:left="1661" w:right="98" w:hanging="155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《中职生数学实践能力培养策略的研究》</w:t>
            </w:r>
          </w:p>
        </w:tc>
        <w:tc>
          <w:tcPr>
            <w:tcW w:w="564" w:type="pct"/>
          </w:tcPr>
          <w:p w14:paraId="7DBD05A4">
            <w:pPr>
              <w:pStyle w:val="25"/>
              <w:spacing w:before="261" w:line="232" w:lineRule="auto"/>
              <w:ind w:left="27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026384EA">
            <w:pPr>
              <w:pStyle w:val="25"/>
              <w:spacing w:before="261" w:line="231" w:lineRule="auto"/>
              <w:ind w:left="15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县级</w:t>
            </w:r>
          </w:p>
        </w:tc>
      </w:tr>
      <w:tr w14:paraId="27D774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2" w:hRule="atLeast"/>
        </w:trPr>
        <w:tc>
          <w:tcPr>
            <w:tcW w:w="278" w:type="pct"/>
            <w:shd w:val="clear" w:color="auto" w:fill="5B9BD5"/>
          </w:tcPr>
          <w:p w14:paraId="2EA09875">
            <w:pPr>
              <w:pStyle w:val="25"/>
              <w:spacing w:before="288" w:line="180" w:lineRule="auto"/>
              <w:ind w:left="19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11</w:t>
            </w:r>
          </w:p>
        </w:tc>
        <w:tc>
          <w:tcPr>
            <w:tcW w:w="439" w:type="pct"/>
            <w:shd w:val="clear" w:color="auto" w:fill="5B9BD5"/>
          </w:tcPr>
          <w:p w14:paraId="77768E27">
            <w:pPr>
              <w:pStyle w:val="25"/>
              <w:spacing w:before="261" w:line="231" w:lineRule="auto"/>
              <w:ind w:left="80"/>
              <w:rPr>
                <w:rFonts w:hint="eastAsia" w:ascii="方正楷体_GB2312" w:hAnsi="方正楷体_GB2312" w:eastAsia="方正楷体_GB2312" w:cs="方正楷体_GB2312"/>
                <w:color w:val="auto"/>
                <w:spacing w:val="5"/>
                <w:sz w:val="20"/>
                <w:szCs w:val="20"/>
                <w:lang w:eastAsia="zh-CN"/>
              </w:rPr>
            </w:pPr>
            <w:r>
              <w:rPr>
                <w:rFonts w:hint="eastAsia" w:ascii="方正楷体_GB2312" w:hAnsi="方正楷体_GB2312" w:eastAsia="方正楷体_GB2312" w:cs="方正楷体_GB2312"/>
                <w:color w:val="auto"/>
                <w:spacing w:val="5"/>
                <w:sz w:val="20"/>
                <w:szCs w:val="20"/>
                <w:lang w:eastAsia="zh-CN"/>
              </w:rPr>
              <w:t>庄少玲</w:t>
            </w:r>
          </w:p>
        </w:tc>
        <w:tc>
          <w:tcPr>
            <w:tcW w:w="3314" w:type="pct"/>
          </w:tcPr>
          <w:p w14:paraId="230139FF">
            <w:pPr>
              <w:pStyle w:val="25"/>
              <w:spacing w:before="105" w:line="272" w:lineRule="auto"/>
              <w:ind w:left="1661" w:right="98" w:hanging="155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《中职生舞蹈教学策略探究》</w:t>
            </w:r>
          </w:p>
        </w:tc>
        <w:tc>
          <w:tcPr>
            <w:tcW w:w="564" w:type="pct"/>
          </w:tcPr>
          <w:p w14:paraId="09B8B603">
            <w:pPr>
              <w:pStyle w:val="25"/>
              <w:spacing w:before="261" w:line="232" w:lineRule="auto"/>
              <w:ind w:left="27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04BAECB8">
            <w:pPr>
              <w:pStyle w:val="25"/>
              <w:spacing w:before="261" w:line="231" w:lineRule="auto"/>
              <w:ind w:left="15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县级</w:t>
            </w:r>
          </w:p>
        </w:tc>
      </w:tr>
      <w:tr w14:paraId="0821DB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2" w:hRule="atLeast"/>
        </w:trPr>
        <w:tc>
          <w:tcPr>
            <w:tcW w:w="278" w:type="pct"/>
            <w:shd w:val="clear" w:color="auto" w:fill="5B9BD5"/>
          </w:tcPr>
          <w:p w14:paraId="5B9318F1">
            <w:pPr>
              <w:pStyle w:val="25"/>
              <w:spacing w:before="288" w:line="180" w:lineRule="auto"/>
              <w:ind w:left="19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lang w:eastAsia="zh-CN"/>
              </w:rPr>
              <w:t>12</w:t>
            </w:r>
          </w:p>
        </w:tc>
        <w:tc>
          <w:tcPr>
            <w:tcW w:w="439" w:type="pct"/>
            <w:shd w:val="clear" w:color="auto" w:fill="5B9BD5"/>
          </w:tcPr>
          <w:p w14:paraId="5AB462B0">
            <w:pPr>
              <w:pStyle w:val="25"/>
              <w:spacing w:before="261" w:line="231" w:lineRule="auto"/>
              <w:ind w:left="80"/>
              <w:rPr>
                <w:rFonts w:hint="eastAsia" w:ascii="方正楷体_GB2312" w:hAnsi="方正楷体_GB2312" w:eastAsia="方正楷体_GB2312" w:cs="方正楷体_GB2312"/>
                <w:color w:val="auto"/>
                <w:spacing w:val="5"/>
                <w:sz w:val="20"/>
                <w:szCs w:val="20"/>
                <w:lang w:eastAsia="zh-CN"/>
              </w:rPr>
            </w:pPr>
            <w:r>
              <w:rPr>
                <w:rFonts w:hint="eastAsia" w:ascii="方正楷体_GB2312" w:hAnsi="方正楷体_GB2312" w:eastAsia="方正楷体_GB2312" w:cs="方正楷体_GB2312"/>
                <w:color w:val="auto"/>
                <w:spacing w:val="5"/>
                <w:sz w:val="20"/>
                <w:szCs w:val="20"/>
                <w:lang w:eastAsia="zh-CN"/>
              </w:rPr>
              <w:t>吴贵疆</w:t>
            </w:r>
          </w:p>
        </w:tc>
        <w:tc>
          <w:tcPr>
            <w:tcW w:w="3314" w:type="pct"/>
          </w:tcPr>
          <w:p w14:paraId="1F82444D">
            <w:pPr>
              <w:pStyle w:val="25"/>
              <w:spacing w:before="105" w:line="272" w:lineRule="auto"/>
              <w:ind w:left="1661" w:right="98" w:hanging="1553"/>
              <w:rPr>
                <w:rFonts w:hint="eastAsia" w:ascii="方正楷体_GB2312" w:hAnsi="方正楷体_GB2312" w:eastAsia="方正楷体_GB2312" w:cs="方正楷体_GB2312"/>
                <w:color w:val="auto"/>
                <w:spacing w:val="-11"/>
                <w:lang w:eastAsia="zh-CN"/>
              </w:rPr>
            </w:pPr>
            <w:r>
              <w:rPr>
                <w:rFonts w:hint="eastAsia" w:ascii="方正楷体_GB2312" w:hAnsi="方正楷体_GB2312" w:eastAsia="方正楷体_GB2312" w:cs="方正楷体_GB2312"/>
                <w:color w:val="auto"/>
                <w:spacing w:val="-11"/>
                <w:lang w:eastAsia="zh-CN"/>
              </w:rPr>
              <w:t>《微课在中职体育教学中的应用研究》</w:t>
            </w:r>
          </w:p>
        </w:tc>
        <w:tc>
          <w:tcPr>
            <w:tcW w:w="564" w:type="pct"/>
          </w:tcPr>
          <w:p w14:paraId="69737D0E">
            <w:pPr>
              <w:pStyle w:val="25"/>
              <w:spacing w:before="261" w:line="232" w:lineRule="auto"/>
              <w:ind w:left="27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结题</w:t>
            </w:r>
          </w:p>
        </w:tc>
        <w:tc>
          <w:tcPr>
            <w:tcW w:w="402" w:type="pct"/>
          </w:tcPr>
          <w:p w14:paraId="6C46C50E">
            <w:pPr>
              <w:pStyle w:val="25"/>
              <w:spacing w:before="261" w:line="231" w:lineRule="auto"/>
              <w:ind w:left="154"/>
              <w:rPr>
                <w:rFonts w:hint="eastAsia" w:ascii="方正楷体_GB2312" w:hAnsi="方正楷体_GB2312" w:eastAsia="方正楷体_GB2312" w:cs="方正楷体_GB2312"/>
                <w:color w:val="auto"/>
                <w:spacing w:val="-11"/>
              </w:rPr>
            </w:pPr>
            <w:r>
              <w:rPr>
                <w:rFonts w:hint="eastAsia" w:ascii="方正楷体_GB2312" w:hAnsi="方正楷体_GB2312" w:eastAsia="方正楷体_GB2312" w:cs="方正楷体_GB2312"/>
                <w:color w:val="auto"/>
                <w:spacing w:val="-11"/>
              </w:rPr>
              <w:t>县级</w:t>
            </w:r>
          </w:p>
        </w:tc>
      </w:tr>
    </w:tbl>
    <w:p w14:paraId="2E04D3A0">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(数据来源：学校教务处）</w:t>
      </w:r>
    </w:p>
    <w:p w14:paraId="62B8B41B">
      <w:pPr>
        <w:spacing w:line="222" w:lineRule="auto"/>
        <w:rPr>
          <w:rFonts w:hint="eastAsia" w:ascii="方正楷体_GB2312" w:hAnsi="方正楷体_GB2312" w:eastAsia="方正楷体_GB2312" w:cs="方正楷体_GB2312"/>
          <w:color w:val="auto"/>
          <w:sz w:val="24"/>
          <w:szCs w:val="24"/>
          <w:lang w:eastAsia="zh-CN"/>
        </w:rPr>
      </w:pPr>
    </w:p>
    <w:p w14:paraId="011C134F">
      <w:pPr>
        <w:pStyle w:val="28"/>
        <w:rPr>
          <w:rFonts w:hint="eastAsia" w:ascii="方正楷体_GB2312" w:hAnsi="方正楷体_GB2312" w:eastAsia="方正楷体_GB2312" w:cs="方正楷体_GB2312"/>
        </w:rPr>
      </w:pPr>
      <w:r>
        <w:rPr>
          <w:rFonts w:hint="eastAsia" w:ascii="方正楷体_GB2312" w:hAnsi="方正楷体_GB2312" w:eastAsia="方正楷体_GB2312" w:cs="方正楷体_GB2312"/>
        </w:rPr>
        <w:t>表 7-3 2024年汕尾市基础教育教学论文评比获奖汇总表</w:t>
      </w:r>
    </w:p>
    <w:p w14:paraId="138E6401">
      <w:pPr>
        <w:spacing w:line="185" w:lineRule="exact"/>
        <w:rPr>
          <w:rFonts w:hint="eastAsia" w:ascii="方正楷体_GB2312" w:hAnsi="方正楷体_GB2312" w:eastAsia="方正楷体_GB2312" w:cs="方正楷体_GB2312"/>
          <w:color w:val="auto"/>
          <w:lang w:eastAsia="zh-CN"/>
        </w:rPr>
      </w:pPr>
    </w:p>
    <w:tbl>
      <w:tblPr>
        <w:tblStyle w:val="21"/>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0"/>
        <w:gridCol w:w="959"/>
        <w:gridCol w:w="1657"/>
        <w:gridCol w:w="493"/>
        <w:gridCol w:w="670"/>
        <w:gridCol w:w="2813"/>
        <w:gridCol w:w="607"/>
        <w:gridCol w:w="858"/>
      </w:tblGrid>
      <w:tr w14:paraId="4B8B2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5C248C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bookmarkStart w:id="216" w:name="bookmark144"/>
            <w:bookmarkEnd w:id="216"/>
            <w:bookmarkStart w:id="217" w:name="bookmark145"/>
            <w:bookmarkEnd w:id="217"/>
            <w:r>
              <w:rPr>
                <w:rFonts w:hint="eastAsia" w:ascii="方正楷体_GB2312" w:hAnsi="方正楷体_GB2312" w:eastAsia="方正楷体_GB2312" w:cs="方正楷体_GB2312"/>
                <w:snapToGrid/>
                <w:color w:val="auto"/>
                <w:sz w:val="22"/>
                <w:szCs w:val="22"/>
                <w:lang w:eastAsia="zh-CN"/>
              </w:rPr>
              <w:t>序号</w:t>
            </w:r>
          </w:p>
        </w:tc>
        <w:tc>
          <w:tcPr>
            <w:tcW w:w="493" w:type="pct"/>
            <w:shd w:val="clear" w:color="auto" w:fill="auto"/>
            <w:vAlign w:val="center"/>
          </w:tcPr>
          <w:p w14:paraId="591053B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证书编号</w:t>
            </w:r>
          </w:p>
        </w:tc>
        <w:tc>
          <w:tcPr>
            <w:tcW w:w="982" w:type="pct"/>
            <w:shd w:val="clear" w:color="auto" w:fill="auto"/>
            <w:vAlign w:val="center"/>
          </w:tcPr>
          <w:p w14:paraId="569EEC3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单位全称</w:t>
            </w:r>
          </w:p>
        </w:tc>
        <w:tc>
          <w:tcPr>
            <w:tcW w:w="299" w:type="pct"/>
            <w:shd w:val="clear" w:color="auto" w:fill="auto"/>
            <w:vAlign w:val="center"/>
          </w:tcPr>
          <w:p w14:paraId="346D757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县区</w:t>
            </w:r>
          </w:p>
        </w:tc>
        <w:tc>
          <w:tcPr>
            <w:tcW w:w="403" w:type="pct"/>
            <w:shd w:val="clear" w:color="auto" w:fill="auto"/>
            <w:vAlign w:val="center"/>
          </w:tcPr>
          <w:p w14:paraId="4155427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作者</w:t>
            </w:r>
          </w:p>
        </w:tc>
        <w:tc>
          <w:tcPr>
            <w:tcW w:w="1660" w:type="pct"/>
            <w:shd w:val="clear" w:color="auto" w:fill="auto"/>
            <w:vAlign w:val="center"/>
          </w:tcPr>
          <w:p w14:paraId="5A2010D0">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论文题目</w:t>
            </w:r>
          </w:p>
        </w:tc>
        <w:tc>
          <w:tcPr>
            <w:tcW w:w="366" w:type="pct"/>
            <w:shd w:val="clear" w:color="auto" w:fill="auto"/>
            <w:vAlign w:val="center"/>
          </w:tcPr>
          <w:p w14:paraId="51C0BB1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学科</w:t>
            </w:r>
          </w:p>
        </w:tc>
        <w:tc>
          <w:tcPr>
            <w:tcW w:w="513" w:type="pct"/>
            <w:shd w:val="clear" w:color="auto" w:fill="auto"/>
            <w:vAlign w:val="center"/>
          </w:tcPr>
          <w:p w14:paraId="7CA6A64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b/>
                <w:bCs/>
                <w:snapToGrid/>
                <w:color w:val="auto"/>
                <w:sz w:val="20"/>
                <w:szCs w:val="20"/>
                <w:lang w:eastAsia="zh-CN"/>
              </w:rPr>
              <w:t>获奖等次</w:t>
            </w:r>
          </w:p>
        </w:tc>
      </w:tr>
      <w:tr w14:paraId="696EF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5B6B54A">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p>
        </w:tc>
        <w:tc>
          <w:tcPr>
            <w:tcW w:w="493" w:type="pct"/>
            <w:shd w:val="clear" w:color="auto" w:fill="auto"/>
            <w:vAlign w:val="center"/>
          </w:tcPr>
          <w:p w14:paraId="4D0D383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N235846</w:t>
            </w:r>
          </w:p>
        </w:tc>
        <w:tc>
          <w:tcPr>
            <w:tcW w:w="982" w:type="pct"/>
            <w:shd w:val="clear" w:color="auto" w:fill="auto"/>
            <w:vAlign w:val="center"/>
          </w:tcPr>
          <w:p w14:paraId="4328D12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278E867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1BA27DB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陈秀琛</w:t>
            </w:r>
          </w:p>
        </w:tc>
        <w:tc>
          <w:tcPr>
            <w:tcW w:w="1660" w:type="pct"/>
            <w:shd w:val="clear" w:color="auto" w:fill="auto"/>
            <w:vAlign w:val="center"/>
          </w:tcPr>
          <w:p w14:paraId="3DA08B1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中职英语“讲好中国故事”教学模式的创新与实践</w:t>
            </w:r>
          </w:p>
        </w:tc>
        <w:tc>
          <w:tcPr>
            <w:tcW w:w="366" w:type="pct"/>
            <w:shd w:val="clear" w:color="auto" w:fill="auto"/>
            <w:vAlign w:val="center"/>
          </w:tcPr>
          <w:p w14:paraId="0087FC6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3265E6C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一等奖</w:t>
            </w:r>
          </w:p>
        </w:tc>
      </w:tr>
      <w:tr w14:paraId="699C59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7AE53FF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2</w:t>
            </w:r>
          </w:p>
        </w:tc>
        <w:tc>
          <w:tcPr>
            <w:tcW w:w="493" w:type="pct"/>
            <w:shd w:val="clear" w:color="auto" w:fill="auto"/>
            <w:vAlign w:val="center"/>
          </w:tcPr>
          <w:p w14:paraId="61A394A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N241230</w:t>
            </w:r>
          </w:p>
        </w:tc>
        <w:tc>
          <w:tcPr>
            <w:tcW w:w="982" w:type="pct"/>
            <w:shd w:val="clear" w:color="auto" w:fill="auto"/>
            <w:vAlign w:val="center"/>
          </w:tcPr>
          <w:p w14:paraId="60E460C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bidi="ar-SA"/>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6B2B79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bidi="ar-SA"/>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71D497B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陈武</w:t>
            </w:r>
          </w:p>
        </w:tc>
        <w:tc>
          <w:tcPr>
            <w:tcW w:w="1660" w:type="pct"/>
            <w:shd w:val="clear" w:color="auto" w:fill="auto"/>
            <w:vAlign w:val="center"/>
          </w:tcPr>
          <w:p w14:paraId="2C3D38D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“双减”环境下如何提高学生体质健康水平</w:t>
            </w:r>
          </w:p>
        </w:tc>
        <w:tc>
          <w:tcPr>
            <w:tcW w:w="366" w:type="pct"/>
            <w:shd w:val="clear" w:color="auto" w:fill="auto"/>
            <w:vAlign w:val="center"/>
          </w:tcPr>
          <w:p w14:paraId="7A59077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体育</w:t>
            </w:r>
          </w:p>
        </w:tc>
        <w:tc>
          <w:tcPr>
            <w:tcW w:w="513" w:type="pct"/>
            <w:shd w:val="clear" w:color="auto" w:fill="auto"/>
            <w:vAlign w:val="center"/>
          </w:tcPr>
          <w:p w14:paraId="1CF9693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一等奖</w:t>
            </w:r>
          </w:p>
        </w:tc>
      </w:tr>
      <w:tr w14:paraId="78F35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524DB98A">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3</w:t>
            </w:r>
          </w:p>
        </w:tc>
        <w:tc>
          <w:tcPr>
            <w:tcW w:w="493" w:type="pct"/>
            <w:shd w:val="clear" w:color="auto" w:fill="auto"/>
            <w:vAlign w:val="center"/>
          </w:tcPr>
          <w:p w14:paraId="0BF2561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N235828</w:t>
            </w:r>
          </w:p>
        </w:tc>
        <w:tc>
          <w:tcPr>
            <w:tcW w:w="982" w:type="pct"/>
            <w:shd w:val="clear" w:color="auto" w:fill="auto"/>
            <w:vAlign w:val="center"/>
          </w:tcPr>
          <w:p w14:paraId="6E14C56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7A03840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7E3AC27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蔡庆林</w:t>
            </w:r>
          </w:p>
        </w:tc>
        <w:tc>
          <w:tcPr>
            <w:tcW w:w="1660" w:type="pct"/>
            <w:shd w:val="clear" w:color="auto" w:fill="auto"/>
            <w:vAlign w:val="center"/>
          </w:tcPr>
          <w:p w14:paraId="50542FAD">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探究家校联系对中职学困生的转化策略</w:t>
            </w:r>
          </w:p>
        </w:tc>
        <w:tc>
          <w:tcPr>
            <w:tcW w:w="366" w:type="pct"/>
            <w:shd w:val="clear" w:color="auto" w:fill="auto"/>
            <w:vAlign w:val="center"/>
          </w:tcPr>
          <w:p w14:paraId="5CE6BF4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61A8ACC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35FEB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5048E08A">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4</w:t>
            </w:r>
          </w:p>
        </w:tc>
        <w:tc>
          <w:tcPr>
            <w:tcW w:w="493" w:type="pct"/>
            <w:shd w:val="clear" w:color="auto" w:fill="auto"/>
            <w:vAlign w:val="center"/>
          </w:tcPr>
          <w:p w14:paraId="27565BB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N235829</w:t>
            </w:r>
          </w:p>
        </w:tc>
        <w:tc>
          <w:tcPr>
            <w:tcW w:w="982" w:type="pct"/>
            <w:shd w:val="clear" w:color="auto" w:fill="auto"/>
            <w:vAlign w:val="center"/>
          </w:tcPr>
          <w:p w14:paraId="3A93DDE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52538E5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766ECD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陈武</w:t>
            </w:r>
          </w:p>
        </w:tc>
        <w:tc>
          <w:tcPr>
            <w:tcW w:w="1660" w:type="pct"/>
            <w:shd w:val="clear" w:color="auto" w:fill="auto"/>
            <w:vAlign w:val="center"/>
          </w:tcPr>
          <w:p w14:paraId="7EAFD4AE">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模块教学法在中职足球课堂的应用策略</w:t>
            </w:r>
          </w:p>
        </w:tc>
        <w:tc>
          <w:tcPr>
            <w:tcW w:w="366" w:type="pct"/>
            <w:shd w:val="clear" w:color="auto" w:fill="auto"/>
            <w:vAlign w:val="center"/>
          </w:tcPr>
          <w:p w14:paraId="47CA544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29F0066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63012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3663114">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5</w:t>
            </w:r>
          </w:p>
        </w:tc>
        <w:tc>
          <w:tcPr>
            <w:tcW w:w="493" w:type="pct"/>
            <w:shd w:val="clear" w:color="auto" w:fill="auto"/>
            <w:vAlign w:val="center"/>
          </w:tcPr>
          <w:p w14:paraId="5B2E499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N235830</w:t>
            </w:r>
          </w:p>
        </w:tc>
        <w:tc>
          <w:tcPr>
            <w:tcW w:w="982" w:type="pct"/>
            <w:shd w:val="clear" w:color="auto" w:fill="auto"/>
            <w:vAlign w:val="center"/>
          </w:tcPr>
          <w:p w14:paraId="4DF17B2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36A3CE9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5342010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陈小晴</w:t>
            </w:r>
          </w:p>
        </w:tc>
        <w:tc>
          <w:tcPr>
            <w:tcW w:w="1660" w:type="pct"/>
            <w:shd w:val="clear" w:color="auto" w:fill="auto"/>
            <w:vAlign w:val="center"/>
          </w:tcPr>
          <w:p w14:paraId="7BF1DBAA">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浅谈“五育”与中职英语教学的有效融合</w:t>
            </w:r>
          </w:p>
        </w:tc>
        <w:tc>
          <w:tcPr>
            <w:tcW w:w="366" w:type="pct"/>
            <w:shd w:val="clear" w:color="auto" w:fill="auto"/>
            <w:vAlign w:val="center"/>
          </w:tcPr>
          <w:p w14:paraId="6294976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3A458B0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0212E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2A428DCE">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6</w:t>
            </w:r>
          </w:p>
        </w:tc>
        <w:tc>
          <w:tcPr>
            <w:tcW w:w="493" w:type="pct"/>
            <w:shd w:val="clear" w:color="auto" w:fill="auto"/>
            <w:vAlign w:val="center"/>
          </w:tcPr>
          <w:p w14:paraId="3C25D56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N235831</w:t>
            </w:r>
          </w:p>
        </w:tc>
        <w:tc>
          <w:tcPr>
            <w:tcW w:w="982" w:type="pct"/>
            <w:shd w:val="clear" w:color="auto" w:fill="auto"/>
            <w:vAlign w:val="center"/>
          </w:tcPr>
          <w:p w14:paraId="0E86967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45C7114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4BCF56B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陈秀琛</w:t>
            </w:r>
          </w:p>
        </w:tc>
        <w:tc>
          <w:tcPr>
            <w:tcW w:w="1660" w:type="pct"/>
            <w:shd w:val="clear" w:color="auto" w:fill="auto"/>
            <w:vAlign w:val="center"/>
          </w:tcPr>
          <w:p w14:paraId="65CBCCCF">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食在中国：中职英语中的中国饮食文化传承--Food And Drinks</w:t>
            </w:r>
          </w:p>
        </w:tc>
        <w:tc>
          <w:tcPr>
            <w:tcW w:w="366" w:type="pct"/>
            <w:shd w:val="clear" w:color="auto" w:fill="auto"/>
            <w:vAlign w:val="center"/>
          </w:tcPr>
          <w:p w14:paraId="31D8DC7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6392D75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70368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1F43D479">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7</w:t>
            </w:r>
          </w:p>
        </w:tc>
        <w:tc>
          <w:tcPr>
            <w:tcW w:w="493" w:type="pct"/>
            <w:shd w:val="clear" w:color="auto" w:fill="auto"/>
            <w:vAlign w:val="center"/>
          </w:tcPr>
          <w:p w14:paraId="027FF14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N235832</w:t>
            </w:r>
          </w:p>
        </w:tc>
        <w:tc>
          <w:tcPr>
            <w:tcW w:w="982" w:type="pct"/>
            <w:shd w:val="clear" w:color="auto" w:fill="auto"/>
            <w:vAlign w:val="center"/>
          </w:tcPr>
          <w:p w14:paraId="0A3F026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11454F2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252A1AA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郭振杏</w:t>
            </w:r>
          </w:p>
        </w:tc>
        <w:tc>
          <w:tcPr>
            <w:tcW w:w="1660" w:type="pct"/>
            <w:shd w:val="clear" w:color="auto" w:fill="auto"/>
            <w:vAlign w:val="center"/>
          </w:tcPr>
          <w:p w14:paraId="7E210DF6">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中职德育“管育并重”模式的践行探究</w:t>
            </w:r>
          </w:p>
        </w:tc>
        <w:tc>
          <w:tcPr>
            <w:tcW w:w="366" w:type="pct"/>
            <w:shd w:val="clear" w:color="auto" w:fill="auto"/>
            <w:vAlign w:val="center"/>
          </w:tcPr>
          <w:p w14:paraId="1DA531C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302E7E2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3CA0F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3512DD7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8</w:t>
            </w:r>
          </w:p>
        </w:tc>
        <w:tc>
          <w:tcPr>
            <w:tcW w:w="493" w:type="pct"/>
            <w:shd w:val="clear" w:color="auto" w:fill="auto"/>
            <w:vAlign w:val="center"/>
          </w:tcPr>
          <w:p w14:paraId="70E5097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N241233</w:t>
            </w:r>
          </w:p>
        </w:tc>
        <w:tc>
          <w:tcPr>
            <w:tcW w:w="982" w:type="pct"/>
            <w:shd w:val="clear" w:color="auto" w:fill="auto"/>
            <w:vAlign w:val="center"/>
          </w:tcPr>
          <w:p w14:paraId="06AD8F6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3B03965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229373E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李绚丽</w:t>
            </w:r>
          </w:p>
        </w:tc>
        <w:tc>
          <w:tcPr>
            <w:tcW w:w="1660" w:type="pct"/>
            <w:shd w:val="clear" w:color="auto" w:fill="auto"/>
            <w:vAlign w:val="center"/>
          </w:tcPr>
          <w:p w14:paraId="0A4700A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中华传统文化融入中职英语教学的实践探探——以英语基础模块三Unit1为例</w:t>
            </w:r>
          </w:p>
        </w:tc>
        <w:tc>
          <w:tcPr>
            <w:tcW w:w="366" w:type="pct"/>
            <w:shd w:val="clear" w:color="auto" w:fill="auto"/>
            <w:vAlign w:val="center"/>
          </w:tcPr>
          <w:p w14:paraId="7DCCEB8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英语</w:t>
            </w:r>
          </w:p>
        </w:tc>
        <w:tc>
          <w:tcPr>
            <w:tcW w:w="513" w:type="pct"/>
            <w:shd w:val="clear" w:color="auto" w:fill="auto"/>
            <w:vAlign w:val="center"/>
          </w:tcPr>
          <w:p w14:paraId="2DCF773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468B4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480369F">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val="en-US" w:eastAsia="zh-CN"/>
              </w:rPr>
              <w:t>9</w:t>
            </w:r>
          </w:p>
        </w:tc>
        <w:tc>
          <w:tcPr>
            <w:tcW w:w="493" w:type="pct"/>
            <w:shd w:val="clear" w:color="auto" w:fill="auto"/>
            <w:vAlign w:val="center"/>
          </w:tcPr>
          <w:p w14:paraId="342E111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N241232</w:t>
            </w:r>
          </w:p>
        </w:tc>
        <w:tc>
          <w:tcPr>
            <w:tcW w:w="982" w:type="pct"/>
            <w:shd w:val="clear" w:color="auto" w:fill="auto"/>
            <w:vAlign w:val="center"/>
          </w:tcPr>
          <w:p w14:paraId="480DBE7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17AD30B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50E0DDD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张平</w:t>
            </w:r>
          </w:p>
        </w:tc>
        <w:tc>
          <w:tcPr>
            <w:tcW w:w="1660" w:type="pct"/>
            <w:shd w:val="clear" w:color="auto" w:fill="auto"/>
            <w:vAlign w:val="center"/>
          </w:tcPr>
          <w:p w14:paraId="48FF1F3A">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提升学生通用职业能力的中职语文教学策略研究</w:t>
            </w:r>
          </w:p>
        </w:tc>
        <w:tc>
          <w:tcPr>
            <w:tcW w:w="366" w:type="pct"/>
            <w:shd w:val="clear" w:color="auto" w:fill="auto"/>
            <w:vAlign w:val="center"/>
          </w:tcPr>
          <w:p w14:paraId="28F3F1B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val="en-US" w:eastAsia="zh-CN"/>
              </w:rPr>
              <w:t>语文</w:t>
            </w:r>
          </w:p>
        </w:tc>
        <w:tc>
          <w:tcPr>
            <w:tcW w:w="513" w:type="pct"/>
            <w:shd w:val="clear" w:color="auto" w:fill="auto"/>
            <w:vAlign w:val="center"/>
          </w:tcPr>
          <w:p w14:paraId="77BCE43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3A936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8806B20">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10</w:t>
            </w:r>
          </w:p>
        </w:tc>
        <w:tc>
          <w:tcPr>
            <w:tcW w:w="493" w:type="pct"/>
            <w:shd w:val="clear" w:color="auto" w:fill="auto"/>
            <w:vAlign w:val="center"/>
          </w:tcPr>
          <w:p w14:paraId="1986DC6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N235835</w:t>
            </w:r>
          </w:p>
        </w:tc>
        <w:tc>
          <w:tcPr>
            <w:tcW w:w="982" w:type="pct"/>
            <w:shd w:val="clear" w:color="auto" w:fill="auto"/>
            <w:vAlign w:val="center"/>
          </w:tcPr>
          <w:p w14:paraId="07E0A58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1C38142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38012B4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罩启坚</w:t>
            </w:r>
          </w:p>
        </w:tc>
        <w:tc>
          <w:tcPr>
            <w:tcW w:w="1660" w:type="pct"/>
            <w:shd w:val="clear" w:color="auto" w:fill="auto"/>
            <w:vAlign w:val="center"/>
          </w:tcPr>
          <w:p w14:paraId="5E39138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浅谈如何提高中职数学课堂教学效果</w:t>
            </w:r>
          </w:p>
        </w:tc>
        <w:tc>
          <w:tcPr>
            <w:tcW w:w="366" w:type="pct"/>
            <w:shd w:val="clear" w:color="auto" w:fill="auto"/>
            <w:vAlign w:val="center"/>
          </w:tcPr>
          <w:p w14:paraId="74C456C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3860C84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56291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7021E65F">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1</w:t>
            </w:r>
          </w:p>
        </w:tc>
        <w:tc>
          <w:tcPr>
            <w:tcW w:w="493" w:type="pct"/>
            <w:shd w:val="clear" w:color="auto" w:fill="auto"/>
            <w:vAlign w:val="center"/>
          </w:tcPr>
          <w:p w14:paraId="26BA651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N235836</w:t>
            </w:r>
          </w:p>
        </w:tc>
        <w:tc>
          <w:tcPr>
            <w:tcW w:w="982" w:type="pct"/>
            <w:shd w:val="clear" w:color="auto" w:fill="auto"/>
            <w:vAlign w:val="center"/>
          </w:tcPr>
          <w:p w14:paraId="1006780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0A41FF2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2039DBF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谭岭</w:t>
            </w:r>
          </w:p>
        </w:tc>
        <w:tc>
          <w:tcPr>
            <w:tcW w:w="1660" w:type="pct"/>
            <w:shd w:val="clear" w:color="auto" w:fill="auto"/>
            <w:vAlign w:val="center"/>
          </w:tcPr>
          <w:p w14:paraId="0EF58331">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历史学科在中职教学中的德育功能及实施策略</w:t>
            </w:r>
          </w:p>
        </w:tc>
        <w:tc>
          <w:tcPr>
            <w:tcW w:w="366" w:type="pct"/>
            <w:shd w:val="clear" w:color="auto" w:fill="auto"/>
            <w:vAlign w:val="center"/>
          </w:tcPr>
          <w:p w14:paraId="007E37B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07DD6B7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7659D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B4B991C">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2</w:t>
            </w:r>
          </w:p>
        </w:tc>
        <w:tc>
          <w:tcPr>
            <w:tcW w:w="493" w:type="pct"/>
            <w:shd w:val="clear" w:color="auto" w:fill="auto"/>
            <w:vAlign w:val="center"/>
          </w:tcPr>
          <w:p w14:paraId="1592E44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N235837</w:t>
            </w:r>
          </w:p>
        </w:tc>
        <w:tc>
          <w:tcPr>
            <w:tcW w:w="982" w:type="pct"/>
            <w:shd w:val="clear" w:color="auto" w:fill="auto"/>
            <w:vAlign w:val="center"/>
          </w:tcPr>
          <w:p w14:paraId="5A6EC34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24A151E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BB10B3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杨淑芳</w:t>
            </w:r>
          </w:p>
        </w:tc>
        <w:tc>
          <w:tcPr>
            <w:tcW w:w="1660" w:type="pct"/>
            <w:shd w:val="clear" w:color="auto" w:fill="auto"/>
            <w:vAlign w:val="center"/>
          </w:tcPr>
          <w:p w14:paraId="450CF90A">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中职英语课堂教学中如何渗透德育教育</w:t>
            </w:r>
          </w:p>
        </w:tc>
        <w:tc>
          <w:tcPr>
            <w:tcW w:w="366" w:type="pct"/>
            <w:shd w:val="clear" w:color="auto" w:fill="auto"/>
            <w:vAlign w:val="center"/>
          </w:tcPr>
          <w:p w14:paraId="0FD19CD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7CA6B87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68533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6CEB1471">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3</w:t>
            </w:r>
          </w:p>
        </w:tc>
        <w:tc>
          <w:tcPr>
            <w:tcW w:w="493" w:type="pct"/>
            <w:shd w:val="clear" w:color="auto" w:fill="auto"/>
            <w:vAlign w:val="center"/>
          </w:tcPr>
          <w:p w14:paraId="5FAC27E6">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N235838</w:t>
            </w:r>
          </w:p>
        </w:tc>
        <w:tc>
          <w:tcPr>
            <w:tcW w:w="982" w:type="pct"/>
            <w:shd w:val="clear" w:color="auto" w:fill="auto"/>
            <w:vAlign w:val="center"/>
          </w:tcPr>
          <w:p w14:paraId="2D22221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4E9EFF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29DCBA6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郑丽婵</w:t>
            </w:r>
          </w:p>
        </w:tc>
        <w:tc>
          <w:tcPr>
            <w:tcW w:w="1660" w:type="pct"/>
            <w:shd w:val="clear" w:color="auto" w:fill="auto"/>
            <w:vAlign w:val="center"/>
          </w:tcPr>
          <w:p w14:paraId="76EC3AEE">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中职生对学习习得性无助的成因及对策研究</w:t>
            </w:r>
          </w:p>
        </w:tc>
        <w:tc>
          <w:tcPr>
            <w:tcW w:w="366" w:type="pct"/>
            <w:shd w:val="clear" w:color="auto" w:fill="auto"/>
            <w:vAlign w:val="center"/>
          </w:tcPr>
          <w:p w14:paraId="1AB656B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29E724A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二等奖</w:t>
            </w:r>
          </w:p>
        </w:tc>
      </w:tr>
      <w:tr w14:paraId="3E87A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39E29E63">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4</w:t>
            </w:r>
          </w:p>
        </w:tc>
        <w:tc>
          <w:tcPr>
            <w:tcW w:w="493" w:type="pct"/>
            <w:shd w:val="clear" w:color="auto" w:fill="auto"/>
            <w:vAlign w:val="center"/>
          </w:tcPr>
          <w:p w14:paraId="0FAC64F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N235839</w:t>
            </w:r>
          </w:p>
        </w:tc>
        <w:tc>
          <w:tcPr>
            <w:tcW w:w="982" w:type="pct"/>
            <w:shd w:val="clear" w:color="auto" w:fill="auto"/>
            <w:vAlign w:val="center"/>
          </w:tcPr>
          <w:p w14:paraId="3BEA3CC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1BE7DE9D">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421629C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陈彩桥</w:t>
            </w:r>
          </w:p>
        </w:tc>
        <w:tc>
          <w:tcPr>
            <w:tcW w:w="1660" w:type="pct"/>
            <w:shd w:val="clear" w:color="auto" w:fill="auto"/>
          </w:tcPr>
          <w:p w14:paraId="32C7876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情境模拟教学法在幼儿保育专业实训中的运用一以“1+X幼儿照护职业技能(初级)”为例</w:t>
            </w:r>
          </w:p>
        </w:tc>
        <w:tc>
          <w:tcPr>
            <w:tcW w:w="366" w:type="pct"/>
            <w:shd w:val="clear" w:color="auto" w:fill="auto"/>
            <w:vAlign w:val="center"/>
          </w:tcPr>
          <w:p w14:paraId="0B5E7C3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7BE0732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51A07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2F13CD77">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5</w:t>
            </w:r>
          </w:p>
        </w:tc>
        <w:tc>
          <w:tcPr>
            <w:tcW w:w="493" w:type="pct"/>
            <w:shd w:val="clear" w:color="auto" w:fill="auto"/>
            <w:vAlign w:val="center"/>
          </w:tcPr>
          <w:p w14:paraId="6F1CCB6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N235840</w:t>
            </w:r>
          </w:p>
        </w:tc>
        <w:tc>
          <w:tcPr>
            <w:tcW w:w="982" w:type="pct"/>
            <w:shd w:val="clear" w:color="auto" w:fill="auto"/>
            <w:vAlign w:val="center"/>
          </w:tcPr>
          <w:p w14:paraId="1865DD3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2226E29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280413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陈耀进</w:t>
            </w:r>
          </w:p>
        </w:tc>
        <w:tc>
          <w:tcPr>
            <w:tcW w:w="1660" w:type="pct"/>
            <w:shd w:val="clear" w:color="auto" w:fill="auto"/>
            <w:vAlign w:val="center"/>
          </w:tcPr>
          <w:p w14:paraId="7CDE6090">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案例教学法在中职&lt;财经法规与会计职业道德&gt;课程教学中的应用</w:t>
            </w:r>
          </w:p>
        </w:tc>
        <w:tc>
          <w:tcPr>
            <w:tcW w:w="366" w:type="pct"/>
            <w:shd w:val="clear" w:color="auto" w:fill="auto"/>
            <w:vAlign w:val="center"/>
          </w:tcPr>
          <w:p w14:paraId="0AB97BA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409FD8E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1DAFA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7CE563A5">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6</w:t>
            </w:r>
          </w:p>
        </w:tc>
        <w:tc>
          <w:tcPr>
            <w:tcW w:w="493" w:type="pct"/>
            <w:shd w:val="clear" w:color="auto" w:fill="auto"/>
            <w:vAlign w:val="center"/>
          </w:tcPr>
          <w:p w14:paraId="3708FA9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N235841</w:t>
            </w:r>
          </w:p>
        </w:tc>
        <w:tc>
          <w:tcPr>
            <w:tcW w:w="982" w:type="pct"/>
            <w:shd w:val="clear" w:color="auto" w:fill="auto"/>
            <w:vAlign w:val="center"/>
          </w:tcPr>
          <w:p w14:paraId="13AFC50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4F10A5E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51F266B3">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林惠娟</w:t>
            </w:r>
          </w:p>
        </w:tc>
        <w:tc>
          <w:tcPr>
            <w:tcW w:w="1660" w:type="pct"/>
            <w:shd w:val="clear" w:color="auto" w:fill="auto"/>
            <w:vAlign w:val="center"/>
          </w:tcPr>
          <w:p w14:paraId="682C8E0D">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数字化背景下信息技术与中职英语教学深度融合的研究</w:t>
            </w:r>
          </w:p>
        </w:tc>
        <w:tc>
          <w:tcPr>
            <w:tcW w:w="366" w:type="pct"/>
            <w:shd w:val="clear" w:color="auto" w:fill="auto"/>
            <w:vAlign w:val="center"/>
          </w:tcPr>
          <w:p w14:paraId="3A6918BF">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4883D4F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0B896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7381FC1B">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7</w:t>
            </w:r>
          </w:p>
        </w:tc>
        <w:tc>
          <w:tcPr>
            <w:tcW w:w="493" w:type="pct"/>
            <w:shd w:val="clear" w:color="auto" w:fill="auto"/>
            <w:vAlign w:val="center"/>
          </w:tcPr>
          <w:p w14:paraId="071811C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N235842</w:t>
            </w:r>
          </w:p>
        </w:tc>
        <w:tc>
          <w:tcPr>
            <w:tcW w:w="982" w:type="pct"/>
            <w:shd w:val="clear" w:color="auto" w:fill="auto"/>
            <w:vAlign w:val="center"/>
          </w:tcPr>
          <w:p w14:paraId="4900400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781324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376A1F1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林立华</w:t>
            </w:r>
          </w:p>
        </w:tc>
        <w:tc>
          <w:tcPr>
            <w:tcW w:w="1660" w:type="pct"/>
            <w:shd w:val="clear" w:color="auto" w:fill="auto"/>
            <w:vAlign w:val="center"/>
          </w:tcPr>
          <w:p w14:paraId="05B788E7">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汽车运用与维修专业群核心课程构建初探</w:t>
            </w:r>
          </w:p>
        </w:tc>
        <w:tc>
          <w:tcPr>
            <w:tcW w:w="366" w:type="pct"/>
            <w:shd w:val="clear" w:color="auto" w:fill="auto"/>
            <w:vAlign w:val="center"/>
          </w:tcPr>
          <w:p w14:paraId="3D2965AB">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084A0F5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0794F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0DC18B6A">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8</w:t>
            </w:r>
          </w:p>
        </w:tc>
        <w:tc>
          <w:tcPr>
            <w:tcW w:w="493" w:type="pct"/>
            <w:shd w:val="clear" w:color="auto" w:fill="auto"/>
            <w:vAlign w:val="center"/>
          </w:tcPr>
          <w:p w14:paraId="7340728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N235843</w:t>
            </w:r>
          </w:p>
        </w:tc>
        <w:tc>
          <w:tcPr>
            <w:tcW w:w="982" w:type="pct"/>
            <w:shd w:val="clear" w:color="auto" w:fill="auto"/>
            <w:vAlign w:val="center"/>
          </w:tcPr>
          <w:p w14:paraId="455FFFC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56FBA4A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1E18490">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宋雯丽</w:t>
            </w:r>
          </w:p>
        </w:tc>
        <w:tc>
          <w:tcPr>
            <w:tcW w:w="1660" w:type="pct"/>
            <w:shd w:val="clear" w:color="auto" w:fill="auto"/>
            <w:vAlign w:val="center"/>
          </w:tcPr>
          <w:p w14:paraId="4B110679">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浅析将中国故事融入英语课堂教学</w:t>
            </w:r>
          </w:p>
        </w:tc>
        <w:tc>
          <w:tcPr>
            <w:tcW w:w="366" w:type="pct"/>
            <w:shd w:val="clear" w:color="auto" w:fill="auto"/>
            <w:vAlign w:val="center"/>
          </w:tcPr>
          <w:p w14:paraId="4D4D416E">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47EBD13C">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6C48C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E2A16AC">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eastAsia="zh-CN"/>
              </w:rPr>
            </w:pPr>
            <w:r>
              <w:rPr>
                <w:rFonts w:hint="eastAsia" w:ascii="方正楷体_GB2312" w:hAnsi="方正楷体_GB2312" w:eastAsia="方正楷体_GB2312" w:cs="方正楷体_GB2312"/>
                <w:snapToGrid/>
                <w:color w:val="auto"/>
                <w:sz w:val="22"/>
                <w:szCs w:val="22"/>
                <w:lang w:eastAsia="zh-CN"/>
              </w:rPr>
              <w:t>1</w:t>
            </w:r>
            <w:r>
              <w:rPr>
                <w:rFonts w:hint="eastAsia" w:ascii="方正楷体_GB2312" w:hAnsi="方正楷体_GB2312" w:eastAsia="方正楷体_GB2312" w:cs="方正楷体_GB2312"/>
                <w:snapToGrid/>
                <w:color w:val="auto"/>
                <w:sz w:val="22"/>
                <w:szCs w:val="22"/>
                <w:lang w:val="en-US" w:eastAsia="zh-CN"/>
              </w:rPr>
              <w:t>9</w:t>
            </w:r>
          </w:p>
        </w:tc>
        <w:tc>
          <w:tcPr>
            <w:tcW w:w="493" w:type="pct"/>
            <w:shd w:val="clear" w:color="auto" w:fill="auto"/>
            <w:vAlign w:val="center"/>
          </w:tcPr>
          <w:p w14:paraId="2480682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N235844</w:t>
            </w:r>
          </w:p>
        </w:tc>
        <w:tc>
          <w:tcPr>
            <w:tcW w:w="982" w:type="pct"/>
            <w:shd w:val="clear" w:color="auto" w:fill="auto"/>
            <w:vAlign w:val="center"/>
          </w:tcPr>
          <w:p w14:paraId="01E9FA7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2F1B51F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529879A9">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叶丽华</w:t>
            </w:r>
          </w:p>
        </w:tc>
        <w:tc>
          <w:tcPr>
            <w:tcW w:w="1660" w:type="pct"/>
            <w:shd w:val="clear" w:color="auto" w:fill="auto"/>
            <w:vAlign w:val="center"/>
          </w:tcPr>
          <w:p w14:paraId="748A7432">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中职语文古典诗词教学探索</w:t>
            </w:r>
          </w:p>
        </w:tc>
        <w:tc>
          <w:tcPr>
            <w:tcW w:w="366" w:type="pct"/>
            <w:shd w:val="clear" w:color="auto" w:fill="auto"/>
            <w:vAlign w:val="center"/>
          </w:tcPr>
          <w:p w14:paraId="3F1782C5">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其它</w:t>
            </w:r>
          </w:p>
        </w:tc>
        <w:tc>
          <w:tcPr>
            <w:tcW w:w="513" w:type="pct"/>
            <w:shd w:val="clear" w:color="auto" w:fill="auto"/>
            <w:vAlign w:val="center"/>
          </w:tcPr>
          <w:p w14:paraId="22682CB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r w14:paraId="432B7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80" w:type="pct"/>
            <w:shd w:val="clear" w:color="auto" w:fill="auto"/>
            <w:vAlign w:val="center"/>
          </w:tcPr>
          <w:p w14:paraId="4466C168">
            <w:pPr>
              <w:kinsoku/>
              <w:autoSpaceDE/>
              <w:autoSpaceDN/>
              <w:adjustRightInd/>
              <w:snapToGrid/>
              <w:jc w:val="center"/>
              <w:textAlignment w:val="auto"/>
              <w:rPr>
                <w:rFonts w:hint="eastAsia" w:ascii="方正楷体_GB2312" w:hAnsi="方正楷体_GB2312" w:eastAsia="方正楷体_GB2312" w:cs="方正楷体_GB2312"/>
                <w:snapToGrid/>
                <w:color w:val="auto"/>
                <w:sz w:val="22"/>
                <w:szCs w:val="22"/>
                <w:lang w:val="en-US" w:eastAsia="zh-CN"/>
              </w:rPr>
            </w:pPr>
            <w:r>
              <w:rPr>
                <w:rFonts w:hint="eastAsia" w:ascii="方正楷体_GB2312" w:hAnsi="方正楷体_GB2312" w:eastAsia="方正楷体_GB2312" w:cs="方正楷体_GB2312"/>
                <w:snapToGrid/>
                <w:color w:val="auto"/>
                <w:sz w:val="22"/>
                <w:szCs w:val="22"/>
                <w:lang w:val="en-US" w:eastAsia="zh-CN"/>
              </w:rPr>
              <w:t>20</w:t>
            </w:r>
          </w:p>
        </w:tc>
        <w:tc>
          <w:tcPr>
            <w:tcW w:w="493" w:type="pct"/>
            <w:shd w:val="clear" w:color="auto" w:fill="auto"/>
            <w:vAlign w:val="center"/>
          </w:tcPr>
          <w:p w14:paraId="0EC14217">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N241234</w:t>
            </w:r>
          </w:p>
        </w:tc>
        <w:tc>
          <w:tcPr>
            <w:tcW w:w="982" w:type="pct"/>
            <w:shd w:val="clear" w:color="auto" w:fill="auto"/>
            <w:vAlign w:val="center"/>
          </w:tcPr>
          <w:p w14:paraId="0AABEB64">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陆丰市职业技术学校</w:t>
            </w:r>
          </w:p>
        </w:tc>
        <w:tc>
          <w:tcPr>
            <w:tcW w:w="299" w:type="pct"/>
            <w:shd w:val="clear" w:color="auto" w:fill="auto"/>
            <w:vAlign w:val="center"/>
          </w:tcPr>
          <w:p w14:paraId="675011C2">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陆丰</w:t>
            </w:r>
          </w:p>
        </w:tc>
        <w:tc>
          <w:tcPr>
            <w:tcW w:w="403" w:type="pct"/>
            <w:shd w:val="clear" w:color="auto" w:fill="auto"/>
            <w:vAlign w:val="center"/>
          </w:tcPr>
          <w:p w14:paraId="0E299B48">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庄小仪</w:t>
            </w:r>
          </w:p>
        </w:tc>
        <w:tc>
          <w:tcPr>
            <w:tcW w:w="1660" w:type="pct"/>
            <w:shd w:val="clear" w:color="auto" w:fill="auto"/>
            <w:vAlign w:val="center"/>
          </w:tcPr>
          <w:p w14:paraId="34D06308">
            <w:pPr>
              <w:kinsoku/>
              <w:autoSpaceDE/>
              <w:autoSpaceDN/>
              <w:adjustRightInd/>
              <w:snapToGrid/>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关于中职生数学实践能力培养的论述</w:t>
            </w:r>
          </w:p>
        </w:tc>
        <w:tc>
          <w:tcPr>
            <w:tcW w:w="366" w:type="pct"/>
            <w:shd w:val="clear" w:color="auto" w:fill="auto"/>
            <w:vAlign w:val="center"/>
          </w:tcPr>
          <w:p w14:paraId="54633FF1">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val="en-US" w:eastAsia="zh-CN"/>
              </w:rPr>
            </w:pPr>
            <w:r>
              <w:rPr>
                <w:rFonts w:hint="eastAsia" w:ascii="方正楷体_GB2312" w:hAnsi="方正楷体_GB2312" w:eastAsia="方正楷体_GB2312" w:cs="方正楷体_GB2312"/>
                <w:snapToGrid/>
                <w:color w:val="auto"/>
                <w:sz w:val="20"/>
                <w:szCs w:val="20"/>
                <w:lang w:val="en-US" w:eastAsia="zh-CN"/>
              </w:rPr>
              <w:t>数学</w:t>
            </w:r>
          </w:p>
        </w:tc>
        <w:tc>
          <w:tcPr>
            <w:tcW w:w="513" w:type="pct"/>
            <w:shd w:val="clear" w:color="auto" w:fill="auto"/>
            <w:vAlign w:val="center"/>
          </w:tcPr>
          <w:p w14:paraId="062E48DA">
            <w:pPr>
              <w:kinsoku/>
              <w:autoSpaceDE/>
              <w:autoSpaceDN/>
              <w:adjustRightInd/>
              <w:snapToGrid/>
              <w:jc w:val="center"/>
              <w:textAlignment w:val="auto"/>
              <w:rPr>
                <w:rFonts w:hint="eastAsia" w:ascii="方正楷体_GB2312" w:hAnsi="方正楷体_GB2312" w:eastAsia="方正楷体_GB2312" w:cs="方正楷体_GB2312"/>
                <w:snapToGrid/>
                <w:color w:val="auto"/>
                <w:sz w:val="20"/>
                <w:szCs w:val="20"/>
                <w:lang w:eastAsia="zh-CN"/>
              </w:rPr>
            </w:pPr>
            <w:r>
              <w:rPr>
                <w:rFonts w:hint="eastAsia" w:ascii="方正楷体_GB2312" w:hAnsi="方正楷体_GB2312" w:eastAsia="方正楷体_GB2312" w:cs="方正楷体_GB2312"/>
                <w:snapToGrid/>
                <w:color w:val="auto"/>
                <w:sz w:val="20"/>
                <w:szCs w:val="20"/>
                <w:lang w:eastAsia="zh-CN"/>
              </w:rPr>
              <w:t>三等奖</w:t>
            </w:r>
          </w:p>
        </w:tc>
      </w:tr>
    </w:tbl>
    <w:p w14:paraId="4B2034B0">
      <w:pPr>
        <w:pStyle w:val="11"/>
        <w:spacing w:before="157" w:line="193" w:lineRule="auto"/>
        <w:ind w:left="320"/>
        <w:outlineLvl w:val="9"/>
        <w:rPr>
          <w:rFonts w:hint="eastAsia" w:ascii="方正楷体_GB2312" w:hAnsi="方正楷体_GB2312" w:eastAsia="方正楷体_GB2312" w:cs="方正楷体_GB2312"/>
          <w:b/>
          <w:bCs/>
          <w:color w:val="auto"/>
          <w:spacing w:val="-15"/>
        </w:rPr>
      </w:pPr>
    </w:p>
    <w:p w14:paraId="090707CA">
      <w:pPr>
        <w:pStyle w:val="4"/>
        <w:widowControl/>
        <w:numPr>
          <w:ilvl w:val="0"/>
          <w:numId w:val="17"/>
        </w:numPr>
        <w:ind w:left="0" w:leftChars="0" w:firstLine="0" w:firstLineChars="0"/>
        <w:rPr>
          <w:rFonts w:hint="eastAsia" w:ascii="方正楷体_GB2312" w:hAnsi="方正楷体_GB2312" w:eastAsia="方正楷体_GB2312" w:cs="方正楷体_GB2312"/>
          <w:b w:val="0"/>
        </w:rPr>
      </w:pPr>
      <w:bookmarkStart w:id="218" w:name="_Toc16715"/>
      <w:r>
        <w:rPr>
          <w:rFonts w:hint="eastAsia" w:ascii="方正楷体_GB2312" w:hAnsi="方正楷体_GB2312" w:eastAsia="方正楷体_GB2312" w:cs="方正楷体_GB2312"/>
        </w:rPr>
        <w:t>“三教 ”改革落实</w:t>
      </w:r>
      <w:bookmarkEnd w:id="218"/>
    </w:p>
    <w:p w14:paraId="2511F096">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b/>
          <w:color w:val="auto"/>
        </w:rPr>
        <w:t>校级“决胜课堂</w:t>
      </w:r>
      <w:r>
        <w:rPr>
          <w:rFonts w:hint="eastAsia" w:ascii="方正楷体_GB2312" w:hAnsi="方正楷体_GB2312" w:eastAsia="方正楷体_GB2312" w:cs="方正楷体_GB2312"/>
          <w:color w:val="auto"/>
        </w:rPr>
        <w:t xml:space="preserve"> </w:t>
      </w:r>
      <w:r>
        <w:rPr>
          <w:rFonts w:hint="eastAsia" w:ascii="方正楷体_GB2312" w:hAnsi="方正楷体_GB2312" w:eastAsia="方正楷体_GB2312" w:cs="方正楷体_GB2312"/>
          <w:b/>
          <w:color w:val="auto"/>
        </w:rPr>
        <w:t>”教师教学能力比赛。</w:t>
      </w:r>
      <w:r>
        <w:rPr>
          <w:rFonts w:hint="eastAsia" w:ascii="方正楷体_GB2312" w:hAnsi="方正楷体_GB2312" w:eastAsia="方正楷体_GB2312" w:cs="方正楷体_GB2312"/>
          <w:color w:val="auto"/>
        </w:rPr>
        <w:t>学校各专业不断深化教师、教材、教法改革，推动“课堂革命 ”，提升教学质量。学校开展 教师教学能力大赛，进一步总结凝练学校在课堂改革方面的优秀做法 和典型经验，努力构建中职教育课程改革新局面,推动课堂教学提质 增效，全面提办学水平与人才培养质量。</w:t>
      </w:r>
    </w:p>
    <w:p w14:paraId="1B983588">
      <w:pPr>
        <w:pStyle w:val="11"/>
        <w:spacing w:before="91" w:line="240" w:lineRule="auto"/>
        <w:ind w:right="35"/>
        <w:jc w:val="both"/>
        <w:rPr>
          <w:rFonts w:hint="eastAsia" w:ascii="方正楷体_GB2312" w:hAnsi="方正楷体_GB2312" w:eastAsia="方正楷体_GB2312" w:cs="方正楷体_GB2312"/>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0" distR="0">
            <wp:extent cx="5274310" cy="2753995"/>
            <wp:effectExtent l="0" t="0" r="2540" b="8255"/>
            <wp:docPr id="23" name="图片 13"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descr="表格&#10;&#10;描述已自动生成"/>
                    <pic:cNvPicPr>
                      <a:picLocks noChangeAspect="1" noChangeArrowheads="1"/>
                    </pic:cNvPicPr>
                  </pic:nvPicPr>
                  <pic:blipFill>
                    <a:blip r:embed="rId35">
                      <a:extLst>
                        <a:ext uri="{28A0092B-C50C-407E-A947-70E740481C1C}">
                          <a14:useLocalDpi xmlns:a14="http://schemas.microsoft.com/office/drawing/2010/main" val="0"/>
                        </a:ext>
                      </a:extLst>
                    </a:blip>
                    <a:srcRect r="3998"/>
                    <a:stretch>
                      <a:fillRect/>
                    </a:stretch>
                  </pic:blipFill>
                  <pic:spPr>
                    <a:xfrm>
                      <a:off x="0" y="0"/>
                      <a:ext cx="5274310" cy="2753995"/>
                    </a:xfrm>
                    <a:prstGeom prst="rect">
                      <a:avLst/>
                    </a:prstGeom>
                    <a:noFill/>
                    <a:ln>
                      <a:noFill/>
                    </a:ln>
                  </pic:spPr>
                </pic:pic>
              </a:graphicData>
            </a:graphic>
          </wp:inline>
        </w:drawing>
      </w:r>
    </w:p>
    <w:p w14:paraId="6AF929EF">
      <w:pPr>
        <w:pStyle w:val="11"/>
        <w:spacing w:before="91" w:line="240" w:lineRule="auto"/>
        <w:ind w:right="35"/>
        <w:jc w:val="both"/>
        <w:rPr>
          <w:rFonts w:hint="eastAsia" w:ascii="方正楷体_GB2312" w:hAnsi="方正楷体_GB2312" w:eastAsia="方正楷体_GB2312" w:cs="方正楷体_GB2312"/>
          <w:b/>
          <w:bCs/>
          <w:snapToGrid/>
          <w:color w:val="auto"/>
          <w:sz w:val="24"/>
          <w:szCs w:val="24"/>
          <w:lang w:eastAsia="zh-CN"/>
        </w:rPr>
      </w:pPr>
      <w:r>
        <w:rPr>
          <w:rFonts w:hint="eastAsia" w:ascii="方正楷体_GB2312" w:hAnsi="方正楷体_GB2312" w:eastAsia="方正楷体_GB2312" w:cs="方正楷体_GB2312"/>
          <w:snapToGrid/>
          <w:color w:val="auto"/>
          <w:sz w:val="24"/>
          <w:szCs w:val="24"/>
          <w:lang w:eastAsia="zh-CN"/>
        </w:rPr>
        <w:drawing>
          <wp:inline distT="0" distB="0" distL="114300" distR="114300">
            <wp:extent cx="5191125" cy="1571625"/>
            <wp:effectExtent l="0" t="0" r="9525" b="9525"/>
            <wp:docPr id="24" name="图片 24" descr="3150d4aa7487e462776b195678ce26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3150d4aa7487e462776b195678ce264f"/>
                    <pic:cNvPicPr>
                      <a:picLocks noChangeAspect="1"/>
                    </pic:cNvPicPr>
                  </pic:nvPicPr>
                  <pic:blipFill>
                    <a:blip r:embed="rId50"/>
                    <a:stretch>
                      <a:fillRect/>
                    </a:stretch>
                  </pic:blipFill>
                  <pic:spPr>
                    <a:xfrm>
                      <a:off x="0" y="0"/>
                      <a:ext cx="5191125" cy="1571625"/>
                    </a:xfrm>
                    <a:prstGeom prst="rect">
                      <a:avLst/>
                    </a:prstGeom>
                  </pic:spPr>
                </pic:pic>
              </a:graphicData>
            </a:graphic>
          </wp:inline>
        </w:drawing>
      </w:r>
    </w:p>
    <w:p w14:paraId="66D381A1">
      <w:pPr>
        <w:pStyle w:val="11"/>
        <w:spacing w:before="91" w:line="397" w:lineRule="auto"/>
        <w:ind w:left="31" w:right="35" w:firstLine="492" w:firstLineChars="207"/>
        <w:jc w:val="both"/>
        <w:rPr>
          <w:rFonts w:hint="eastAsia" w:ascii="方正楷体_GB2312" w:hAnsi="方正楷体_GB2312" w:eastAsia="方正楷体_GB2312" w:cs="方正楷体_GB2312"/>
          <w:color w:val="auto"/>
          <w:spacing w:val="-1"/>
          <w:lang w:eastAsia="zh-CN"/>
        </w:rPr>
      </w:pPr>
    </w:p>
    <w:p w14:paraId="0958C18E">
      <w:pPr>
        <w:pStyle w:val="4"/>
        <w:widowControl/>
        <w:numPr>
          <w:ilvl w:val="0"/>
          <w:numId w:val="17"/>
        </w:numPr>
        <w:ind w:left="0" w:leftChars="0" w:firstLine="0" w:firstLineChars="0"/>
        <w:rPr>
          <w:rFonts w:hint="eastAsia" w:ascii="方正楷体_GB2312" w:hAnsi="方正楷体_GB2312" w:eastAsia="方正楷体_GB2312" w:cs="方正楷体_GB2312"/>
          <w:b w:val="0"/>
        </w:rPr>
      </w:pPr>
      <w:bookmarkStart w:id="219" w:name="_Toc27385"/>
      <w:r>
        <w:rPr>
          <w:rFonts w:hint="eastAsia" w:ascii="方正楷体_GB2312" w:hAnsi="方正楷体_GB2312" w:eastAsia="方正楷体_GB2312" w:cs="方正楷体_GB2312"/>
        </w:rPr>
        <w:t>课证融通促进</w:t>
      </w:r>
      <w:bookmarkEnd w:id="219"/>
    </w:p>
    <w:p w14:paraId="2E67E5C4">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学校在课程改革中做到“课程设置与岗位结合、课程内容与技能 结合、课程考核与证书并举 ”，将“ 1+X ”证书考试融入课程教学中， 推动教学内容改革，课程改革，针对社会实际、当前技术进步趋势， 倡导课程采用“活页式 ”教学。</w:t>
      </w:r>
    </w:p>
    <w:p w14:paraId="3BBE6B7E">
      <w:pPr>
        <w:pStyle w:val="3"/>
        <w:widowControl/>
        <w:numPr>
          <w:ilvl w:val="0"/>
          <w:numId w:val="11"/>
        </w:numPr>
        <w:ind w:left="0" w:leftChars="0" w:firstLine="0" w:firstLineChars="0"/>
        <w:rPr>
          <w:rFonts w:hint="eastAsia" w:ascii="方正楷体_GB2312" w:hAnsi="方正楷体_GB2312" w:eastAsia="方正楷体_GB2312" w:cs="方正楷体_GB2312"/>
          <w:b w:val="0"/>
        </w:rPr>
      </w:pPr>
      <w:bookmarkStart w:id="220" w:name="bookmark149"/>
      <w:bookmarkEnd w:id="220"/>
      <w:bookmarkStart w:id="221" w:name="bookmark148"/>
      <w:bookmarkEnd w:id="221"/>
      <w:bookmarkStart w:id="222" w:name="bookmark151"/>
      <w:bookmarkEnd w:id="222"/>
      <w:bookmarkStart w:id="223" w:name="_Toc31331"/>
      <w:r>
        <w:rPr>
          <w:rFonts w:hint="eastAsia" w:ascii="方正楷体_GB2312" w:hAnsi="方正楷体_GB2312" w:eastAsia="方正楷体_GB2312" w:cs="方正楷体_GB2312"/>
        </w:rPr>
        <w:t>经费投入</w:t>
      </w:r>
      <w:bookmarkEnd w:id="223"/>
    </w:p>
    <w:p w14:paraId="1F49D088">
      <w:pPr>
        <w:pStyle w:val="4"/>
        <w:widowControl/>
        <w:rPr>
          <w:rFonts w:hint="eastAsia" w:ascii="方正楷体_GB2312" w:hAnsi="方正楷体_GB2312" w:eastAsia="方正楷体_GB2312" w:cs="方正楷体_GB2312"/>
        </w:rPr>
      </w:pPr>
      <w:bookmarkStart w:id="224" w:name="bookmark150"/>
      <w:bookmarkEnd w:id="224"/>
      <w:bookmarkStart w:id="225" w:name="_Toc11701"/>
      <w:r>
        <w:rPr>
          <w:rFonts w:hint="eastAsia" w:ascii="方正楷体_GB2312" w:hAnsi="方正楷体_GB2312" w:eastAsia="方正楷体_GB2312" w:cs="方正楷体_GB2312"/>
        </w:rPr>
        <w:t>7.7.1 学生资助情况</w:t>
      </w:r>
      <w:bookmarkEnd w:id="225"/>
    </w:p>
    <w:p w14:paraId="4D735775">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根据《学生资助资金管理办法》（财科教〔2019〕19 号）及《中 等职业学校免学费补助资金管理办法》（财科教〔2016〕36 号）文件 精神，认真贯彻落实国家和省市关于中学生资助政策，严格按要求做 好免学费和助学金信息的上报工作，保证学生的各项资助政策全面落 实到位。为了确保国家中职资助政策落实到位，学校通过公示栏、学 校网站、校园广播及班级主题班会等宣传阵地加大对学生资助政策的 宣传力度，同时加强学校联系，让家长了解助学政策，通过家长有效 引导学生合理科学使用助学金。</w:t>
      </w:r>
    </w:p>
    <w:p w14:paraId="3BE8EADF">
      <w:pPr>
        <w:pStyle w:val="28"/>
        <w:rPr>
          <w:rFonts w:hint="eastAsia" w:ascii="方正楷体_GB2312" w:hAnsi="方正楷体_GB2312" w:eastAsia="方正楷体_GB2312" w:cs="方正楷体_GB2312"/>
          <w:highlight w:val="none"/>
        </w:rPr>
      </w:pPr>
      <w:bookmarkStart w:id="226" w:name="bookmark182"/>
      <w:bookmarkEnd w:id="226"/>
      <w:r>
        <w:rPr>
          <w:rFonts w:hint="eastAsia" w:ascii="方正楷体_GB2312" w:hAnsi="方正楷体_GB2312" w:eastAsia="方正楷体_GB2312" w:cs="方正楷体_GB2312"/>
          <w:highlight w:val="none"/>
        </w:rPr>
        <w:t>表 7-5  近两年免学费和助学金落实情况一览表</w:t>
      </w:r>
    </w:p>
    <w:p w14:paraId="465F9FE9">
      <w:pPr>
        <w:spacing w:line="217" w:lineRule="exact"/>
        <w:rPr>
          <w:rFonts w:hint="eastAsia" w:ascii="方正楷体_GB2312" w:hAnsi="方正楷体_GB2312" w:eastAsia="方正楷体_GB2312" w:cs="方正楷体_GB2312"/>
          <w:color w:val="auto"/>
          <w:lang w:eastAsia="zh-CN"/>
        </w:rPr>
      </w:pPr>
    </w:p>
    <w:tbl>
      <w:tblPr>
        <w:tblStyle w:val="24"/>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406"/>
        <w:gridCol w:w="1616"/>
        <w:gridCol w:w="1760"/>
        <w:gridCol w:w="1761"/>
        <w:gridCol w:w="1766"/>
      </w:tblGrid>
      <w:tr w14:paraId="3648BC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68" w:hRule="atLeast"/>
        </w:trPr>
        <w:tc>
          <w:tcPr>
            <w:tcW w:w="846" w:type="pct"/>
            <w:shd w:val="clear" w:color="auto" w:fill="BDD6EE"/>
          </w:tcPr>
          <w:p w14:paraId="512E455C">
            <w:pPr>
              <w:spacing w:line="436" w:lineRule="auto"/>
              <w:rPr>
                <w:rFonts w:hint="eastAsia" w:ascii="方正楷体_GB2312" w:hAnsi="方正楷体_GB2312" w:eastAsia="方正楷体_GB2312" w:cs="方正楷体_GB2312"/>
                <w:color w:val="auto"/>
                <w:lang w:eastAsia="zh-CN"/>
              </w:rPr>
            </w:pPr>
          </w:p>
          <w:p w14:paraId="7A5B8634">
            <w:pPr>
              <w:pStyle w:val="25"/>
              <w:spacing w:before="78" w:line="222" w:lineRule="auto"/>
              <w:ind w:left="505"/>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spacing w:val="-14"/>
              </w:rPr>
              <w:t>学年</w:t>
            </w:r>
          </w:p>
        </w:tc>
        <w:tc>
          <w:tcPr>
            <w:tcW w:w="972" w:type="pct"/>
            <w:shd w:val="clear" w:color="auto" w:fill="BDD6EE"/>
          </w:tcPr>
          <w:p w14:paraId="3222028C">
            <w:pPr>
              <w:pStyle w:val="25"/>
              <w:spacing w:before="205" w:line="231" w:lineRule="auto"/>
              <w:ind w:left="362" w:right="109" w:hanging="237"/>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4"/>
                <w:lang w:eastAsia="zh-CN"/>
              </w:rPr>
              <w:t>享受免学费政</w:t>
            </w:r>
            <w:r>
              <w:rPr>
                <w:rFonts w:hint="eastAsia" w:ascii="方正楷体_GB2312" w:hAnsi="方正楷体_GB2312" w:eastAsia="方正楷体_GB2312" w:cs="方正楷体_GB2312"/>
                <w:color w:val="auto"/>
                <w:spacing w:val="1"/>
                <w:lang w:eastAsia="zh-CN"/>
              </w:rPr>
              <w:t xml:space="preserve"> </w:t>
            </w:r>
            <w:r>
              <w:rPr>
                <w:rFonts w:hint="eastAsia" w:ascii="方正楷体_GB2312" w:hAnsi="方正楷体_GB2312" w:eastAsia="方正楷体_GB2312" w:cs="方正楷体_GB2312"/>
                <w:color w:val="auto"/>
                <w:spacing w:val="-5"/>
                <w:lang w:eastAsia="zh-CN"/>
              </w:rPr>
              <w:t>策学生数</w:t>
            </w:r>
          </w:p>
          <w:p w14:paraId="21F62DD6">
            <w:pPr>
              <w:pStyle w:val="25"/>
              <w:spacing w:before="22" w:line="227" w:lineRule="auto"/>
              <w:ind w:left="484"/>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7"/>
                <w:lang w:eastAsia="zh-CN"/>
              </w:rPr>
              <w:t>（人）</w:t>
            </w:r>
          </w:p>
        </w:tc>
        <w:tc>
          <w:tcPr>
            <w:tcW w:w="1059" w:type="pct"/>
            <w:shd w:val="clear" w:color="auto" w:fill="BDD6EE"/>
          </w:tcPr>
          <w:p w14:paraId="06202D9C">
            <w:pPr>
              <w:spacing w:line="279" w:lineRule="auto"/>
              <w:rPr>
                <w:rFonts w:hint="eastAsia" w:ascii="方正楷体_GB2312" w:hAnsi="方正楷体_GB2312" w:eastAsia="方正楷体_GB2312" w:cs="方正楷体_GB2312"/>
                <w:color w:val="auto"/>
                <w:lang w:eastAsia="zh-CN"/>
              </w:rPr>
            </w:pPr>
          </w:p>
          <w:p w14:paraId="21115944">
            <w:pPr>
              <w:pStyle w:val="25"/>
              <w:spacing w:before="78" w:line="232" w:lineRule="auto"/>
              <w:ind w:left="316" w:right="301" w:firstLine="5"/>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5"/>
                <w:lang w:eastAsia="zh-CN"/>
              </w:rPr>
              <w:t>享受免学费</w:t>
            </w:r>
            <w:r>
              <w:rPr>
                <w:rFonts w:hint="eastAsia" w:ascii="方正楷体_GB2312" w:hAnsi="方正楷体_GB2312" w:eastAsia="方正楷体_GB2312" w:cs="方正楷体_GB2312"/>
                <w:color w:val="auto"/>
                <w:spacing w:val="2"/>
                <w:lang w:eastAsia="zh-CN"/>
              </w:rPr>
              <w:t xml:space="preserve"> </w:t>
            </w:r>
            <w:r>
              <w:rPr>
                <w:rFonts w:hint="eastAsia" w:ascii="方正楷体_GB2312" w:hAnsi="方正楷体_GB2312" w:eastAsia="方正楷体_GB2312" w:cs="方正楷体_GB2312"/>
                <w:color w:val="auto"/>
                <w:spacing w:val="-4"/>
                <w:lang w:eastAsia="zh-CN"/>
              </w:rPr>
              <w:t>金额（元）</w:t>
            </w:r>
          </w:p>
        </w:tc>
        <w:tc>
          <w:tcPr>
            <w:tcW w:w="1059" w:type="pct"/>
            <w:shd w:val="clear" w:color="auto" w:fill="BDD6EE"/>
          </w:tcPr>
          <w:p w14:paraId="59BF0533">
            <w:pPr>
              <w:pStyle w:val="25"/>
              <w:spacing w:before="205" w:line="231" w:lineRule="auto"/>
              <w:ind w:left="439" w:right="179" w:hanging="237"/>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4"/>
                <w:lang w:eastAsia="zh-CN"/>
              </w:rPr>
              <w:t>享受助学金政</w:t>
            </w:r>
            <w:r>
              <w:rPr>
                <w:rFonts w:hint="eastAsia" w:ascii="方正楷体_GB2312" w:hAnsi="方正楷体_GB2312" w:eastAsia="方正楷体_GB2312" w:cs="方正楷体_GB2312"/>
                <w:color w:val="auto"/>
                <w:spacing w:val="1"/>
                <w:lang w:eastAsia="zh-CN"/>
              </w:rPr>
              <w:t xml:space="preserve"> </w:t>
            </w:r>
            <w:r>
              <w:rPr>
                <w:rFonts w:hint="eastAsia" w:ascii="方正楷体_GB2312" w:hAnsi="方正楷体_GB2312" w:eastAsia="方正楷体_GB2312" w:cs="方正楷体_GB2312"/>
                <w:color w:val="auto"/>
                <w:spacing w:val="-5"/>
                <w:lang w:eastAsia="zh-CN"/>
              </w:rPr>
              <w:t>策学生数</w:t>
            </w:r>
          </w:p>
          <w:p w14:paraId="7017EA77">
            <w:pPr>
              <w:pStyle w:val="25"/>
              <w:spacing w:before="22" w:line="227" w:lineRule="auto"/>
              <w:ind w:left="562"/>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7"/>
                <w:lang w:eastAsia="zh-CN"/>
              </w:rPr>
              <w:t>（人）</w:t>
            </w:r>
          </w:p>
        </w:tc>
        <w:tc>
          <w:tcPr>
            <w:tcW w:w="1062" w:type="pct"/>
            <w:shd w:val="clear" w:color="auto" w:fill="BDD6EE"/>
          </w:tcPr>
          <w:p w14:paraId="4DC16CB7">
            <w:pPr>
              <w:spacing w:line="279" w:lineRule="auto"/>
              <w:rPr>
                <w:rFonts w:hint="eastAsia" w:ascii="方正楷体_GB2312" w:hAnsi="方正楷体_GB2312" w:eastAsia="方正楷体_GB2312" w:cs="方正楷体_GB2312"/>
                <w:color w:val="auto"/>
                <w:lang w:eastAsia="zh-CN"/>
              </w:rPr>
            </w:pPr>
          </w:p>
          <w:p w14:paraId="46F8F9C0">
            <w:pPr>
              <w:pStyle w:val="25"/>
              <w:spacing w:before="78" w:line="232" w:lineRule="auto"/>
              <w:ind w:left="318" w:right="303" w:firstLine="5"/>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5"/>
                <w:lang w:eastAsia="zh-CN"/>
              </w:rPr>
              <w:t>享受助学金</w:t>
            </w:r>
            <w:r>
              <w:rPr>
                <w:rFonts w:hint="eastAsia" w:ascii="方正楷体_GB2312" w:hAnsi="方正楷体_GB2312" w:eastAsia="方正楷体_GB2312" w:cs="方正楷体_GB2312"/>
                <w:color w:val="auto"/>
                <w:spacing w:val="2"/>
                <w:lang w:eastAsia="zh-CN"/>
              </w:rPr>
              <w:t xml:space="preserve"> </w:t>
            </w:r>
            <w:r>
              <w:rPr>
                <w:rFonts w:hint="eastAsia" w:ascii="方正楷体_GB2312" w:hAnsi="方正楷体_GB2312" w:eastAsia="方正楷体_GB2312" w:cs="方正楷体_GB2312"/>
                <w:color w:val="auto"/>
                <w:spacing w:val="-4"/>
                <w:lang w:eastAsia="zh-CN"/>
              </w:rPr>
              <w:t>金额（元）</w:t>
            </w:r>
          </w:p>
        </w:tc>
      </w:tr>
      <w:tr w14:paraId="186E29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4" w:hRule="atLeast"/>
        </w:trPr>
        <w:tc>
          <w:tcPr>
            <w:tcW w:w="846" w:type="pct"/>
            <w:shd w:val="clear" w:color="auto" w:fill="BDD6EE"/>
          </w:tcPr>
          <w:p w14:paraId="4F5E44E7">
            <w:pPr>
              <w:spacing w:line="268" w:lineRule="auto"/>
              <w:rPr>
                <w:rFonts w:hint="eastAsia" w:ascii="方正楷体_GB2312" w:hAnsi="方正楷体_GB2312" w:eastAsia="方正楷体_GB2312" w:cs="方正楷体_GB2312"/>
                <w:color w:val="auto"/>
                <w:lang w:eastAsia="zh-CN"/>
              </w:rPr>
            </w:pPr>
          </w:p>
          <w:p w14:paraId="70895B47">
            <w:pPr>
              <w:pStyle w:val="25"/>
              <w:spacing w:before="78" w:line="180" w:lineRule="auto"/>
              <w:ind w:left="491"/>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val="en-US" w:eastAsia="zh-CN"/>
              </w:rPr>
              <w:t>5</w:t>
            </w:r>
          </w:p>
        </w:tc>
        <w:tc>
          <w:tcPr>
            <w:tcW w:w="972" w:type="pct"/>
          </w:tcPr>
          <w:p w14:paraId="757EAA40">
            <w:pPr>
              <w:spacing w:line="268" w:lineRule="auto"/>
              <w:jc w:val="center"/>
              <w:rPr>
                <w:rFonts w:hint="eastAsia" w:ascii="方正楷体_GB2312" w:hAnsi="方正楷体_GB2312" w:eastAsia="方正楷体_GB2312" w:cs="方正楷体_GB2312"/>
                <w:color w:val="auto"/>
                <w:highlight w:val="none"/>
              </w:rPr>
            </w:pPr>
          </w:p>
          <w:p w14:paraId="413DD758">
            <w:pPr>
              <w:pStyle w:val="25"/>
              <w:spacing w:before="78" w:line="180" w:lineRule="auto"/>
              <w:ind w:left="1079"/>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1693</w:t>
            </w:r>
          </w:p>
        </w:tc>
        <w:tc>
          <w:tcPr>
            <w:tcW w:w="1059" w:type="pct"/>
          </w:tcPr>
          <w:p w14:paraId="42DAA8E3">
            <w:pPr>
              <w:spacing w:line="267" w:lineRule="auto"/>
              <w:jc w:val="center"/>
              <w:rPr>
                <w:rFonts w:hint="eastAsia" w:ascii="方正楷体_GB2312" w:hAnsi="方正楷体_GB2312" w:eastAsia="方正楷体_GB2312" w:cs="方正楷体_GB2312"/>
                <w:color w:val="auto"/>
                <w:highlight w:val="none"/>
              </w:rPr>
            </w:pPr>
          </w:p>
          <w:p w14:paraId="47EFE929">
            <w:pPr>
              <w:pStyle w:val="25"/>
              <w:spacing w:before="78" w:line="181" w:lineRule="auto"/>
              <w:ind w:left="763"/>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2963450</w:t>
            </w:r>
          </w:p>
        </w:tc>
        <w:tc>
          <w:tcPr>
            <w:tcW w:w="1059" w:type="pct"/>
          </w:tcPr>
          <w:p w14:paraId="2F16044D">
            <w:pPr>
              <w:spacing w:line="267" w:lineRule="auto"/>
              <w:jc w:val="center"/>
              <w:rPr>
                <w:rFonts w:hint="eastAsia" w:ascii="方正楷体_GB2312" w:hAnsi="方正楷体_GB2312" w:eastAsia="方正楷体_GB2312" w:cs="方正楷体_GB2312"/>
                <w:color w:val="auto"/>
                <w:highlight w:val="none"/>
              </w:rPr>
            </w:pPr>
          </w:p>
          <w:p w14:paraId="14FA21F0">
            <w:pPr>
              <w:pStyle w:val="25"/>
              <w:spacing w:before="78" w:line="181" w:lineRule="auto"/>
              <w:ind w:left="1344"/>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316</w:t>
            </w:r>
          </w:p>
        </w:tc>
        <w:tc>
          <w:tcPr>
            <w:tcW w:w="1062" w:type="pct"/>
          </w:tcPr>
          <w:p w14:paraId="10E8B5F6">
            <w:pPr>
              <w:spacing w:line="267" w:lineRule="auto"/>
              <w:jc w:val="center"/>
              <w:rPr>
                <w:rFonts w:hint="eastAsia" w:ascii="方正楷体_GB2312" w:hAnsi="方正楷体_GB2312" w:eastAsia="方正楷体_GB2312" w:cs="方正楷体_GB2312"/>
                <w:color w:val="auto"/>
                <w:highlight w:val="none"/>
              </w:rPr>
            </w:pPr>
          </w:p>
          <w:p w14:paraId="0B08D922">
            <w:pPr>
              <w:pStyle w:val="25"/>
              <w:spacing w:before="78" w:line="181" w:lineRule="auto"/>
              <w:ind w:left="885"/>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highlight w:val="none"/>
                <w:lang w:val="en-US" w:eastAsia="zh-CN"/>
              </w:rPr>
              <w:t>363400</w:t>
            </w:r>
          </w:p>
        </w:tc>
      </w:tr>
      <w:tr w14:paraId="20EDE9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67" w:hRule="atLeast"/>
        </w:trPr>
        <w:tc>
          <w:tcPr>
            <w:tcW w:w="846" w:type="pct"/>
            <w:shd w:val="clear" w:color="auto" w:fill="BDD6EE"/>
          </w:tcPr>
          <w:p w14:paraId="382DDF1E">
            <w:pPr>
              <w:spacing w:line="274" w:lineRule="auto"/>
              <w:rPr>
                <w:rFonts w:hint="eastAsia" w:ascii="方正楷体_GB2312" w:hAnsi="方正楷体_GB2312" w:eastAsia="方正楷体_GB2312" w:cs="方正楷体_GB2312"/>
                <w:color w:val="auto"/>
              </w:rPr>
            </w:pPr>
          </w:p>
          <w:p w14:paraId="050EFB1D">
            <w:pPr>
              <w:pStyle w:val="25"/>
              <w:spacing w:before="78" w:line="181" w:lineRule="auto"/>
              <w:ind w:left="491"/>
              <w:rPr>
                <w:rFonts w:hint="eastAsia" w:ascii="方正楷体_GB2312" w:hAnsi="方正楷体_GB2312" w:eastAsia="方正楷体_GB2312" w:cs="方正楷体_GB2312"/>
                <w:color w:val="auto"/>
                <w:lang w:eastAsia="zh-CN"/>
              </w:rPr>
            </w:pPr>
            <w:r>
              <w:rPr>
                <w:rFonts w:hint="eastAsia" w:ascii="方正楷体_GB2312" w:hAnsi="方正楷体_GB2312" w:eastAsia="方正楷体_GB2312" w:cs="方正楷体_GB2312"/>
                <w:color w:val="auto"/>
                <w:spacing w:val="-3"/>
              </w:rPr>
              <w:t>202</w:t>
            </w:r>
            <w:r>
              <w:rPr>
                <w:rFonts w:hint="eastAsia" w:ascii="方正楷体_GB2312" w:hAnsi="方正楷体_GB2312" w:eastAsia="方正楷体_GB2312" w:cs="方正楷体_GB2312"/>
                <w:color w:val="auto"/>
                <w:spacing w:val="-3"/>
                <w:lang w:val="en-US" w:eastAsia="zh-CN"/>
              </w:rPr>
              <w:t>4</w:t>
            </w:r>
          </w:p>
        </w:tc>
        <w:tc>
          <w:tcPr>
            <w:tcW w:w="972" w:type="pct"/>
          </w:tcPr>
          <w:p w14:paraId="25EFB745">
            <w:pPr>
              <w:spacing w:line="274" w:lineRule="auto"/>
              <w:jc w:val="center"/>
              <w:rPr>
                <w:rFonts w:hint="eastAsia" w:ascii="方正楷体_GB2312" w:hAnsi="方正楷体_GB2312" w:eastAsia="方正楷体_GB2312" w:cs="方正楷体_GB2312"/>
                <w:color w:val="auto"/>
                <w:highlight w:val="none"/>
              </w:rPr>
            </w:pPr>
          </w:p>
          <w:p w14:paraId="23FE88DE">
            <w:pPr>
              <w:pStyle w:val="25"/>
              <w:spacing w:before="78" w:line="181" w:lineRule="auto"/>
              <w:ind w:left="1079"/>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4"/>
                <w:highlight w:val="none"/>
                <w:lang w:val="en-US" w:eastAsia="zh-CN"/>
              </w:rPr>
              <w:t>1724</w:t>
            </w:r>
          </w:p>
        </w:tc>
        <w:tc>
          <w:tcPr>
            <w:tcW w:w="1059" w:type="pct"/>
          </w:tcPr>
          <w:p w14:paraId="1D61FB83">
            <w:pPr>
              <w:spacing w:line="274" w:lineRule="auto"/>
              <w:jc w:val="center"/>
              <w:rPr>
                <w:rFonts w:hint="eastAsia" w:ascii="方正楷体_GB2312" w:hAnsi="方正楷体_GB2312" w:eastAsia="方正楷体_GB2312" w:cs="方正楷体_GB2312"/>
                <w:color w:val="auto"/>
                <w:highlight w:val="none"/>
              </w:rPr>
            </w:pPr>
          </w:p>
          <w:p w14:paraId="6F3CE022">
            <w:pPr>
              <w:pStyle w:val="25"/>
              <w:spacing w:before="78" w:line="181" w:lineRule="auto"/>
              <w:ind w:left="763"/>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4"/>
                <w:highlight w:val="none"/>
                <w:lang w:val="en-US" w:eastAsia="zh-CN"/>
              </w:rPr>
              <w:t>6037850</w:t>
            </w:r>
          </w:p>
        </w:tc>
        <w:tc>
          <w:tcPr>
            <w:tcW w:w="1059" w:type="pct"/>
          </w:tcPr>
          <w:p w14:paraId="73E20606">
            <w:pPr>
              <w:spacing w:line="276" w:lineRule="auto"/>
              <w:jc w:val="center"/>
              <w:rPr>
                <w:rFonts w:hint="eastAsia" w:ascii="方正楷体_GB2312" w:hAnsi="方正楷体_GB2312" w:eastAsia="方正楷体_GB2312" w:cs="方正楷体_GB2312"/>
                <w:color w:val="auto"/>
                <w:highlight w:val="none"/>
              </w:rPr>
            </w:pPr>
          </w:p>
          <w:p w14:paraId="2BAB0E79">
            <w:pPr>
              <w:pStyle w:val="25"/>
              <w:spacing w:before="78" w:line="180" w:lineRule="auto"/>
              <w:ind w:left="1348"/>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5"/>
                <w:highlight w:val="none"/>
                <w:lang w:val="en-US" w:eastAsia="zh-CN"/>
              </w:rPr>
              <w:t>470</w:t>
            </w:r>
          </w:p>
        </w:tc>
        <w:tc>
          <w:tcPr>
            <w:tcW w:w="1062" w:type="pct"/>
          </w:tcPr>
          <w:p w14:paraId="39DBFFE4">
            <w:pPr>
              <w:spacing w:line="274" w:lineRule="auto"/>
              <w:jc w:val="center"/>
              <w:rPr>
                <w:rFonts w:hint="eastAsia" w:ascii="方正楷体_GB2312" w:hAnsi="方正楷体_GB2312" w:eastAsia="方正楷体_GB2312" w:cs="方正楷体_GB2312"/>
                <w:color w:val="auto"/>
                <w:highlight w:val="none"/>
              </w:rPr>
            </w:pPr>
          </w:p>
          <w:p w14:paraId="28348F7C">
            <w:pPr>
              <w:pStyle w:val="25"/>
              <w:spacing w:before="78" w:line="181" w:lineRule="auto"/>
              <w:ind w:left="885"/>
              <w:jc w:val="center"/>
              <w:rPr>
                <w:rFonts w:hint="eastAsia" w:ascii="方正楷体_GB2312" w:hAnsi="方正楷体_GB2312" w:eastAsia="方正楷体_GB2312" w:cs="方正楷体_GB2312"/>
                <w:color w:val="auto"/>
                <w:highlight w:val="none"/>
                <w:lang w:val="en-US" w:eastAsia="zh-CN"/>
              </w:rPr>
            </w:pPr>
            <w:r>
              <w:rPr>
                <w:rFonts w:hint="eastAsia" w:ascii="方正楷体_GB2312" w:hAnsi="方正楷体_GB2312" w:eastAsia="方正楷体_GB2312" w:cs="方正楷体_GB2312"/>
                <w:color w:val="auto"/>
                <w:spacing w:val="-4"/>
                <w:highlight w:val="none"/>
                <w:lang w:val="en-US" w:eastAsia="zh-CN"/>
              </w:rPr>
              <w:t>470000</w:t>
            </w:r>
          </w:p>
        </w:tc>
      </w:tr>
    </w:tbl>
    <w:p w14:paraId="5A0B538D">
      <w:pPr>
        <w:pStyle w:val="11"/>
        <w:rPr>
          <w:rFonts w:hint="eastAsia" w:ascii="方正楷体_GB2312" w:hAnsi="方正楷体_GB2312" w:eastAsia="方正楷体_GB2312" w:cs="方正楷体_GB2312"/>
          <w:color w:val="auto"/>
        </w:rPr>
      </w:pPr>
      <w:r>
        <w:rPr>
          <w:rFonts w:hint="eastAsia" w:ascii="方正楷体_GB2312" w:hAnsi="方正楷体_GB2312" w:eastAsia="方正楷体_GB2312" w:cs="方正楷体_GB2312"/>
          <w:color w:val="auto"/>
        </w:rPr>
        <w:t>（数据来源：学校免学费、助学金统计表）</w:t>
      </w:r>
    </w:p>
    <w:p w14:paraId="356CF28A">
      <w:pPr>
        <w:pStyle w:val="11"/>
        <w:spacing w:before="39" w:line="222" w:lineRule="auto"/>
        <w:ind w:left="2005"/>
        <w:rPr>
          <w:rFonts w:hint="eastAsia" w:ascii="方正楷体_GB2312" w:hAnsi="方正楷体_GB2312" w:eastAsia="方正楷体_GB2312" w:cs="方正楷体_GB2312"/>
          <w:color w:val="auto"/>
          <w:spacing w:val="-2"/>
          <w:sz w:val="24"/>
          <w:szCs w:val="24"/>
          <w:lang w:eastAsia="zh-CN"/>
        </w:rPr>
      </w:pPr>
    </w:p>
    <w:p w14:paraId="16DFD241">
      <w:pPr>
        <w:pStyle w:val="2"/>
        <w:widowControl/>
        <w:numPr>
          <w:ilvl w:val="0"/>
          <w:numId w:val="1"/>
        </w:numPr>
        <w:ind w:left="0" w:leftChars="0" w:firstLine="0" w:firstLineChars="0"/>
        <w:rPr>
          <w:rFonts w:hint="eastAsia" w:ascii="方正楷体_GB2312" w:hAnsi="方正楷体_GB2312" w:eastAsia="方正楷体_GB2312" w:cs="方正楷体_GB2312"/>
          <w:b w:val="0"/>
        </w:rPr>
      </w:pPr>
      <w:bookmarkStart w:id="227" w:name="_Toc6715"/>
      <w:r>
        <w:rPr>
          <w:rFonts w:hint="eastAsia" w:ascii="方正楷体_GB2312" w:hAnsi="方正楷体_GB2312" w:eastAsia="方正楷体_GB2312" w:cs="方正楷体_GB2312"/>
        </w:rPr>
        <w:t>面临挑战</w:t>
      </w:r>
      <w:bookmarkEnd w:id="227"/>
    </w:p>
    <w:p w14:paraId="5E635EF1">
      <w:pPr>
        <w:pStyle w:val="11"/>
        <w:numPr>
          <w:ilvl w:val="0"/>
          <w:numId w:val="18"/>
        </w:numPr>
        <w:ind w:left="0" w:leftChars="0" w:firstLine="480" w:firstLineChars="0"/>
        <w:rPr>
          <w:rFonts w:hint="eastAsia" w:ascii="方正楷体_GB2312" w:hAnsi="方正楷体_GB2312" w:eastAsia="方正楷体_GB2312" w:cs="方正楷体_GB2312"/>
          <w:b w:val="0"/>
          <w:color w:val="auto"/>
        </w:rPr>
      </w:pPr>
      <w:r>
        <w:rPr>
          <w:rFonts w:hint="eastAsia" w:ascii="方正楷体_GB2312" w:hAnsi="方正楷体_GB2312" w:eastAsia="方正楷体_GB2312" w:cs="方正楷体_GB2312"/>
          <w:color w:val="auto"/>
        </w:rPr>
        <w:t>缺乏教学资源开发。没有一套完整的数字教育资源共享 平台服务课程开发、教学设计、教学实施与教学评价，教学资 源分布零散，信息收集困难，缺少对比提升。缺少学校管理平台，学校教育教学管理等信息采集残缺、耗时，效率低。</w:t>
      </w:r>
    </w:p>
    <w:p w14:paraId="57719A0C">
      <w:pPr>
        <w:pStyle w:val="11"/>
        <w:widowControl/>
        <w:numPr>
          <w:ilvl w:val="0"/>
          <w:numId w:val="18"/>
        </w:numPr>
        <w:ind w:left="0" w:leftChars="0" w:firstLine="480" w:firstLineChars="0"/>
        <w:rPr>
          <w:rFonts w:hint="eastAsia" w:ascii="方正楷体_GB2312" w:hAnsi="方正楷体_GB2312" w:eastAsia="方正楷体_GB2312" w:cs="方正楷体_GB2312"/>
          <w:b w:val="0"/>
          <w:color w:val="auto"/>
        </w:rPr>
      </w:pPr>
      <w:r>
        <w:rPr>
          <w:rFonts w:hint="eastAsia" w:ascii="方正楷体_GB2312" w:hAnsi="方正楷体_GB2312" w:eastAsia="方正楷体_GB2312" w:cs="方正楷体_GB2312"/>
          <w:color w:val="auto"/>
        </w:rPr>
        <w:t>“产教融合、校企合作”的问题依靠学校一方之力难以完善。产教融合、校企合作工学结合、知行合一的共同育人机制不够稳定不够完善。</w:t>
      </w:r>
    </w:p>
    <w:p w14:paraId="56F7D24B">
      <w:pPr>
        <w:pStyle w:val="11"/>
        <w:widowControl/>
        <w:numPr>
          <w:ilvl w:val="0"/>
          <w:numId w:val="18"/>
        </w:numPr>
        <w:ind w:left="0" w:leftChars="0" w:firstLine="480" w:firstLineChars="0"/>
        <w:rPr>
          <w:rFonts w:hint="eastAsia" w:ascii="方正楷体_GB2312" w:hAnsi="方正楷体_GB2312" w:eastAsia="方正楷体_GB2312" w:cs="方正楷体_GB2312"/>
          <w:b w:val="0"/>
          <w:color w:val="auto"/>
        </w:rPr>
      </w:pPr>
      <w:r>
        <w:rPr>
          <w:rFonts w:hint="eastAsia" w:ascii="方正楷体_GB2312" w:hAnsi="方正楷体_GB2312" w:eastAsia="方正楷体_GB2312" w:cs="方正楷体_GB2312"/>
          <w:color w:val="auto"/>
        </w:rPr>
        <w:t>专业建设，打造品牌专业，极需第三方专业团队指导建设。</w:t>
      </w:r>
    </w:p>
    <w:p w14:paraId="5D52758B">
      <w:pPr>
        <w:pStyle w:val="11"/>
        <w:widowControl/>
        <w:numPr>
          <w:ilvl w:val="0"/>
          <w:numId w:val="18"/>
        </w:numPr>
        <w:ind w:left="0" w:leftChars="0" w:firstLine="480" w:firstLineChars="0"/>
        <w:rPr>
          <w:rFonts w:hint="eastAsia" w:ascii="方正楷体_GB2312" w:hAnsi="方正楷体_GB2312" w:eastAsia="方正楷体_GB2312" w:cs="方正楷体_GB2312"/>
          <w:b w:val="0"/>
          <w:color w:val="auto"/>
        </w:rPr>
      </w:pPr>
      <w:r>
        <w:rPr>
          <w:rFonts w:hint="eastAsia" w:ascii="方正楷体_GB2312" w:hAnsi="方正楷体_GB2312" w:eastAsia="方正楷体_GB2312" w:cs="方正楷体_GB2312"/>
          <w:color w:val="auto"/>
        </w:rPr>
        <w:t>随着学校发展，特别缺乏专业课的教师，实践、实训基地难以衔接，现有师资队伍的实践能力不足，专业教师参与企业生产科研活动的力度不够，缺乏名师、专业带头人。</w:t>
      </w:r>
    </w:p>
    <w:p w14:paraId="7BB901E3">
      <w:pPr>
        <w:pStyle w:val="11"/>
        <w:numPr>
          <w:ilvl w:val="0"/>
          <w:numId w:val="18"/>
        </w:numPr>
        <w:ind w:left="0" w:leftChars="0" w:firstLine="480" w:firstLineChars="0"/>
        <w:rPr>
          <w:rFonts w:hint="eastAsia" w:ascii="方正楷体_GB2312" w:hAnsi="方正楷体_GB2312" w:eastAsia="方正楷体_GB2312" w:cs="方正楷体_GB2312"/>
          <w:b w:val="0"/>
          <w:color w:val="auto"/>
        </w:rPr>
      </w:pPr>
      <w:r>
        <w:rPr>
          <w:rFonts w:hint="eastAsia" w:ascii="方正楷体_GB2312" w:hAnsi="方正楷体_GB2312" w:eastAsia="方正楷体_GB2312" w:cs="方正楷体_GB2312"/>
          <w:color w:val="auto"/>
        </w:rPr>
        <w:t>受资金等制约，信息化建设难度较大，虽已建成多媒体、录播 室、监控系统等，但校园管理系统、实训室等建设缓慢，智慧校园尚未形成。</w:t>
      </w:r>
    </w:p>
    <w:p w14:paraId="15DB0F9B">
      <w:pPr>
        <w:bidi w:val="0"/>
        <w:jc w:val="left"/>
        <w:rPr>
          <w:rFonts w:hint="eastAsia" w:ascii="方正楷体_GB2312" w:hAnsi="方正楷体_GB2312" w:eastAsia="方正楷体_GB2312" w:cs="方正楷体_GB2312"/>
          <w:lang w:val="en-US" w:eastAsia="zh-CN"/>
        </w:rPr>
      </w:pPr>
      <w:bookmarkStart w:id="228" w:name="bookmark146"/>
      <w:bookmarkEnd w:id="228"/>
      <w:bookmarkStart w:id="229" w:name="bookmark208"/>
      <w:bookmarkEnd w:id="229"/>
      <w:bookmarkStart w:id="230" w:name="bookmark270"/>
      <w:bookmarkEnd w:id="230"/>
      <w:bookmarkStart w:id="231" w:name="bookmark240"/>
      <w:bookmarkEnd w:id="231"/>
      <w:bookmarkStart w:id="232" w:name="bookmark201"/>
      <w:bookmarkEnd w:id="232"/>
      <w:bookmarkStart w:id="233" w:name="bookmark205"/>
      <w:bookmarkEnd w:id="233"/>
      <w:bookmarkStart w:id="234" w:name="bookmark280"/>
      <w:bookmarkEnd w:id="234"/>
      <w:bookmarkStart w:id="235" w:name="bookmark39"/>
      <w:bookmarkEnd w:id="235"/>
      <w:bookmarkStart w:id="236" w:name="bookmark147"/>
      <w:bookmarkEnd w:id="236"/>
      <w:bookmarkStart w:id="237" w:name="bookmark276"/>
      <w:bookmarkEnd w:id="237"/>
      <w:bookmarkStart w:id="238" w:name="bookmark228"/>
      <w:bookmarkEnd w:id="238"/>
      <w:bookmarkStart w:id="239" w:name="bookmark66"/>
      <w:bookmarkEnd w:id="239"/>
      <w:bookmarkStart w:id="240" w:name="bookmark175"/>
      <w:bookmarkEnd w:id="240"/>
      <w:bookmarkStart w:id="241" w:name="bookmark53"/>
      <w:bookmarkEnd w:id="241"/>
      <w:bookmarkStart w:id="242" w:name="bookmark242"/>
      <w:bookmarkEnd w:id="242"/>
      <w:bookmarkStart w:id="243" w:name="bookmark57"/>
      <w:bookmarkEnd w:id="243"/>
      <w:bookmarkStart w:id="244" w:name="bookmark42"/>
      <w:bookmarkEnd w:id="244"/>
      <w:bookmarkStart w:id="245" w:name="bookmark52"/>
      <w:bookmarkEnd w:id="245"/>
      <w:bookmarkStart w:id="246" w:name="bookmark214"/>
      <w:bookmarkEnd w:id="246"/>
      <w:bookmarkStart w:id="247" w:name="bookmark181"/>
      <w:bookmarkEnd w:id="247"/>
      <w:bookmarkStart w:id="248" w:name="bookmark43"/>
      <w:bookmarkEnd w:id="248"/>
      <w:bookmarkStart w:id="249" w:name="bookmark79"/>
      <w:bookmarkEnd w:id="249"/>
      <w:bookmarkStart w:id="250" w:name="bookmark80"/>
      <w:bookmarkEnd w:id="250"/>
      <w:bookmarkStart w:id="251" w:name="bookmark38"/>
      <w:bookmarkEnd w:id="251"/>
      <w:bookmarkStart w:id="252" w:name="bookmark221"/>
      <w:bookmarkEnd w:id="252"/>
      <w:bookmarkStart w:id="253" w:name="bookmark284"/>
      <w:bookmarkEnd w:id="253"/>
      <w:bookmarkStart w:id="254" w:name="bookmark107"/>
      <w:bookmarkEnd w:id="254"/>
      <w:bookmarkStart w:id="255" w:name="bookmark279"/>
      <w:bookmarkEnd w:id="255"/>
      <w:bookmarkStart w:id="256" w:name="bookmark40"/>
      <w:bookmarkEnd w:id="256"/>
      <w:bookmarkStart w:id="257" w:name="bookmark220"/>
      <w:bookmarkEnd w:id="257"/>
      <w:bookmarkStart w:id="258" w:name="bookmark96"/>
      <w:bookmarkEnd w:id="258"/>
      <w:bookmarkStart w:id="259" w:name="bookmark105"/>
      <w:bookmarkEnd w:id="259"/>
      <w:bookmarkStart w:id="260" w:name="bookmark41"/>
      <w:bookmarkEnd w:id="260"/>
      <w:bookmarkStart w:id="261" w:name="bookmark207"/>
      <w:bookmarkEnd w:id="261"/>
      <w:bookmarkStart w:id="262" w:name="bookmark274"/>
      <w:bookmarkEnd w:id="262"/>
      <w:bookmarkStart w:id="263" w:name="bookmark291"/>
      <w:bookmarkEnd w:id="263"/>
      <w:bookmarkStart w:id="264" w:name="bookmark67"/>
      <w:bookmarkEnd w:id="264"/>
      <w:bookmarkStart w:id="265" w:name="bookmark63"/>
      <w:bookmarkEnd w:id="265"/>
      <w:bookmarkStart w:id="266" w:name="bookmark243"/>
      <w:bookmarkEnd w:id="266"/>
      <w:bookmarkStart w:id="267" w:name="bookmark104"/>
      <w:bookmarkEnd w:id="267"/>
      <w:bookmarkStart w:id="268" w:name="bookmark97"/>
      <w:bookmarkEnd w:id="268"/>
      <w:bookmarkStart w:id="269" w:name="bookmark106"/>
      <w:bookmarkEnd w:id="269"/>
      <w:bookmarkStart w:id="270" w:name="bookmark56"/>
      <w:bookmarkEnd w:id="270"/>
      <w:bookmarkStart w:id="271" w:name="bookmark62"/>
      <w:bookmarkEnd w:id="271"/>
      <w:bookmarkStart w:id="272" w:name="bookmark219"/>
      <w:bookmarkEnd w:id="272"/>
      <w:bookmarkStart w:id="273" w:name="bookmark282"/>
      <w:bookmarkEnd w:id="273"/>
      <w:bookmarkStart w:id="274" w:name="bookmark81"/>
      <w:bookmarkEnd w:id="274"/>
      <w:bookmarkStart w:id="275" w:name="bookmark78"/>
      <w:bookmarkEnd w:id="275"/>
    </w:p>
    <w:sectPr>
      <w:footerReference r:id="rId15"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DDB97232-C44A-4048-ADBA-A546EF8FAF6D}"/>
  </w:font>
  <w:font w:name="微软雅黑">
    <w:panose1 w:val="020B0503020204020204"/>
    <w:charset w:val="86"/>
    <w:family w:val="swiss"/>
    <w:pitch w:val="default"/>
    <w:sig w:usb0="80000287" w:usb1="2ACF3C50" w:usb2="00000016" w:usb3="00000000" w:csb0="0004001F" w:csb1="00000000"/>
    <w:embedRegular r:id="rId2" w:fontKey="{0C034E4C-8841-4A96-8108-F8EF3AA32966}"/>
  </w:font>
  <w:font w:name="仿宋">
    <w:panose1 w:val="02010609060101010101"/>
    <w:charset w:val="86"/>
    <w:family w:val="modern"/>
    <w:pitch w:val="default"/>
    <w:sig w:usb0="800002BF" w:usb1="38CF7CFA" w:usb2="00000016" w:usb3="00000000" w:csb0="00040001" w:csb1="00000000"/>
  </w:font>
  <w:font w:name="方正楷体_GB2312">
    <w:panose1 w:val="02000000000000000000"/>
    <w:charset w:val="86"/>
    <w:family w:val="auto"/>
    <w:pitch w:val="default"/>
    <w:sig w:usb0="A00002BF" w:usb1="184F6CFA" w:usb2="00000012" w:usb3="00000000" w:csb0="00040001" w:csb1="00000000"/>
    <w:embedRegular r:id="rId3" w:fontKey="{3D8B1FE4-FC62-4C70-B726-25420BE91E4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96DB0D">
    <w:pPr>
      <w:pStyle w:val="1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8" name="文本框 1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04FE82">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99rAQzAgAAZQ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99rAQzAgAAZQQAAA4AAAAAAAAAAQAgAAAAHwEAAGRycy9lMm9Eb2MueG1sUEsF&#10;BgAAAAAGAAYAWQEAAMQFAAAAAA==&#10;">
              <v:fill on="f" focussize="0,0"/>
              <v:stroke on="f" weight="0.5pt"/>
              <v:imagedata o:title=""/>
              <o:lock v:ext="edit" aspectratio="f"/>
              <v:textbox inset="0mm,0mm,0mm,0mm" style="mso-fit-shape-to-text:t;">
                <w:txbxContent>
                  <w:p w14:paraId="6304FE82">
                    <w:pPr>
                      <w:pStyle w:val="13"/>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C54B5A">
    <w:pPr>
      <w:spacing w:line="198" w:lineRule="exact"/>
      <w:rPr>
        <w:rFonts w:ascii="微软雅黑" w:hAnsi="微软雅黑" w:eastAsia="微软雅黑" w:cs="微软雅黑"/>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9" name="文本框 1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8B470D">
                          <w:pPr>
                            <w:pStyle w:val="13"/>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TBMpg0AgAAZQ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kwTKYNAIAAGUEAAAOAAAAAAAAAAEAIAAAAB8BAABkcnMvZTJvRG9jLnhtbFBL&#10;BQYAAAAABgAGAFkBAADFBQAAAAA=&#10;">
              <v:fill on="f" focussize="0,0"/>
              <v:stroke on="f" weight="0.5pt"/>
              <v:imagedata o:title=""/>
              <o:lock v:ext="edit" aspectratio="f"/>
              <v:textbox inset="0mm,0mm,0mm,0mm" style="mso-fit-shape-to-text:t;">
                <w:txbxContent>
                  <w:p w14:paraId="148B470D">
                    <w:pPr>
                      <w:pStyle w:val="13"/>
                    </w:pPr>
                    <w:r>
                      <w:fldChar w:fldCharType="begin"/>
                    </w:r>
                    <w:r>
                      <w:instrText xml:space="preserve"> PAGE  \* MERGEFORMAT </w:instrText>
                    </w:r>
                    <w:r>
                      <w:fldChar w:fldCharType="separate"/>
                    </w:r>
                    <w:r>
                      <w:t>5</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ED8520">
    <w:pPr>
      <w:spacing w:line="177" w:lineRule="auto"/>
      <w:rPr>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0" name="文本框 1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7D46438">
                          <w:pPr>
                            <w:pStyle w:val="13"/>
                          </w:pPr>
                          <w:r>
                            <w:fldChar w:fldCharType="begin"/>
                          </w:r>
                          <w:r>
                            <w:instrText xml:space="preserve"> PAGE  \* MERGEFORMAT </w:instrText>
                          </w:r>
                          <w:r>
                            <w:fldChar w:fldCharType="separate"/>
                          </w:r>
                          <w:r>
                            <w:t>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ZyGFIz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ZyGFIzAgAAZQQAAA4AAAAAAAAAAQAgAAAAHwEAAGRycy9lMm9Eb2MueG1sUEsF&#10;BgAAAAAGAAYAWQEAAMQFAAAAAA==&#10;">
              <v:fill on="f" focussize="0,0"/>
              <v:stroke on="f" weight="0.5pt"/>
              <v:imagedata o:title=""/>
              <o:lock v:ext="edit" aspectratio="f"/>
              <v:textbox inset="0mm,0mm,0mm,0mm" style="mso-fit-shape-to-text:t;">
                <w:txbxContent>
                  <w:p w14:paraId="27D46438">
                    <w:pPr>
                      <w:pStyle w:val="13"/>
                    </w:pPr>
                    <w:r>
                      <w:fldChar w:fldCharType="begin"/>
                    </w:r>
                    <w:r>
                      <w:instrText xml:space="preserve"> PAGE  \* MERGEFORMAT </w:instrText>
                    </w:r>
                    <w:r>
                      <w:fldChar w:fldCharType="separate"/>
                    </w:r>
                    <w:r>
                      <w:t>6</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EC5A58">
    <w:pPr>
      <w:spacing w:line="178" w:lineRule="auto"/>
      <w:rPr>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1" name="文本框 1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CC908D">
                          <w:pPr>
                            <w:pStyle w:val="13"/>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3Ohs4zAgAAZQ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3Ohs4zAgAAZQQAAA4AAAAAAAAAAQAgAAAAHwEAAGRycy9lMm9Eb2MueG1sUEsF&#10;BgAAAAAGAAYAWQEAAMQFAAAAAA==&#10;">
              <v:fill on="f" focussize="0,0"/>
              <v:stroke on="f" weight="0.5pt"/>
              <v:imagedata o:title=""/>
              <o:lock v:ext="edit" aspectratio="f"/>
              <v:textbox inset="0mm,0mm,0mm,0mm" style="mso-fit-shape-to-text:t;">
                <w:txbxContent>
                  <w:p w14:paraId="50CC908D">
                    <w:pPr>
                      <w:pStyle w:val="13"/>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5A1EEA">
    <w:pPr>
      <w:spacing w:line="179" w:lineRule="auto"/>
      <w:ind w:left="4129"/>
      <w:rPr>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2" name="文本框 1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F5150F">
                          <w:pPr>
                            <w:pStyle w:val="13"/>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EMVLA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MKDFMo+SnH99P&#10;Px9Ov76RdAiJGhdmiLx3iI3tO9sifDgPOEzM28rr9AUnAj8EPl4EFm0kPF2aTqbTHC4O37ABfvZ4&#10;3fkQ3wurSTIK6lHBTlh22ITYhw4hKZuxa6lUV0VlSFPQq9dv8+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BDFSwNAIAAGUEAAAOAAAAAAAAAAEAIAAAAB8BAABkcnMvZTJvRG9jLnhtbFBL&#10;BQYAAAAABgAGAFkBAADFBQAAAAA=&#10;">
              <v:fill on="f" focussize="0,0"/>
              <v:stroke on="f" weight="0.5pt"/>
              <v:imagedata o:title=""/>
              <o:lock v:ext="edit" aspectratio="f"/>
              <v:textbox inset="0mm,0mm,0mm,0mm" style="mso-fit-shape-to-text:t;">
                <w:txbxContent>
                  <w:p w14:paraId="3EF5150F">
                    <w:pPr>
                      <w:pStyle w:val="13"/>
                    </w:pPr>
                    <w:r>
                      <w:fldChar w:fldCharType="begin"/>
                    </w:r>
                    <w:r>
                      <w:instrText xml:space="preserve"> PAGE  \* MERGEFORMAT </w:instrText>
                    </w:r>
                    <w:r>
                      <w:fldChar w:fldCharType="separate"/>
                    </w:r>
                    <w:r>
                      <w:t>13</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8A541C">
    <w:pPr>
      <w:spacing w:line="180" w:lineRule="auto"/>
      <w:rPr>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3" name="文本框 1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FA7820">
                          <w:pPr>
                            <w:pStyle w:val="13"/>
                          </w:pPr>
                          <w:r>
                            <w:fldChar w:fldCharType="begin"/>
                          </w:r>
                          <w:r>
                            <w:instrText xml:space="preserve"> PAGE  \* MERGEFORMAT </w:instrText>
                          </w:r>
                          <w:r>
                            <w:fldChar w:fldCharType="separate"/>
                          </w:r>
                          <w:r>
                            <w:t>14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qwyiw0AgAAZQ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qsMosNAIAAGUEAAAOAAAAAAAAAAEAIAAAAB8BAABkcnMvZTJvRG9jLnhtbFBL&#10;BQYAAAAABgAGAFkBAADFBQAAAAA=&#10;">
              <v:fill on="f" focussize="0,0"/>
              <v:stroke on="f" weight="0.5pt"/>
              <v:imagedata o:title=""/>
              <o:lock v:ext="edit" aspectratio="f"/>
              <v:textbox inset="0mm,0mm,0mm,0mm" style="mso-fit-shape-to-text:t;">
                <w:txbxContent>
                  <w:p w14:paraId="6BFA7820">
                    <w:pPr>
                      <w:pStyle w:val="13"/>
                    </w:pPr>
                    <w:r>
                      <w:fldChar w:fldCharType="begin"/>
                    </w:r>
                    <w:r>
                      <w:instrText xml:space="preserve"> PAGE  \* MERGEFORMAT </w:instrText>
                    </w:r>
                    <w:r>
                      <w:fldChar w:fldCharType="separate"/>
                    </w:r>
                    <w:r>
                      <w:t>14</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CC0F09">
    <w:pPr>
      <w:spacing w:line="179" w:lineRule="auto"/>
      <w:ind w:left="4086"/>
      <w:rPr>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4" name="文本框 1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E75D041">
                          <w:pPr>
                            <w:pStyle w:val="13"/>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mJ8U00AgAAZ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5ifFNNAIAAGUEAAAOAAAAAAAAAAEAIAAAAB8BAABkcnMvZTJvRG9jLnhtbFBL&#10;BQYAAAAABgAGAFkBAADFBQAAAAA=&#10;">
              <v:fill on="f" focussize="0,0"/>
              <v:stroke on="f" weight="0.5pt"/>
              <v:imagedata o:title=""/>
              <o:lock v:ext="edit" aspectratio="f"/>
              <v:textbox inset="0mm,0mm,0mm,0mm" style="mso-fit-shape-to-text:t;">
                <w:txbxContent>
                  <w:p w14:paraId="4E75D041">
                    <w:pPr>
                      <w:pStyle w:val="13"/>
                    </w:pPr>
                    <w:r>
                      <w:fldChar w:fldCharType="begin"/>
                    </w:r>
                    <w:r>
                      <w:instrText xml:space="preserve"> PAGE  \* MERGEFORMAT </w:instrText>
                    </w:r>
                    <w:r>
                      <w:fldChar w:fldCharType="separate"/>
                    </w:r>
                    <w:r>
                      <w:t>18</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E211A5">
    <w:pPr>
      <w:spacing w:line="178" w:lineRule="auto"/>
      <w:rPr>
        <w:sz w:val="18"/>
        <w:szCs w:val="18"/>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5" name="文本框 1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32C093">
                          <w:pPr>
                            <w:pStyle w:val="13"/>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I1b9E0AgAAZQ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SNW/RNAIAAGUEAAAOAAAAAAAAAAEAIAAAAB8BAABkcnMvZTJvRG9jLnhtbFBL&#10;BQYAAAAABgAGAFkBAADFBQAAAAA=&#10;">
              <v:fill on="f" focussize="0,0"/>
              <v:stroke on="f" weight="0.5pt"/>
              <v:imagedata o:title=""/>
              <o:lock v:ext="edit" aspectratio="f"/>
              <v:textbox inset="0mm,0mm,0mm,0mm" style="mso-fit-shape-to-text:t;">
                <w:txbxContent>
                  <w:p w14:paraId="0C32C093">
                    <w:pPr>
                      <w:pStyle w:val="13"/>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590441">
    <w:pPr>
      <w:pStyle w:val="13"/>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6" name="文本框 1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D68141">
                          <w:pPr>
                            <w:pStyle w:val="13"/>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73va8zAgAAZQ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73va8zAgAAZQQAAA4AAAAAAAAAAQAgAAAAHwEAAGRycy9lMm9Eb2MueG1sUEsF&#10;BgAAAAAGAAYAWQEAAMQFAAAAAA==&#10;">
              <v:fill on="f" focussize="0,0"/>
              <v:stroke on="f" weight="0.5pt"/>
              <v:imagedata o:title=""/>
              <o:lock v:ext="edit" aspectratio="f"/>
              <v:textbox inset="0mm,0mm,0mm,0mm" style="mso-fit-shape-to-text:t;">
                <w:txbxContent>
                  <w:p w14:paraId="64D68141">
                    <w:pPr>
                      <w:pStyle w:val="13"/>
                    </w:pPr>
                    <w:r>
                      <w:fldChar w:fldCharType="begin"/>
                    </w:r>
                    <w:r>
                      <w:instrText xml:space="preserve"> PAGE  \* MERGEFORMAT </w:instrText>
                    </w:r>
                    <w:r>
                      <w:fldChar w:fldCharType="separate"/>
                    </w:r>
                    <w:r>
                      <w:t>27</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D1C1DD">
    <w:pPr>
      <w:pStyle w:val="13"/>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7" name="文本框 1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81CA8D">
                          <w:pPr>
                            <w:pStyle w:val="13"/>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VLIzM0AgAAZQ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FSyMzNAIAAGUEAAAOAAAAAAAAAAEAIAAAAB8BAABkcnMvZTJvRG9jLnhtbFBL&#10;BQYAAAAABgAGAFkBAADFBQAAAAA=&#10;">
              <v:fill on="f" focussize="0,0"/>
              <v:stroke on="f" weight="0.5pt"/>
              <v:imagedata o:title=""/>
              <o:lock v:ext="edit" aspectratio="f"/>
              <v:textbox inset="0mm,0mm,0mm,0mm" style="mso-fit-shape-to-text:t;">
                <w:txbxContent>
                  <w:p w14:paraId="2081CA8D">
                    <w:pPr>
                      <w:pStyle w:val="13"/>
                    </w:pPr>
                    <w:r>
                      <w:fldChar w:fldCharType="begin"/>
                    </w:r>
                    <w:r>
                      <w:instrText xml:space="preserve"> PAGE  \* MERGEFORMAT </w:instrText>
                    </w:r>
                    <w:r>
                      <w:fldChar w:fldCharType="separate"/>
                    </w:r>
                    <w:r>
                      <w:t>30</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2DC0B4">
    <w:pPr>
      <w:pStyle w:val="13"/>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9" name="文本框 1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57691F9">
                          <w:pPr>
                            <w:pStyle w:val="13"/>
                          </w:pPr>
                          <w:r>
                            <w:fldChar w:fldCharType="begin"/>
                          </w:r>
                          <w:r>
                            <w:instrText xml:space="preserve"> PAGE  \* MERGEFORMAT </w:instrText>
                          </w:r>
                          <w:r>
                            <w:fldChar w:fldCharType="separate"/>
                          </w:r>
                          <w:r>
                            <w:t>32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4VfE0AgAAZQ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jOFXxNAIAAGUEAAAOAAAAAAAAAAEAIAAAAB8BAABkcnMvZTJvRG9jLnhtbFBL&#10;BQYAAAAABgAGAFkBAADFBQAAAAA=&#10;">
              <v:fill on="f" focussize="0,0"/>
              <v:stroke on="f" weight="0.5pt"/>
              <v:imagedata o:title=""/>
              <o:lock v:ext="edit" aspectratio="f"/>
              <v:textbox inset="0mm,0mm,0mm,0mm" style="mso-fit-shape-to-text:t;">
                <w:txbxContent>
                  <w:p w14:paraId="757691F9">
                    <w:pPr>
                      <w:pStyle w:val="13"/>
                    </w:pPr>
                    <w:r>
                      <w:fldChar w:fldCharType="begin"/>
                    </w:r>
                    <w:r>
                      <w:instrText xml:space="preserve"> PAGE  \* MERGEFORMAT </w:instrText>
                    </w:r>
                    <w:r>
                      <w:fldChar w:fldCharType="separate"/>
                    </w:r>
                    <w:r>
                      <w:t>32</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3846E8">
    <w:pPr>
      <w:pStyle w:val="13"/>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0" name="文本框 1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CAA02E">
                          <w:pPr>
                            <w:pStyle w:val="13"/>
                          </w:pPr>
                          <w:r>
                            <w:fldChar w:fldCharType="begin"/>
                          </w:r>
                          <w:r>
                            <w:instrText xml:space="preserve"> PAGE  \* MERGEFORMAT </w:instrText>
                          </w:r>
                          <w:r>
                            <w:fldChar w:fldCharType="separate"/>
                          </w:r>
                          <w:r>
                            <w:t>42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U5IgxAgAAZQ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6VOSIMQIAAGUEAAAOAAAAAAAAAAEAIAAAAB8BAABkcnMvZTJvRG9jLnhtbFBLBQYA&#10;AAAABgAGAFkBAADCBQAAAAA=&#10;">
              <v:fill on="f" focussize="0,0"/>
              <v:stroke on="f" weight="0.5pt"/>
              <v:imagedata o:title=""/>
              <o:lock v:ext="edit" aspectratio="f"/>
              <v:textbox inset="0mm,0mm,0mm,0mm" style="mso-fit-shape-to-text:t;">
                <w:txbxContent>
                  <w:p w14:paraId="50CAA02E">
                    <w:pPr>
                      <w:pStyle w:val="13"/>
                    </w:pPr>
                    <w:r>
                      <w:fldChar w:fldCharType="begin"/>
                    </w:r>
                    <w:r>
                      <w:instrText xml:space="preserve"> PAGE  \* MERGEFORMAT </w:instrText>
                    </w:r>
                    <w:r>
                      <w:fldChar w:fldCharType="separate"/>
                    </w:r>
                    <w:r>
                      <w:t>42</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B83C8C">
    <w:pPr>
      <w:pStyle w:val="13"/>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1" name="文本框 1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18ECE3">
                          <w:pPr>
                            <w:pStyle w:val="13"/>
                          </w:pPr>
                          <w:r>
                            <w:fldChar w:fldCharType="begin"/>
                          </w:r>
                          <w:r>
                            <w:instrText xml:space="preserve"> PAGE  \* MERGEFORMAT </w:instrText>
                          </w:r>
                          <w:r>
                            <w:fldChar w:fldCharType="separate"/>
                          </w:r>
                          <w:r>
                            <w:t>44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HoehQzAgAAZQ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HoehQzAgAAZQQAAA4AAAAAAAAAAQAgAAAAHwEAAGRycy9lMm9Eb2MueG1sUEsF&#10;BgAAAAAGAAYAWQEAAMQFAAAAAA==&#10;">
              <v:fill on="f" focussize="0,0"/>
              <v:stroke on="f" weight="0.5pt"/>
              <v:imagedata o:title=""/>
              <o:lock v:ext="edit" aspectratio="f"/>
              <v:textbox inset="0mm,0mm,0mm,0mm" style="mso-fit-shape-to-text:t;">
                <w:txbxContent>
                  <w:p w14:paraId="5A18ECE3">
                    <w:pPr>
                      <w:pStyle w:val="13"/>
                    </w:pPr>
                    <w:r>
                      <w:fldChar w:fldCharType="begin"/>
                    </w:r>
                    <w:r>
                      <w:instrText xml:space="preserve"> PAGE  \* MERGEFORMAT </w:instrText>
                    </w:r>
                    <w:r>
                      <w:fldChar w:fldCharType="separate"/>
                    </w:r>
                    <w:r>
                      <w:t>44</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BC203A1"/>
    <w:multiLevelType w:val="singleLevel"/>
    <w:tmpl w:val="9BC203A1"/>
    <w:lvl w:ilvl="0" w:tentative="0">
      <w:start w:val="1"/>
      <w:numFmt w:val="decimal"/>
      <w:suff w:val="space"/>
      <w:lvlText w:val="1.%1"/>
      <w:lvlJc w:val="left"/>
      <w:pPr>
        <w:ind w:left="0" w:firstLine="0"/>
      </w:pPr>
      <w:rPr>
        <w:rFonts w:hint="default"/>
      </w:rPr>
    </w:lvl>
  </w:abstractNum>
  <w:abstractNum w:abstractNumId="1">
    <w:nsid w:val="A0B211E8"/>
    <w:multiLevelType w:val="singleLevel"/>
    <w:tmpl w:val="A0B211E8"/>
    <w:lvl w:ilvl="0" w:tentative="0">
      <w:start w:val="1"/>
      <w:numFmt w:val="decimal"/>
      <w:suff w:val="space"/>
      <w:lvlText w:val="3.%1"/>
      <w:lvlJc w:val="left"/>
      <w:pPr>
        <w:ind w:left="0" w:firstLine="0"/>
      </w:pPr>
      <w:rPr>
        <w:rFonts w:hint="default"/>
      </w:rPr>
    </w:lvl>
  </w:abstractNum>
  <w:abstractNum w:abstractNumId="2">
    <w:nsid w:val="A1A71836"/>
    <w:multiLevelType w:val="singleLevel"/>
    <w:tmpl w:val="A1A71836"/>
    <w:lvl w:ilvl="0" w:tentative="0">
      <w:start w:val="1"/>
      <w:numFmt w:val="decimal"/>
      <w:suff w:val="space"/>
      <w:lvlText w:val="7.6.%1"/>
      <w:lvlJc w:val="left"/>
      <w:pPr>
        <w:ind w:left="0" w:firstLine="0"/>
      </w:pPr>
      <w:rPr>
        <w:rFonts w:hint="default"/>
      </w:rPr>
    </w:lvl>
  </w:abstractNum>
  <w:abstractNum w:abstractNumId="3">
    <w:nsid w:val="B513B582"/>
    <w:multiLevelType w:val="singleLevel"/>
    <w:tmpl w:val="B513B582"/>
    <w:lvl w:ilvl="0" w:tentative="0">
      <w:start w:val="1"/>
      <w:numFmt w:val="decimal"/>
      <w:suff w:val="space"/>
      <w:lvlText w:val="7.5.%1"/>
      <w:lvlJc w:val="left"/>
      <w:pPr>
        <w:ind w:left="0" w:firstLine="0"/>
      </w:pPr>
      <w:rPr>
        <w:rFonts w:hint="default"/>
      </w:rPr>
    </w:lvl>
  </w:abstractNum>
  <w:abstractNum w:abstractNumId="4">
    <w:nsid w:val="D1E34BC6"/>
    <w:multiLevelType w:val="singleLevel"/>
    <w:tmpl w:val="D1E34BC6"/>
    <w:lvl w:ilvl="0" w:tentative="0">
      <w:start w:val="1"/>
      <w:numFmt w:val="decimal"/>
      <w:suff w:val="space"/>
      <w:lvlText w:val="2.2.%1"/>
      <w:lvlJc w:val="left"/>
      <w:pPr>
        <w:ind w:left="0" w:firstLine="0"/>
      </w:pPr>
      <w:rPr>
        <w:rFonts w:hint="default"/>
      </w:rPr>
    </w:lvl>
  </w:abstractNum>
  <w:abstractNum w:abstractNumId="5">
    <w:nsid w:val="D3A0A3D9"/>
    <w:multiLevelType w:val="singleLevel"/>
    <w:tmpl w:val="D3A0A3D9"/>
    <w:lvl w:ilvl="0" w:tentative="0">
      <w:start w:val="1"/>
      <w:numFmt w:val="decimal"/>
      <w:suff w:val="space"/>
      <w:lvlText w:val="2.%1"/>
      <w:lvlJc w:val="left"/>
      <w:pPr>
        <w:ind w:left="0" w:firstLine="0"/>
      </w:pPr>
      <w:rPr>
        <w:rFonts w:hint="default"/>
      </w:rPr>
    </w:lvl>
  </w:abstractNum>
  <w:abstractNum w:abstractNumId="6">
    <w:nsid w:val="D945072C"/>
    <w:multiLevelType w:val="singleLevel"/>
    <w:tmpl w:val="D945072C"/>
    <w:lvl w:ilvl="0" w:tentative="0">
      <w:start w:val="1"/>
      <w:numFmt w:val="decimal"/>
      <w:suff w:val="space"/>
      <w:lvlText w:val="7.1.%1"/>
      <w:lvlJc w:val="left"/>
      <w:pPr>
        <w:ind w:left="0" w:firstLine="0"/>
      </w:pPr>
      <w:rPr>
        <w:rFonts w:hint="default"/>
      </w:rPr>
    </w:lvl>
  </w:abstractNum>
  <w:abstractNum w:abstractNumId="7">
    <w:nsid w:val="DA634BE5"/>
    <w:multiLevelType w:val="singleLevel"/>
    <w:tmpl w:val="DA634BE5"/>
    <w:lvl w:ilvl="0" w:tentative="0">
      <w:start w:val="1"/>
      <w:numFmt w:val="decimal"/>
      <w:suff w:val="space"/>
      <w:lvlText w:val="6.3.%1"/>
      <w:lvlJc w:val="left"/>
      <w:pPr>
        <w:ind w:left="0" w:firstLine="0"/>
      </w:pPr>
      <w:rPr>
        <w:rFonts w:hint="default"/>
      </w:rPr>
    </w:lvl>
  </w:abstractNum>
  <w:abstractNum w:abstractNumId="8">
    <w:nsid w:val="F0E3FA52"/>
    <w:multiLevelType w:val="singleLevel"/>
    <w:tmpl w:val="F0E3FA52"/>
    <w:lvl w:ilvl="0" w:tentative="0">
      <w:start w:val="1"/>
      <w:numFmt w:val="decimal"/>
      <w:suff w:val="space"/>
      <w:lvlText w:val="4.%1"/>
      <w:lvlJc w:val="left"/>
      <w:pPr>
        <w:ind w:left="0" w:firstLine="0"/>
      </w:pPr>
      <w:rPr>
        <w:rFonts w:hint="default"/>
      </w:rPr>
    </w:lvl>
  </w:abstractNum>
  <w:abstractNum w:abstractNumId="9">
    <w:nsid w:val="F1D07B2E"/>
    <w:multiLevelType w:val="singleLevel"/>
    <w:tmpl w:val="F1D07B2E"/>
    <w:lvl w:ilvl="0" w:tentative="0">
      <w:start w:val="1"/>
      <w:numFmt w:val="decimal"/>
      <w:suff w:val="space"/>
      <w:lvlText w:val="7.3.%1"/>
      <w:lvlJc w:val="left"/>
      <w:pPr>
        <w:ind w:left="0" w:firstLine="0"/>
      </w:pPr>
      <w:rPr>
        <w:rFonts w:hint="default"/>
      </w:rPr>
    </w:lvl>
  </w:abstractNum>
  <w:abstractNum w:abstractNumId="10">
    <w:nsid w:val="0794D83A"/>
    <w:multiLevelType w:val="singleLevel"/>
    <w:tmpl w:val="0794D83A"/>
    <w:lvl w:ilvl="0" w:tentative="0">
      <w:start w:val="1"/>
      <w:numFmt w:val="decimal"/>
      <w:suff w:val="space"/>
      <w:lvlText w:val="%1."/>
      <w:lvlJc w:val="left"/>
      <w:pPr>
        <w:ind w:left="0" w:firstLine="480"/>
      </w:pPr>
      <w:rPr>
        <w:rFonts w:hint="default"/>
      </w:rPr>
    </w:lvl>
  </w:abstractNum>
  <w:abstractNum w:abstractNumId="11">
    <w:nsid w:val="20694980"/>
    <w:multiLevelType w:val="singleLevel"/>
    <w:tmpl w:val="20694980"/>
    <w:lvl w:ilvl="0" w:tentative="0">
      <w:start w:val="1"/>
      <w:numFmt w:val="decimal"/>
      <w:suff w:val="space"/>
      <w:lvlText w:val="7.2.%1"/>
      <w:lvlJc w:val="left"/>
      <w:pPr>
        <w:ind w:left="0" w:firstLine="0"/>
      </w:pPr>
      <w:rPr>
        <w:rFonts w:hint="default"/>
      </w:rPr>
    </w:lvl>
  </w:abstractNum>
  <w:abstractNum w:abstractNumId="12">
    <w:nsid w:val="2AC232F0"/>
    <w:multiLevelType w:val="singleLevel"/>
    <w:tmpl w:val="2AC232F0"/>
    <w:lvl w:ilvl="0" w:tentative="0">
      <w:start w:val="1"/>
      <w:numFmt w:val="decimal"/>
      <w:suff w:val="space"/>
      <w:lvlText w:val="%1"/>
      <w:lvlJc w:val="left"/>
      <w:pPr>
        <w:ind w:left="0" w:firstLine="0"/>
      </w:pPr>
      <w:rPr>
        <w:rFonts w:hint="default"/>
      </w:rPr>
    </w:lvl>
  </w:abstractNum>
  <w:abstractNum w:abstractNumId="13">
    <w:nsid w:val="41DFB78B"/>
    <w:multiLevelType w:val="singleLevel"/>
    <w:tmpl w:val="41DFB78B"/>
    <w:lvl w:ilvl="0" w:tentative="0">
      <w:start w:val="1"/>
      <w:numFmt w:val="decimal"/>
      <w:suff w:val="space"/>
      <w:lvlText w:val="7.4.%1"/>
      <w:lvlJc w:val="left"/>
      <w:pPr>
        <w:ind w:left="0" w:firstLine="0"/>
      </w:pPr>
      <w:rPr>
        <w:rFonts w:hint="default"/>
      </w:rPr>
    </w:lvl>
  </w:abstractNum>
  <w:abstractNum w:abstractNumId="14">
    <w:nsid w:val="5351213C"/>
    <w:multiLevelType w:val="singleLevel"/>
    <w:tmpl w:val="5351213C"/>
    <w:lvl w:ilvl="0" w:tentative="0">
      <w:start w:val="1"/>
      <w:numFmt w:val="decimal"/>
      <w:suff w:val="space"/>
      <w:lvlText w:val="6.%1"/>
      <w:lvlJc w:val="left"/>
      <w:pPr>
        <w:ind w:left="0" w:firstLine="0"/>
      </w:pPr>
      <w:rPr>
        <w:rFonts w:hint="default"/>
      </w:rPr>
    </w:lvl>
  </w:abstractNum>
  <w:abstractNum w:abstractNumId="15">
    <w:nsid w:val="55D442C9"/>
    <w:multiLevelType w:val="singleLevel"/>
    <w:tmpl w:val="55D442C9"/>
    <w:lvl w:ilvl="0" w:tentative="0">
      <w:start w:val="1"/>
      <w:numFmt w:val="decimal"/>
      <w:suff w:val="space"/>
      <w:lvlText w:val="2.4.%1"/>
      <w:lvlJc w:val="left"/>
      <w:pPr>
        <w:ind w:left="0" w:firstLine="0"/>
      </w:pPr>
      <w:rPr>
        <w:rFonts w:hint="default"/>
      </w:rPr>
    </w:lvl>
  </w:abstractNum>
  <w:abstractNum w:abstractNumId="16">
    <w:nsid w:val="5C37AFAC"/>
    <w:multiLevelType w:val="singleLevel"/>
    <w:tmpl w:val="5C37AFAC"/>
    <w:lvl w:ilvl="0" w:tentative="0">
      <w:start w:val="1"/>
      <w:numFmt w:val="decimal"/>
      <w:suff w:val="space"/>
      <w:lvlText w:val="7.%1"/>
      <w:lvlJc w:val="left"/>
      <w:pPr>
        <w:ind w:left="0" w:firstLine="0"/>
      </w:pPr>
      <w:rPr>
        <w:rFonts w:hint="default"/>
      </w:rPr>
    </w:lvl>
  </w:abstractNum>
  <w:abstractNum w:abstractNumId="17">
    <w:nsid w:val="6A399F01"/>
    <w:multiLevelType w:val="singleLevel"/>
    <w:tmpl w:val="6A399F01"/>
    <w:lvl w:ilvl="0" w:tentative="0">
      <w:start w:val="2"/>
      <w:numFmt w:val="chineseCounting"/>
      <w:suff w:val="nothing"/>
      <w:lvlText w:val="%1、"/>
      <w:lvlJc w:val="left"/>
      <w:pPr>
        <w:ind w:left="0" w:firstLine="0"/>
      </w:pPr>
      <w:rPr>
        <w:rFonts w:hint="eastAsia"/>
      </w:rPr>
    </w:lvl>
  </w:abstractNum>
  <w:num w:numId="1">
    <w:abstractNumId w:val="12"/>
  </w:num>
  <w:num w:numId="2">
    <w:abstractNumId w:val="0"/>
  </w:num>
  <w:num w:numId="3">
    <w:abstractNumId w:val="5"/>
  </w:num>
  <w:num w:numId="4">
    <w:abstractNumId w:val="4"/>
  </w:num>
  <w:num w:numId="5">
    <w:abstractNumId w:val="17"/>
  </w:num>
  <w:num w:numId="6">
    <w:abstractNumId w:val="15"/>
  </w:num>
  <w:num w:numId="7">
    <w:abstractNumId w:val="1"/>
  </w:num>
  <w:num w:numId="8">
    <w:abstractNumId w:val="8"/>
  </w:num>
  <w:num w:numId="9">
    <w:abstractNumId w:val="14"/>
  </w:num>
  <w:num w:numId="10">
    <w:abstractNumId w:val="7"/>
  </w:num>
  <w:num w:numId="11">
    <w:abstractNumId w:val="16"/>
  </w:num>
  <w:num w:numId="12">
    <w:abstractNumId w:val="6"/>
  </w:num>
  <w:num w:numId="13">
    <w:abstractNumId w:val="11"/>
  </w:num>
  <w:num w:numId="14">
    <w:abstractNumId w:val="9"/>
  </w:num>
  <w:num w:numId="15">
    <w:abstractNumId w:val="13"/>
  </w:num>
  <w:num w:numId="16">
    <w:abstractNumId w:val="3"/>
  </w:num>
  <w:num w:numId="17">
    <w:abstractNumId w:val="2"/>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99360B6"/>
    <w:rsid w:val="02114B2A"/>
    <w:rsid w:val="02C279BB"/>
    <w:rsid w:val="040F1C20"/>
    <w:rsid w:val="04257844"/>
    <w:rsid w:val="06A42F8B"/>
    <w:rsid w:val="0ACE6829"/>
    <w:rsid w:val="0B170100"/>
    <w:rsid w:val="0B4E69CA"/>
    <w:rsid w:val="0B653E82"/>
    <w:rsid w:val="0F8735A6"/>
    <w:rsid w:val="123A69E4"/>
    <w:rsid w:val="166D0732"/>
    <w:rsid w:val="1778450C"/>
    <w:rsid w:val="1B312529"/>
    <w:rsid w:val="1B3A75C2"/>
    <w:rsid w:val="1C9E2C70"/>
    <w:rsid w:val="1CAE13A6"/>
    <w:rsid w:val="1CD37CCF"/>
    <w:rsid w:val="1E0215E2"/>
    <w:rsid w:val="20A11517"/>
    <w:rsid w:val="21274A8D"/>
    <w:rsid w:val="213351E0"/>
    <w:rsid w:val="221F0D0D"/>
    <w:rsid w:val="239B05B1"/>
    <w:rsid w:val="24600018"/>
    <w:rsid w:val="282B6C11"/>
    <w:rsid w:val="2A3A6B7E"/>
    <w:rsid w:val="2B3C361D"/>
    <w:rsid w:val="2C862667"/>
    <w:rsid w:val="2EDC2A13"/>
    <w:rsid w:val="2F932871"/>
    <w:rsid w:val="2FAA2B11"/>
    <w:rsid w:val="300518C6"/>
    <w:rsid w:val="346038E1"/>
    <w:rsid w:val="35FA7C22"/>
    <w:rsid w:val="363E2205"/>
    <w:rsid w:val="372E6023"/>
    <w:rsid w:val="37EF468F"/>
    <w:rsid w:val="39DD7084"/>
    <w:rsid w:val="3A080B04"/>
    <w:rsid w:val="3A230F6F"/>
    <w:rsid w:val="3AD60C5E"/>
    <w:rsid w:val="3B717D14"/>
    <w:rsid w:val="3C164734"/>
    <w:rsid w:val="3C68747C"/>
    <w:rsid w:val="3DEB2153"/>
    <w:rsid w:val="3EC55271"/>
    <w:rsid w:val="3F312907"/>
    <w:rsid w:val="424C0FE7"/>
    <w:rsid w:val="43943FD6"/>
    <w:rsid w:val="44C53E38"/>
    <w:rsid w:val="45DB44E8"/>
    <w:rsid w:val="47AA14A8"/>
    <w:rsid w:val="4A7E6C1C"/>
    <w:rsid w:val="4A8E55BD"/>
    <w:rsid w:val="4DF711BF"/>
    <w:rsid w:val="5153495F"/>
    <w:rsid w:val="528256EC"/>
    <w:rsid w:val="52B6455F"/>
    <w:rsid w:val="55FC3817"/>
    <w:rsid w:val="570D3802"/>
    <w:rsid w:val="575D76B3"/>
    <w:rsid w:val="57D65228"/>
    <w:rsid w:val="58580AAD"/>
    <w:rsid w:val="585D2567"/>
    <w:rsid w:val="59173BCA"/>
    <w:rsid w:val="59830B6B"/>
    <w:rsid w:val="599360B6"/>
    <w:rsid w:val="599E4BE5"/>
    <w:rsid w:val="5CD268D5"/>
    <w:rsid w:val="5DE73CF6"/>
    <w:rsid w:val="5E1E11A1"/>
    <w:rsid w:val="60BE5A58"/>
    <w:rsid w:val="62AA7C79"/>
    <w:rsid w:val="62BB6808"/>
    <w:rsid w:val="646802C9"/>
    <w:rsid w:val="65FA69A9"/>
    <w:rsid w:val="662C6196"/>
    <w:rsid w:val="67EE0AE5"/>
    <w:rsid w:val="680871A9"/>
    <w:rsid w:val="6A532BBE"/>
    <w:rsid w:val="6C82130C"/>
    <w:rsid w:val="6D100149"/>
    <w:rsid w:val="6F1057E5"/>
    <w:rsid w:val="707D6E64"/>
    <w:rsid w:val="713559D7"/>
    <w:rsid w:val="715171C3"/>
    <w:rsid w:val="71A321C5"/>
    <w:rsid w:val="746238AF"/>
    <w:rsid w:val="74D253FE"/>
    <w:rsid w:val="74FF4424"/>
    <w:rsid w:val="759E16C4"/>
    <w:rsid w:val="75EF25F8"/>
    <w:rsid w:val="7B6E5D6D"/>
    <w:rsid w:val="7BD459D6"/>
    <w:rsid w:val="7D32101D"/>
    <w:rsid w:val="7DF447B9"/>
    <w:rsid w:val="7EA05E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iPriority="39" w:name="toc 2"/>
    <w:lsdException w:qFormat="1" w:uiPriority="39" w:name="toc 3"/>
    <w:lsdException w:qFormat="1"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2">
    <w:name w:val="heading 1"/>
    <w:next w:val="1"/>
    <w:qFormat/>
    <w:uiPriority w:val="9"/>
    <w:pPr>
      <w:widowControl w:val="0"/>
      <w:adjustRightInd w:val="0"/>
      <w:spacing w:before="320" w:line="300" w:lineRule="auto"/>
      <w:jc w:val="both"/>
      <w:outlineLvl w:val="0"/>
    </w:pPr>
    <w:rPr>
      <w:rFonts w:ascii="Times New Roman" w:hAnsi="Times New Roman" w:eastAsia="黑体" w:cs="Times New Roman"/>
      <w:color w:val="000000"/>
      <w:kern w:val="44"/>
      <w:sz w:val="32"/>
      <w:szCs w:val="44"/>
      <w:lang w:bidi="ar-SA"/>
    </w:rPr>
  </w:style>
  <w:style w:type="paragraph" w:styleId="3">
    <w:name w:val="heading 2"/>
    <w:next w:val="1"/>
    <w:semiHidden/>
    <w:unhideWhenUsed/>
    <w:qFormat/>
    <w:uiPriority w:val="9"/>
    <w:pPr>
      <w:widowControl w:val="0"/>
      <w:adjustRightInd w:val="0"/>
      <w:spacing w:before="280" w:line="300" w:lineRule="auto"/>
      <w:jc w:val="both"/>
      <w:outlineLvl w:val="1"/>
    </w:pPr>
    <w:rPr>
      <w:rFonts w:ascii="Times New Roman" w:hAnsi="Times New Roman" w:eastAsia="黑体" w:cs="Times New Roman"/>
      <w:kern w:val="2"/>
      <w:sz w:val="30"/>
      <w:szCs w:val="32"/>
      <w:lang w:bidi="ar-SA"/>
    </w:rPr>
  </w:style>
  <w:style w:type="paragraph" w:styleId="4">
    <w:name w:val="heading 3"/>
    <w:next w:val="1"/>
    <w:semiHidden/>
    <w:unhideWhenUsed/>
    <w:qFormat/>
    <w:uiPriority w:val="9"/>
    <w:pPr>
      <w:keepNext/>
      <w:keepLines/>
      <w:widowControl w:val="0"/>
      <w:adjustRightInd w:val="0"/>
      <w:spacing w:before="240" w:line="300" w:lineRule="auto"/>
      <w:jc w:val="both"/>
      <w:outlineLvl w:val="2"/>
    </w:pPr>
    <w:rPr>
      <w:rFonts w:ascii="Times New Roman" w:hAnsi="Times New Roman" w:eastAsia="黑体" w:cs="Times New Roman"/>
      <w:kern w:val="2"/>
      <w:sz w:val="30"/>
      <w:szCs w:val="24"/>
      <w:lang w:bidi="ar-SA"/>
    </w:rPr>
  </w:style>
  <w:style w:type="paragraph" w:styleId="5">
    <w:name w:val="heading 4"/>
    <w:next w:val="1"/>
    <w:semiHidden/>
    <w:unhideWhenUsed/>
    <w:qFormat/>
    <w:uiPriority w:val="9"/>
    <w:pPr>
      <w:keepNext/>
      <w:keepLines/>
      <w:widowControl w:val="0"/>
      <w:adjustRightInd w:val="0"/>
      <w:spacing w:before="200" w:line="300" w:lineRule="auto"/>
      <w:jc w:val="both"/>
      <w:outlineLvl w:val="3"/>
    </w:pPr>
    <w:rPr>
      <w:rFonts w:ascii="Times New Roman" w:hAnsi="Times New Roman" w:eastAsia="黑体" w:cs="Times New Roman"/>
      <w:bCs/>
      <w:kern w:val="2"/>
      <w:sz w:val="28"/>
      <w:szCs w:val="28"/>
      <w:lang w:bidi="ar-SA"/>
    </w:rPr>
  </w:style>
  <w:style w:type="paragraph" w:styleId="6">
    <w:name w:val="heading 5"/>
    <w:next w:val="1"/>
    <w:semiHidden/>
    <w:unhideWhenUsed/>
    <w:qFormat/>
    <w:uiPriority w:val="9"/>
    <w:pPr>
      <w:keepNext/>
      <w:keepLines/>
      <w:widowControl w:val="0"/>
      <w:adjustRightInd w:val="0"/>
      <w:spacing w:before="160" w:line="300" w:lineRule="auto"/>
      <w:jc w:val="both"/>
      <w:outlineLvl w:val="4"/>
    </w:pPr>
    <w:rPr>
      <w:rFonts w:ascii="Times New Roman" w:hAnsi="Times New Roman" w:eastAsia="黑体" w:cs="Times New Roman"/>
      <w:bCs/>
      <w:kern w:val="2"/>
      <w:sz w:val="28"/>
      <w:szCs w:val="28"/>
      <w:lang w:bidi="ar-SA"/>
    </w:rPr>
  </w:style>
  <w:style w:type="paragraph" w:styleId="7">
    <w:name w:val="heading 6"/>
    <w:next w:val="1"/>
    <w:semiHidden/>
    <w:unhideWhenUsed/>
    <w:qFormat/>
    <w:uiPriority w:val="9"/>
    <w:pPr>
      <w:keepNext/>
      <w:keepLines/>
      <w:widowControl w:val="0"/>
      <w:adjustRightInd w:val="0"/>
      <w:spacing w:before="120" w:line="300" w:lineRule="auto"/>
      <w:jc w:val="both"/>
      <w:outlineLvl w:val="5"/>
    </w:pPr>
    <w:rPr>
      <w:rFonts w:ascii="Times New Roman" w:hAnsi="Times New Roman" w:eastAsia="黑体" w:cs="Times New Roman"/>
      <w:bCs/>
      <w:kern w:val="2"/>
      <w:sz w:val="28"/>
      <w:szCs w:val="24"/>
      <w:lang w:bidi="ar-SA"/>
    </w:rPr>
  </w:style>
  <w:style w:type="paragraph" w:styleId="8">
    <w:name w:val="heading 7"/>
    <w:next w:val="1"/>
    <w:semiHidden/>
    <w:unhideWhenUsed/>
    <w:qFormat/>
    <w:uiPriority w:val="9"/>
    <w:pPr>
      <w:keepNext/>
      <w:keepLines/>
      <w:widowControl w:val="0"/>
      <w:adjustRightInd w:val="0"/>
      <w:spacing w:before="120" w:line="300" w:lineRule="auto"/>
      <w:jc w:val="both"/>
      <w:outlineLvl w:val="6"/>
    </w:pPr>
    <w:rPr>
      <w:rFonts w:ascii="Times New Roman" w:hAnsi="Times New Roman" w:eastAsia="黑体" w:cs="Times New Roman"/>
      <w:bCs/>
      <w:kern w:val="2"/>
      <w:sz w:val="24"/>
      <w:szCs w:val="24"/>
      <w:lang w:bidi="ar-SA"/>
    </w:rPr>
  </w:style>
  <w:style w:type="paragraph" w:styleId="9">
    <w:name w:val="heading 8"/>
    <w:next w:val="1"/>
    <w:semiHidden/>
    <w:unhideWhenUsed/>
    <w:qFormat/>
    <w:uiPriority w:val="9"/>
    <w:pPr>
      <w:keepNext/>
      <w:keepLines/>
      <w:widowControl w:val="0"/>
      <w:adjustRightInd w:val="0"/>
      <w:spacing w:before="120" w:line="300" w:lineRule="auto"/>
      <w:jc w:val="both"/>
      <w:outlineLvl w:val="7"/>
    </w:pPr>
    <w:rPr>
      <w:rFonts w:ascii="Times New Roman" w:hAnsi="Times New Roman" w:eastAsia="黑体" w:cs="Times New Roman"/>
      <w:kern w:val="2"/>
      <w:sz w:val="24"/>
      <w:szCs w:val="24"/>
      <w:lang w:bidi="ar-SA"/>
    </w:rPr>
  </w:style>
  <w:style w:type="paragraph" w:styleId="10">
    <w:name w:val="heading 9"/>
    <w:next w:val="1"/>
    <w:semiHidden/>
    <w:unhideWhenUsed/>
    <w:qFormat/>
    <w:uiPriority w:val="9"/>
    <w:pPr>
      <w:keepNext/>
      <w:keepLines/>
      <w:widowControl w:val="0"/>
      <w:adjustRightInd w:val="0"/>
      <w:spacing w:before="120" w:line="300" w:lineRule="auto"/>
      <w:jc w:val="both"/>
      <w:outlineLvl w:val="8"/>
    </w:pPr>
    <w:rPr>
      <w:rFonts w:ascii="Times New Roman" w:hAnsi="Times New Roman" w:eastAsia="黑体" w:cs="Times New Roman"/>
      <w:kern w:val="2"/>
      <w:sz w:val="21"/>
      <w:szCs w:val="21"/>
      <w:lang w:bidi="ar-SA"/>
    </w:rPr>
  </w:style>
  <w:style w:type="character" w:default="1" w:styleId="23">
    <w:name w:val="Default Paragraph Font"/>
    <w:semiHidden/>
    <w:unhideWhenUsed/>
    <w:qFormat/>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11">
    <w:name w:val="Body Text"/>
    <w:semiHidden/>
    <w:unhideWhenUsed/>
    <w:qFormat/>
    <w:uiPriority w:val="99"/>
    <w:pPr>
      <w:widowControl w:val="0"/>
      <w:adjustRightInd w:val="0"/>
      <w:spacing w:before="100" w:after="100" w:afterLines="0" w:afterAutospacing="0" w:line="300" w:lineRule="auto"/>
      <w:ind w:firstLine="1044" w:firstLineChars="200"/>
      <w:jc w:val="both"/>
    </w:pPr>
    <w:rPr>
      <w:rFonts w:ascii="Times New Roman" w:hAnsi="Times New Roman" w:eastAsia="宋体" w:cs="Times New Roman"/>
      <w:kern w:val="2"/>
      <w:sz w:val="24"/>
      <w:szCs w:val="24"/>
      <w:lang w:bidi="ar-SA"/>
    </w:rPr>
  </w:style>
  <w:style w:type="paragraph" w:styleId="12">
    <w:name w:val="toc 3"/>
    <w:basedOn w:val="1"/>
    <w:next w:val="1"/>
    <w:semiHidden/>
    <w:unhideWhenUsed/>
    <w:qFormat/>
    <w:uiPriority w:val="39"/>
    <w:pPr>
      <w:ind w:left="840" w:leftChars="400"/>
    </w:pPr>
    <w:rPr>
      <w:rFonts w:ascii="微软雅黑" w:hAnsi="微软雅黑" w:eastAsia="微软雅黑" w:cs="微软雅黑"/>
      <w:bCs/>
      <w:spacing w:val="-16"/>
      <w:lang w:eastAsia="zh-CN"/>
    </w:rPr>
  </w:style>
  <w:style w:type="paragraph" w:styleId="13">
    <w:name w:val="footer"/>
    <w:basedOn w:val="1"/>
    <w:link w:val="30"/>
    <w:unhideWhenUsed/>
    <w:qFormat/>
    <w:uiPriority w:val="99"/>
    <w:pPr>
      <w:tabs>
        <w:tab w:val="center" w:pos="4153"/>
        <w:tab w:val="right" w:pos="8306"/>
      </w:tabs>
      <w:snapToGrid w:val="0"/>
      <w:jc w:val="left"/>
    </w:pPr>
    <w:rPr>
      <w:sz w:val="18"/>
    </w:rPr>
  </w:style>
  <w:style w:type="paragraph" w:styleId="14">
    <w:name w:val="header"/>
    <w:basedOn w:val="1"/>
    <w:link w:val="29"/>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semiHidden/>
    <w:unhideWhenUsed/>
    <w:uiPriority w:val="39"/>
    <w:rPr>
      <w:bCs/>
      <w:spacing w:val="-5"/>
      <w:szCs w:val="30"/>
      <w:lang w:eastAsia="zh-CN"/>
    </w:rPr>
  </w:style>
  <w:style w:type="paragraph" w:styleId="16">
    <w:name w:val="toc 4"/>
    <w:basedOn w:val="1"/>
    <w:next w:val="1"/>
    <w:semiHidden/>
    <w:unhideWhenUsed/>
    <w:qFormat/>
    <w:uiPriority w:val="39"/>
    <w:pPr>
      <w:ind w:left="1260" w:leftChars="600"/>
    </w:pPr>
    <w:rPr>
      <w:rFonts w:ascii="仿宋" w:hAnsi="仿宋" w:eastAsia="仿宋" w:cs="仿宋"/>
      <w:spacing w:val="6"/>
      <w:szCs w:val="28"/>
      <w:lang w:eastAsia="zh-CN"/>
    </w:rPr>
  </w:style>
  <w:style w:type="paragraph" w:styleId="17">
    <w:name w:val="Subtitle"/>
    <w:qFormat/>
    <w:uiPriority w:val="11"/>
    <w:pPr>
      <w:widowControl w:val="0"/>
      <w:adjustRightInd w:val="0"/>
      <w:spacing w:before="100" w:after="100" w:line="240" w:lineRule="auto"/>
      <w:jc w:val="center"/>
      <w:outlineLvl w:val="9"/>
    </w:pPr>
    <w:rPr>
      <w:rFonts w:ascii="Times New Roman" w:hAnsi="Times New Roman" w:eastAsia="黑体" w:cs="Times New Roman"/>
      <w:kern w:val="28"/>
      <w:sz w:val="32"/>
      <w:szCs w:val="24"/>
      <w:lang w:bidi="ar-SA"/>
    </w:rPr>
  </w:style>
  <w:style w:type="paragraph" w:styleId="18">
    <w:name w:val="toc 2"/>
    <w:basedOn w:val="1"/>
    <w:next w:val="1"/>
    <w:semiHidden/>
    <w:unhideWhenUsed/>
    <w:qFormat/>
    <w:uiPriority w:val="39"/>
    <w:pPr>
      <w:ind w:left="420" w:leftChars="200"/>
    </w:pPr>
    <w:rPr>
      <w:rFonts w:ascii="微软雅黑" w:hAnsi="微软雅黑" w:eastAsia="微软雅黑" w:cs="微软雅黑"/>
      <w:bCs/>
      <w:spacing w:val="-17"/>
      <w:szCs w:val="30"/>
      <w:lang w:eastAsia="zh-CN"/>
    </w:rPr>
  </w:style>
  <w:style w:type="paragraph" w:styleId="19">
    <w:name w:val="Title"/>
    <w:qFormat/>
    <w:uiPriority w:val="10"/>
    <w:pPr>
      <w:widowControl w:val="0"/>
      <w:adjustRightInd w:val="0"/>
      <w:spacing w:before="100" w:beforeAutospacing="0" w:after="100" w:afterAutospacing="0" w:line="240" w:lineRule="auto"/>
      <w:jc w:val="center"/>
      <w:outlineLvl w:val="9"/>
    </w:pPr>
    <w:rPr>
      <w:rFonts w:ascii="Times New Roman" w:hAnsi="Times New Roman" w:eastAsia="黑体" w:cs="Times New Roman"/>
      <w:kern w:val="2"/>
      <w:sz w:val="36"/>
      <w:szCs w:val="24"/>
      <w:lang w:bidi="ar-SA"/>
    </w:rPr>
  </w:style>
  <w:style w:type="paragraph" w:styleId="20">
    <w:name w:val="Body Text First Indent"/>
    <w:basedOn w:val="11"/>
    <w:semiHidden/>
    <w:unhideWhenUsed/>
    <w:qFormat/>
    <w:uiPriority w:val="99"/>
    <w:pPr>
      <w:widowControl w:val="0"/>
      <w:kinsoku/>
      <w:autoSpaceDE/>
      <w:autoSpaceDN/>
      <w:adjustRightInd/>
      <w:snapToGrid/>
      <w:spacing w:after="120"/>
      <w:ind w:firstLine="420" w:firstLineChars="100"/>
      <w:jc w:val="both"/>
      <w:textAlignment w:val="auto"/>
    </w:pPr>
    <w:rPr>
      <w:rFonts w:ascii="Calibri" w:hAnsi="Calibri" w:eastAsia="宋体" w:cs="Times New Roman"/>
      <w:snapToGrid/>
      <w:color w:val="auto"/>
      <w:kern w:val="2"/>
      <w:sz w:val="21"/>
      <w:szCs w:val="22"/>
      <w:lang w:eastAsia="zh-CN"/>
    </w:rPr>
  </w:style>
  <w:style w:type="table" w:styleId="22">
    <w:name w:val="Table Grid"/>
    <w:basedOn w:val="2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4">
    <w:name w:val="Table Normal"/>
    <w:semiHidden/>
    <w:unhideWhenUsed/>
    <w:qFormat/>
    <w:uiPriority w:val="0"/>
    <w:tblPr>
      <w:tblCellMar>
        <w:top w:w="0" w:type="dxa"/>
        <w:left w:w="0" w:type="dxa"/>
        <w:bottom w:w="0" w:type="dxa"/>
        <w:right w:w="0" w:type="dxa"/>
      </w:tblCellMar>
    </w:tblPr>
  </w:style>
  <w:style w:type="paragraph" w:customStyle="1" w:styleId="25">
    <w:name w:val="Table Text"/>
    <w:basedOn w:val="1"/>
    <w:semiHidden/>
    <w:qFormat/>
    <w:uiPriority w:val="0"/>
    <w:rPr>
      <w:rFonts w:ascii="仿宋" w:hAnsi="仿宋" w:eastAsia="仿宋" w:cs="仿宋"/>
      <w:sz w:val="24"/>
      <w:szCs w:val="24"/>
    </w:rPr>
  </w:style>
  <w:style w:type="paragraph" w:styleId="26">
    <w:name w:val="List Paragraph"/>
    <w:basedOn w:val="1"/>
    <w:unhideWhenUsed/>
    <w:qFormat/>
    <w:uiPriority w:val="99"/>
    <w:pPr>
      <w:ind w:firstLine="420" w:firstLineChars="200"/>
    </w:pPr>
  </w:style>
  <w:style w:type="paragraph" w:customStyle="1" w:styleId="27">
    <w:name w:val="章标题"/>
    <w:next w:val="1"/>
    <w:uiPriority w:val="0"/>
    <w:pPr>
      <w:widowControl w:val="0"/>
      <w:adjustRightInd w:val="0"/>
      <w:spacing w:before="100" w:after="100" w:line="360" w:lineRule="auto"/>
      <w:jc w:val="center"/>
      <w:outlineLvl w:val="0"/>
    </w:pPr>
    <w:rPr>
      <w:rFonts w:ascii="Times New Roman" w:hAnsi="Times New Roman" w:eastAsia="黑体" w:cs="Times New Roman"/>
      <w:kern w:val="44"/>
      <w:sz w:val="36"/>
      <w:szCs w:val="44"/>
      <w:lang w:bidi="ar-SA"/>
    </w:rPr>
  </w:style>
  <w:style w:type="paragraph" w:customStyle="1" w:styleId="28">
    <w:name w:val="题注1"/>
    <w:next w:val="1"/>
    <w:qFormat/>
    <w:uiPriority w:val="0"/>
    <w:pPr>
      <w:widowControl w:val="0"/>
      <w:adjustRightInd w:val="0"/>
      <w:spacing w:before="240" w:after="120" w:line="288" w:lineRule="auto"/>
      <w:jc w:val="center"/>
    </w:pPr>
    <w:rPr>
      <w:rFonts w:ascii="Times New Roman" w:hAnsi="Times New Roman" w:eastAsia="宋体" w:cs="宋体"/>
      <w:kern w:val="2"/>
      <w:sz w:val="24"/>
      <w:szCs w:val="22"/>
      <w:lang w:bidi="ar-SA"/>
    </w:rPr>
  </w:style>
  <w:style w:type="character" w:customStyle="1" w:styleId="29">
    <w:name w:val="页眉 字符"/>
    <w:basedOn w:val="23"/>
    <w:link w:val="14"/>
    <w:qFormat/>
    <w:uiPriority w:val="99"/>
    <w:rPr>
      <w:rFonts w:asciiTheme="minorHAnsi" w:hAnsiTheme="minorHAnsi" w:eastAsiaTheme="minorEastAsia" w:cstheme="minorBidi"/>
      <w:sz w:val="18"/>
    </w:rPr>
  </w:style>
  <w:style w:type="character" w:customStyle="1" w:styleId="30">
    <w:name w:val="页脚 字符"/>
    <w:basedOn w:val="23"/>
    <w:link w:val="13"/>
    <w:qFormat/>
    <w:uiPriority w:val="99"/>
    <w:rPr>
      <w:rFonts w:asciiTheme="minorHAnsi" w:hAnsiTheme="minorHAnsi" w:eastAsiaTheme="minorEastAsia" w:cstheme="minorBidi"/>
      <w:sz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4" Type="http://schemas.openxmlformats.org/officeDocument/2006/relationships/glossaryDocument" Target="glossary/document.xml"/><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34.png"/><Relationship Id="rId5" Type="http://schemas.openxmlformats.org/officeDocument/2006/relationships/footer" Target="footer3.xml"/><Relationship Id="rId49" Type="http://schemas.openxmlformats.org/officeDocument/2006/relationships/image" Target="media/image33.jpeg"/><Relationship Id="rId48" Type="http://schemas.openxmlformats.org/officeDocument/2006/relationships/image" Target="media/image32.jpeg"/><Relationship Id="rId47" Type="http://schemas.openxmlformats.org/officeDocument/2006/relationships/image" Target="media/image31.jpeg"/><Relationship Id="rId46" Type="http://schemas.openxmlformats.org/officeDocument/2006/relationships/image" Target="media/image30.jpeg"/><Relationship Id="rId45" Type="http://schemas.openxmlformats.org/officeDocument/2006/relationships/image" Target="media/image29.jpeg"/><Relationship Id="rId44" Type="http://schemas.openxmlformats.org/officeDocument/2006/relationships/image" Target="media/image28.jpeg"/><Relationship Id="rId43" Type="http://schemas.openxmlformats.org/officeDocument/2006/relationships/image" Target="media/image27.jpeg"/><Relationship Id="rId42" Type="http://schemas.openxmlformats.org/officeDocument/2006/relationships/image" Target="media/image26.jpeg"/><Relationship Id="rId41" Type="http://schemas.openxmlformats.org/officeDocument/2006/relationships/image" Target="media/image25.jpeg"/><Relationship Id="rId40" Type="http://schemas.openxmlformats.org/officeDocument/2006/relationships/image" Target="media/image24.png"/><Relationship Id="rId4" Type="http://schemas.openxmlformats.org/officeDocument/2006/relationships/footer" Target="footer2.xml"/><Relationship Id="rId39" Type="http://schemas.openxmlformats.org/officeDocument/2006/relationships/image" Target="media/image23.png"/><Relationship Id="rId38" Type="http://schemas.openxmlformats.org/officeDocument/2006/relationships/image" Target="media/image22.pn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jpeg"/><Relationship Id="rId31" Type="http://schemas.openxmlformats.org/officeDocument/2006/relationships/image" Target="media/image15.jpeg"/><Relationship Id="rId30" Type="http://schemas.openxmlformats.org/officeDocument/2006/relationships/image" Target="media/image14.jpeg"/><Relationship Id="rId3" Type="http://schemas.openxmlformats.org/officeDocument/2006/relationships/footer" Target="footer1.xml"/><Relationship Id="rId29" Type="http://schemas.openxmlformats.org/officeDocument/2006/relationships/image" Target="media/image13.jpeg"/><Relationship Id="rId28" Type="http://schemas.openxmlformats.org/officeDocument/2006/relationships/image" Target="media/image12.jpeg"/><Relationship Id="rId27" Type="http://schemas.openxmlformats.org/officeDocument/2006/relationships/image" Target="media/image11.jpe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jpeg"/><Relationship Id="rId23" Type="http://schemas.openxmlformats.org/officeDocument/2006/relationships/image" Target="media/image7.jpeg"/><Relationship Id="rId22" Type="http://schemas.openxmlformats.org/officeDocument/2006/relationships/image" Target="media/image6.jpeg"/><Relationship Id="rId21" Type="http://schemas.openxmlformats.org/officeDocument/2006/relationships/image" Target="media/image5.jpeg"/><Relationship Id="rId20" Type="http://schemas.openxmlformats.org/officeDocument/2006/relationships/image" Target="media/image4.webp"/><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jpeg"/><Relationship Id="rId17" Type="http://schemas.openxmlformats.org/officeDocument/2006/relationships/image" Target="media/image1.jpeg"/><Relationship Id="rId16" Type="http://schemas.openxmlformats.org/officeDocument/2006/relationships/theme" Target="theme/theme1.xml"/><Relationship Id="rId15" Type="http://schemas.openxmlformats.org/officeDocument/2006/relationships/footer" Target="footer13.xml"/><Relationship Id="rId14" Type="http://schemas.openxmlformats.org/officeDocument/2006/relationships/footer" Target="footer12.xml"/><Relationship Id="rId13" Type="http://schemas.openxmlformats.org/officeDocument/2006/relationships/footer" Target="footer11.xml"/><Relationship Id="rId12" Type="http://schemas.openxmlformats.org/officeDocument/2006/relationships/footer" Target="footer10.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85b8d440-0977-4dd7-95ec-0972c6e100c6}"/>
        <w:style w:val=""/>
        <w:category>
          <w:name w:val="常规"/>
          <w:gallery w:val="placeholder"/>
        </w:category>
        <w:types>
          <w:type w:val="bbPlcHdr"/>
        </w:types>
        <w:behaviors>
          <w:behavior w:val="content"/>
        </w:behaviors>
        <w:description w:val=""/>
        <w:guid w:val="{85b8d440-0977-4dd7-95ec-0972c6e100c6}"/>
      </w:docPartPr>
      <w:docPartBody>
        <w:p w14:paraId="6BDAA9F1">
          <w:r>
            <w:rPr>
              <w:color w:val="808080"/>
            </w:rPr>
            <w:t>单击此处输入文字。</w:t>
          </w:r>
        </w:p>
      </w:docPartBody>
    </w:docPart>
    <w:docPart>
      <w:docPartPr>
        <w:name w:val="{866a4bb6-a1f1-4d23-8480-c7dd9cc409ec}"/>
        <w:style w:val=""/>
        <w:category>
          <w:name w:val="常规"/>
          <w:gallery w:val="placeholder"/>
        </w:category>
        <w:types>
          <w:type w:val="bbPlcHdr"/>
        </w:types>
        <w:behaviors>
          <w:behavior w:val="content"/>
        </w:behaviors>
        <w:description w:val=""/>
        <w:guid w:val="{866a4bb6-a1f1-4d23-8480-c7dd9cc409ec}"/>
      </w:docPartPr>
      <w:docPartBody>
        <w:p w14:paraId="15882B71">
          <w:r>
            <w:rPr>
              <w:color w:val="808080"/>
            </w:rPr>
            <w:t>单击此处输入文字。</w:t>
          </w:r>
        </w:p>
      </w:docPartBody>
    </w:docPart>
    <w:docPart>
      <w:docPartPr>
        <w:name w:val="{668e67d3-5e37-413a-8c2f-fb0879434894}"/>
        <w:style w:val=""/>
        <w:category>
          <w:name w:val="常规"/>
          <w:gallery w:val="placeholder"/>
        </w:category>
        <w:types>
          <w:type w:val="bbPlcHdr"/>
        </w:types>
        <w:behaviors>
          <w:behavior w:val="content"/>
        </w:behaviors>
        <w:description w:val=""/>
        <w:guid w:val="{668e67d3-5e37-413a-8c2f-fb0879434894}"/>
      </w:docPartPr>
      <w:docPartBody>
        <w:p w14:paraId="1609B4D7">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style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渐变商务风封面.docx"/>
      <sectRole val="1"/>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57</Pages>
  <Words>6064</Words>
  <Characters>7018</Characters>
  <Lines>0</Lines>
  <Paragraphs>0</Paragraphs>
  <TotalTime>12</TotalTime>
  <ScaleCrop>false</ScaleCrop>
  <LinksUpToDate>false</LinksUpToDate>
  <CharactersWithSpaces>7557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2025-01-16T10:01:00Z</dcterms:created>
  <dc:creator>林炳权</dc:creator>
  <cp:keywords>                  2025年9月</cp:keywords>
  <cp:lastModifiedBy>A盛钱包pos机-晓阳</cp:lastModifiedBy>
  <cp:lastPrinted>2025-12-29T02:06:14Z</cp:lastPrinted>
  <dcterms:modified xsi:type="dcterms:W3CDTF">2025-12-29T02:13:34Z</dcterms:modified>
  <dc:title>陆丰市职业技术学校2025年度质量年报</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B3C1592AAFFC45579B8C4D32BA09F25C_13</vt:lpwstr>
  </property>
  <property fmtid="{D5CDD505-2E9C-101B-9397-08002B2CF9AE}" pid="4" name="KSOTemplateDocerSaveRecord">
    <vt:lpwstr>eyJoZGlkIjoiZDhjMTQzMTZiNmQ2YjJlYWQxODgxZmI1ZjkxNDAyMDEiLCJ1c2VySWQiOiI1NDU2NDczMDIifQ==</vt:lpwstr>
  </property>
</Properties>
</file>