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2942C">
      <w:pPr>
        <w:spacing w:line="560" w:lineRule="exact"/>
        <w:ind w:firstLine="1040" w:firstLineChars="200"/>
        <w:rPr>
          <w:rFonts w:hint="eastAsia" w:ascii="宋体" w:hAnsi="宋体"/>
          <w:color w:val="000000"/>
          <w:sz w:val="52"/>
          <w:szCs w:val="52"/>
        </w:rPr>
      </w:pPr>
    </w:p>
    <w:p w14:paraId="42DB2C02">
      <w:pPr>
        <w:spacing w:line="560" w:lineRule="exact"/>
        <w:ind w:firstLine="1040" w:firstLineChars="200"/>
        <w:rPr>
          <w:rFonts w:hint="eastAsia" w:ascii="宋体" w:hAnsi="宋体"/>
          <w:color w:val="000000"/>
          <w:sz w:val="52"/>
          <w:szCs w:val="52"/>
        </w:rPr>
      </w:pPr>
    </w:p>
    <w:p w14:paraId="6D342243">
      <w:pPr>
        <w:spacing w:line="560" w:lineRule="exact"/>
        <w:ind w:firstLine="1040" w:firstLineChars="200"/>
        <w:rPr>
          <w:rFonts w:hint="eastAsia" w:ascii="宋体" w:hAnsi="宋体"/>
          <w:color w:val="000000"/>
          <w:sz w:val="52"/>
          <w:szCs w:val="52"/>
        </w:rPr>
      </w:pPr>
    </w:p>
    <w:p w14:paraId="041366DE">
      <w:pPr>
        <w:spacing w:line="560" w:lineRule="exact"/>
        <w:ind w:firstLine="1040" w:firstLineChars="200"/>
        <w:rPr>
          <w:rFonts w:hint="eastAsia" w:ascii="宋体" w:hAnsi="宋体"/>
          <w:color w:val="000000"/>
          <w:sz w:val="52"/>
          <w:szCs w:val="52"/>
        </w:rPr>
      </w:pPr>
    </w:p>
    <w:p w14:paraId="775E164E">
      <w:pPr>
        <w:spacing w:line="560" w:lineRule="exact"/>
        <w:ind w:firstLine="1040" w:firstLineChars="200"/>
        <w:rPr>
          <w:rFonts w:hint="eastAsia" w:ascii="宋体" w:hAnsi="宋体"/>
          <w:color w:val="000000"/>
          <w:sz w:val="52"/>
          <w:szCs w:val="52"/>
        </w:rPr>
      </w:pPr>
    </w:p>
    <w:p w14:paraId="6F8AAF5C">
      <w:pPr>
        <w:spacing w:line="560" w:lineRule="exact"/>
        <w:ind w:firstLine="1040" w:firstLineChars="200"/>
        <w:rPr>
          <w:rFonts w:hint="eastAsia" w:ascii="宋体" w:hAnsi="宋体"/>
          <w:color w:val="000000"/>
          <w:sz w:val="52"/>
          <w:szCs w:val="52"/>
        </w:rPr>
      </w:pPr>
    </w:p>
    <w:p w14:paraId="36765488">
      <w:pPr>
        <w:spacing w:line="560" w:lineRule="exact"/>
        <w:rPr>
          <w:rFonts w:hint="eastAsia" w:ascii="宋体" w:hAnsi="宋体"/>
          <w:color w:val="000000"/>
          <w:sz w:val="52"/>
          <w:szCs w:val="52"/>
        </w:rPr>
      </w:pPr>
    </w:p>
    <w:p w14:paraId="7495C5D6">
      <w:pPr>
        <w:spacing w:line="560" w:lineRule="exact"/>
        <w:ind w:firstLine="1040" w:firstLineChars="200"/>
        <w:rPr>
          <w:rFonts w:hint="eastAsia" w:ascii="宋体" w:hAnsi="宋体"/>
          <w:color w:val="000000"/>
          <w:sz w:val="52"/>
          <w:szCs w:val="52"/>
        </w:rPr>
      </w:pPr>
    </w:p>
    <w:p w14:paraId="30D39A2E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color w:val="000000"/>
          <w:sz w:val="56"/>
          <w:szCs w:val="56"/>
        </w:rPr>
      </w:pPr>
      <w:r>
        <w:rPr>
          <w:rFonts w:hint="eastAsia" w:ascii="宋体" w:hAnsi="宋体"/>
          <w:b/>
          <w:bCs/>
          <w:color w:val="000000"/>
          <w:sz w:val="56"/>
          <w:szCs w:val="56"/>
        </w:rPr>
        <w:t>陆丰市碣石新安职业技术学校</w:t>
      </w:r>
    </w:p>
    <w:p w14:paraId="40CE9EDE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color w:val="000000"/>
          <w:sz w:val="56"/>
          <w:szCs w:val="56"/>
        </w:rPr>
      </w:pPr>
      <w:r>
        <w:rPr>
          <w:rFonts w:hint="eastAsia" w:ascii="宋体" w:hAnsi="宋体"/>
          <w:b/>
          <w:bCs/>
          <w:color w:val="000000"/>
          <w:sz w:val="56"/>
          <w:szCs w:val="56"/>
        </w:rPr>
        <w:t>中等职业教育质量年度报告</w:t>
      </w:r>
    </w:p>
    <w:p w14:paraId="51B1816A"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color w:val="000000"/>
          <w:sz w:val="56"/>
          <w:szCs w:val="56"/>
        </w:rPr>
      </w:pPr>
      <w:r>
        <w:rPr>
          <w:rFonts w:hint="eastAsia" w:ascii="宋体" w:hAnsi="宋体"/>
          <w:b/>
          <w:bCs/>
          <w:color w:val="000000"/>
          <w:sz w:val="56"/>
          <w:szCs w:val="56"/>
        </w:rPr>
        <w:t>（2025）</w:t>
      </w:r>
    </w:p>
    <w:p w14:paraId="21BEA663">
      <w:pPr>
        <w:spacing w:line="560" w:lineRule="exact"/>
        <w:ind w:firstLine="643" w:firstLineChars="200"/>
        <w:jc w:val="center"/>
        <w:rPr>
          <w:rFonts w:hint="eastAsia" w:asciiTheme="minorEastAsia" w:hAnsiTheme="minorEastAsia" w:cstheme="minorEastAsia"/>
          <w:b/>
          <w:bCs/>
          <w:color w:val="000000"/>
          <w:sz w:val="32"/>
          <w:szCs w:val="32"/>
        </w:rPr>
      </w:pPr>
    </w:p>
    <w:p w14:paraId="2A01E681">
      <w:pPr>
        <w:spacing w:line="560" w:lineRule="exact"/>
        <w:jc w:val="center"/>
        <w:rPr>
          <w:rFonts w:hint="eastAsia" w:ascii="宋体" w:hAnsi="宋体"/>
          <w:color w:val="000000"/>
          <w:sz w:val="52"/>
          <w:szCs w:val="52"/>
        </w:rPr>
      </w:pPr>
    </w:p>
    <w:p w14:paraId="25F4A1BB">
      <w:pPr>
        <w:spacing w:line="560" w:lineRule="exact"/>
        <w:jc w:val="center"/>
        <w:rPr>
          <w:rFonts w:hint="eastAsia" w:ascii="宋体" w:hAnsi="宋体"/>
          <w:color w:val="000000"/>
          <w:sz w:val="52"/>
          <w:szCs w:val="52"/>
        </w:rPr>
      </w:pPr>
    </w:p>
    <w:p w14:paraId="34ED459F">
      <w:pPr>
        <w:spacing w:line="560" w:lineRule="exact"/>
        <w:rPr>
          <w:rFonts w:hint="eastAsia" w:ascii="宋体" w:hAnsi="宋体"/>
          <w:color w:val="000000"/>
          <w:sz w:val="52"/>
          <w:szCs w:val="52"/>
        </w:rPr>
      </w:pPr>
    </w:p>
    <w:p w14:paraId="0D94B191">
      <w:pPr>
        <w:spacing w:line="560" w:lineRule="exact"/>
        <w:jc w:val="center"/>
        <w:rPr>
          <w:rFonts w:hint="eastAsia" w:ascii="宋体" w:hAnsi="宋体"/>
          <w:color w:val="000000"/>
          <w:sz w:val="52"/>
          <w:szCs w:val="52"/>
        </w:rPr>
      </w:pPr>
    </w:p>
    <w:p w14:paraId="1C6CC21F">
      <w:pPr>
        <w:spacing w:line="560" w:lineRule="exact"/>
        <w:jc w:val="center"/>
        <w:rPr>
          <w:rFonts w:hint="eastAsia" w:ascii="宋体" w:hAnsi="宋体"/>
          <w:color w:val="000000"/>
          <w:sz w:val="52"/>
          <w:szCs w:val="52"/>
        </w:rPr>
      </w:pPr>
    </w:p>
    <w:p w14:paraId="135FECD1">
      <w:pPr>
        <w:spacing w:line="560" w:lineRule="exact"/>
        <w:jc w:val="center"/>
        <w:rPr>
          <w:rFonts w:hint="eastAsia" w:ascii="宋体" w:hAnsi="宋体"/>
          <w:color w:val="000000"/>
          <w:sz w:val="52"/>
          <w:szCs w:val="52"/>
        </w:rPr>
      </w:pPr>
    </w:p>
    <w:p w14:paraId="620CC153">
      <w:pPr>
        <w:spacing w:line="560" w:lineRule="exact"/>
        <w:jc w:val="center"/>
        <w:rPr>
          <w:rFonts w:hint="eastAsia" w:ascii="宋体" w:hAnsi="宋体"/>
          <w:color w:val="000000"/>
          <w:sz w:val="52"/>
          <w:szCs w:val="52"/>
        </w:rPr>
      </w:pPr>
    </w:p>
    <w:p w14:paraId="1E617E39">
      <w:pPr>
        <w:spacing w:line="56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2025年12月</w:t>
      </w:r>
    </w:p>
    <w:p w14:paraId="1D3407DB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701E2A68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504DCD6B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1F2329"/>
          <w:sz w:val="36"/>
          <w:szCs w:val="36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34B3E160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1F2329"/>
          <w:sz w:val="36"/>
          <w:szCs w:val="36"/>
          <w:shd w:val="clear" w:color="auto" w:fill="FFFFFF"/>
        </w:rPr>
      </w:pPr>
    </w:p>
    <w:p w14:paraId="53CE629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1F2329"/>
          <w:sz w:val="36"/>
          <w:szCs w:val="36"/>
          <w:shd w:val="clear" w:color="auto" w:fill="FFFFFF"/>
        </w:rPr>
      </w:pPr>
    </w:p>
    <w:p w14:paraId="2FA99AE4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1F2329"/>
          <w:sz w:val="36"/>
          <w:szCs w:val="36"/>
          <w:shd w:val="clear" w:color="auto" w:fill="FFFFFF"/>
        </w:rPr>
      </w:pPr>
    </w:p>
    <w:p w14:paraId="18A7FAB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1F2329"/>
          <w:sz w:val="36"/>
          <w:szCs w:val="36"/>
          <w:shd w:val="clear" w:color="auto" w:fill="FFFFFF"/>
        </w:rPr>
      </w:pPr>
    </w:p>
    <w:p w14:paraId="7F4A08CE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1F2329"/>
          <w:sz w:val="52"/>
          <w:szCs w:val="5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1F2329"/>
          <w:sz w:val="52"/>
          <w:szCs w:val="52"/>
          <w:shd w:val="clear" w:color="auto" w:fill="FFFFFF"/>
        </w:rPr>
        <w:t>内容真实性责任声明</w:t>
      </w:r>
    </w:p>
    <w:p w14:paraId="5640CE3B">
      <w:pPr>
        <w:adjustRightInd w:val="0"/>
        <w:snapToGrid w:val="0"/>
        <w:spacing w:line="360" w:lineRule="auto"/>
        <w:ind w:firstLine="1080" w:firstLineChars="300"/>
        <w:rPr>
          <w:rFonts w:hint="eastAsia" w:ascii="宋体" w:hAnsi="宋体" w:eastAsia="宋体" w:cs="宋体"/>
          <w:color w:val="1F2329"/>
          <w:sz w:val="36"/>
          <w:szCs w:val="36"/>
          <w:shd w:val="clear" w:color="auto" w:fill="FFFFFF"/>
        </w:rPr>
      </w:pPr>
    </w:p>
    <w:p w14:paraId="0F348FF8">
      <w:pPr>
        <w:adjustRightInd w:val="0"/>
        <w:snapToGrid w:val="0"/>
        <w:spacing w:line="360" w:lineRule="auto"/>
        <w:ind w:firstLine="960" w:firstLineChars="300"/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  <w:t xml:space="preserve">陆丰市碣石新安职业技术学校对本职业教育质量报告（2025年度）的真实性、完整性和准确性负责。 </w:t>
      </w:r>
    </w:p>
    <w:p w14:paraId="6E83CB19">
      <w:pPr>
        <w:adjustRightInd w:val="0"/>
        <w:snapToGrid w:val="0"/>
        <w:spacing w:line="360" w:lineRule="auto"/>
        <w:ind w:firstLine="420"/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  <w:t xml:space="preserve">特此声明。 </w:t>
      </w:r>
    </w:p>
    <w:p w14:paraId="51136C27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color w:val="1F2329"/>
          <w:sz w:val="36"/>
          <w:szCs w:val="36"/>
          <w:shd w:val="clear" w:color="auto" w:fill="FFFFFF"/>
        </w:rPr>
      </w:pPr>
    </w:p>
    <w:p w14:paraId="7128E78F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color w:val="1F2329"/>
          <w:sz w:val="36"/>
          <w:szCs w:val="36"/>
          <w:shd w:val="clear" w:color="auto" w:fill="FFFFFF"/>
        </w:rPr>
      </w:pPr>
    </w:p>
    <w:p w14:paraId="49485F85">
      <w:pPr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  <w:t>单位名称：陆丰市碣石新安职业技术学校</w:t>
      </w:r>
    </w:p>
    <w:p w14:paraId="788553D8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1F2329"/>
          <w:sz w:val="11"/>
          <w:szCs w:val="11"/>
          <w:shd w:val="clear" w:color="auto" w:fill="FFFFFF"/>
        </w:rPr>
      </w:pPr>
      <w:r>
        <w:rPr>
          <w:rFonts w:hint="eastAsia" w:ascii="宋体" w:hAnsi="宋体" w:eastAsia="宋体" w:cs="宋体"/>
          <w:color w:val="1F2329"/>
          <w:sz w:val="11"/>
          <w:szCs w:val="11"/>
          <w:shd w:val="clear" w:color="auto" w:fill="FFFFFF"/>
        </w:rPr>
        <w:t xml:space="preserve">          </w:t>
      </w:r>
    </w:p>
    <w:p w14:paraId="2DEE8034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  <w:t xml:space="preserve"> 法定代表人（签名）：              </w:t>
      </w:r>
    </w:p>
    <w:p w14:paraId="31B912C0">
      <w:pPr>
        <w:wordWrap w:val="0"/>
        <w:adjustRightInd w:val="0"/>
        <w:snapToGrid w:val="0"/>
        <w:spacing w:line="360" w:lineRule="auto"/>
        <w:jc w:val="right"/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color w:val="1F2329"/>
          <w:sz w:val="32"/>
          <w:szCs w:val="32"/>
          <w:shd w:val="clear" w:color="auto" w:fill="FFFFFF"/>
        </w:rPr>
        <w:t xml:space="preserve">2025年12月     </w:t>
      </w:r>
    </w:p>
    <w:p w14:paraId="24110AA5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3CD22CF0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6612DA96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7C589FCE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6EF79094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2A726997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02498805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59F3EA34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07BD5C6C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7D6CA42E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4BE38101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71D8ECC9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2A00CAAA">
      <w:pPr>
        <w:spacing w:line="560" w:lineRule="exact"/>
        <w:ind w:firstLine="3534" w:firstLineChars="800"/>
        <w:rPr>
          <w:rFonts w:hint="eastAsia" w:ascii="宋体" w:hAnsi="宋体"/>
          <w:b/>
          <w:bCs/>
          <w:color w:val="000000"/>
          <w:sz w:val="44"/>
          <w:szCs w:val="44"/>
        </w:rPr>
      </w:pPr>
      <w:r>
        <w:rPr>
          <w:rFonts w:hint="eastAsia" w:ascii="宋体" w:hAnsi="宋体"/>
          <w:b/>
          <w:bCs/>
          <w:color w:val="000000"/>
          <w:sz w:val="44"/>
          <w:szCs w:val="44"/>
        </w:rPr>
        <w:t>前   言</w:t>
      </w:r>
    </w:p>
    <w:p w14:paraId="7B6BA81B">
      <w:pPr>
        <w:spacing w:line="560" w:lineRule="exact"/>
        <w:ind w:firstLine="602" w:firstLineChars="200"/>
        <w:rPr>
          <w:rFonts w:hint="eastAsia" w:ascii="宋体" w:hAnsi="宋体"/>
          <w:b/>
          <w:bCs/>
          <w:color w:val="000000"/>
          <w:sz w:val="30"/>
          <w:szCs w:val="30"/>
        </w:rPr>
      </w:pPr>
    </w:p>
    <w:p w14:paraId="6C1D1788">
      <w:pPr>
        <w:spacing w:line="560" w:lineRule="exact"/>
        <w:ind w:firstLine="600" w:firstLineChars="200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 xml:space="preserve">为深入贯彻习近平总书记关于教育的重要论述和全国教育大会精神，全面落实《教育强国建设规划纲要（2024-2035年）》和三年行动计划，依据教育部关于2025年度职业教育质量报告编制工作的相关要求，编制本报告。 </w:t>
      </w:r>
    </w:p>
    <w:p w14:paraId="331CA2D6">
      <w:pPr>
        <w:spacing w:line="560" w:lineRule="exact"/>
        <w:ind w:firstLine="600" w:firstLineChars="200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 xml:space="preserve">报告编制过程严格遵循"客观真实、数据支撑、突出特色、注重实效"原则，通过全面梳理学校办学数据、总结教育教学成果、分析发展面临挑战，系统呈现学校在人才培养、服务贡献、文化传承、国际合作、产教融合、发展保障等方面的工作成效。 </w:t>
      </w:r>
    </w:p>
    <w:p w14:paraId="6C9FAAE8">
      <w:pPr>
        <w:spacing w:line="560" w:lineRule="exact"/>
        <w:ind w:firstLine="600" w:firstLineChars="200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r>
        <w:rPr>
          <w:rFonts w:hint="eastAsia" w:ascii="宋体" w:hAnsi="宋体"/>
          <w:color w:val="000000"/>
          <w:sz w:val="30"/>
          <w:szCs w:val="30"/>
        </w:rPr>
        <w:t>2025年，学校作为汕尾市职普融合试点校，秉持"为党育人、为国育才"初心使命，构建"职业教育为主、综合高中为辅"的多元化办学格局，在"3+证书"春季高考中取得本科上线29人的历史突破，技能竞赛斩获多项省级荣誉，产教融合深度推进，为区域经济社会发展提供了坚实的人才支撑。</w:t>
      </w:r>
    </w:p>
    <w:p w14:paraId="446C64D7">
      <w:pPr>
        <w:spacing w:line="560" w:lineRule="exact"/>
        <w:ind w:firstLine="1040" w:firstLineChars="200"/>
        <w:rPr>
          <w:rFonts w:hint="eastAsia" w:ascii="宋体" w:hAnsi="宋体"/>
          <w:color w:val="000000"/>
          <w:sz w:val="52"/>
          <w:szCs w:val="52"/>
        </w:rPr>
      </w:pPr>
    </w:p>
    <w:p w14:paraId="0D656EF0">
      <w:pPr>
        <w:spacing w:line="560" w:lineRule="exact"/>
        <w:rPr>
          <w:rFonts w:hint="eastAsia" w:ascii="宋体" w:hAnsi="宋体"/>
          <w:color w:val="000000"/>
          <w:sz w:val="44"/>
          <w:szCs w:val="4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6C476D5F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sdt>
      <w:sdtPr>
        <w:rPr>
          <w:lang w:val="zh-CN"/>
        </w:rPr>
        <w:id w:val="111433118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4"/>
          <w:lang w:val="zh-CN"/>
        </w:rPr>
      </w:sdtEndPr>
      <w:sdtContent>
        <w:p w14:paraId="7ED31E05">
          <w:pPr>
            <w:pStyle w:val="15"/>
            <w:rPr>
              <w:rFonts w:hint="eastAsia"/>
            </w:rPr>
          </w:pPr>
          <w:r>
            <w:rPr>
              <w:lang w:val="zh-CN"/>
            </w:rPr>
            <w:t>目录</w:t>
          </w:r>
        </w:p>
        <w:p w14:paraId="101DCFDE">
          <w:pPr>
            <w:pStyle w:val="9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rPr>
              <w:rFonts w:hint="eastAsia"/>
            </w:rPr>
            <w:fldChar w:fldCharType="separate"/>
          </w:r>
          <w:r>
            <w:fldChar w:fldCharType="begin"/>
          </w:r>
          <w:r>
            <w:instrText xml:space="preserve"> HYPERLINK \l "_Toc216702733"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一、人才培养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_Toc216702733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2BC2A39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"_Toc216702734"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（一）办学规模与培养定位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_Toc216702734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8FC124F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"_Toc216702736"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（二）核心培养数据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_Toc216702736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5C34B66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"_Toc216702738"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（三）教学改革与竞赛成果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_Toc216702738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1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FF27BF5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"_Toc216702741"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（四）典型案例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_Toc216702741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48A2C5E">
          <w:pPr>
            <w:pStyle w:val="6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"_Toc216702742"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案例一：人工智能编程挑战赛的育人实践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_Toc216702742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22799E5">
          <w:pPr>
            <w:pStyle w:val="6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"_Toc216702744"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案例二：WPS办公技能竞赛的素养提升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_Toc216702744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0879A1A">
          <w:pPr>
            <w:pStyle w:val="9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"_Toc216702746"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二、服务贡献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_Toc216702746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D2FBC4C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"_Toc216702747"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（一）毕业生服务区域发展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_Toc216702747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2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2B0F721F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"_Toc216702749"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（二）社会培训与技术服务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_Toc216702749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894158A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"_Toc216702751"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（三）政策落实与区域贡献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_Toc216702751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95DFF14">
          <w:pPr>
            <w:pStyle w:val="9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"_Toc216702753"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三、文化传承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_Toc216702753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60F8B17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"_Toc216702754"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（一）红色文化融入育人过程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_Toc216702754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CC4A735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"_Toc216702756"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（二）职业文化与校园文化融合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_Toc216702756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3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46FBF8A">
          <w:pPr>
            <w:pStyle w:val="9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"_Toc216702758"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四、国际合作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_Toc216702758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E6935C6">
          <w:pPr>
            <w:pStyle w:val="9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"_Toc216702760"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五、产教融合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_Toc216702760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540C93E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"_Toc216702761"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（一）校企合作基础建设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_Toc216702761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57EB4F1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"_Toc216702763"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（二）合作育人模式创新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_Toc216702763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80B9BB5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"_Toc216702765"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（三）产教融合机制建设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_Toc216702765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4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EAC4695">
          <w:pPr>
            <w:pStyle w:val="9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"_Toc216702767"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六、发展保障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_Toc216702767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521C9107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"_Toc216702768"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（一）师资队伍建设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_Toc216702768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F50B68E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"_Toc216702770"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（二）办学条件改善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_Toc216702770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FB5984C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"_Toc216702772"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（三）教学资源建设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_Toc216702772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655A2CE9">
          <w:pPr>
            <w:pStyle w:val="9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"_Toc216702774"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七、面临挑战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_Toc216702774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4F79E1FA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"_Toc216702775"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（一）中高职贯通培养衔接不足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_Toc216702775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5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34FF1F5C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"_Toc216702777"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（二）实训设施建设有待加强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_Toc216702777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7F8465DF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"_Toc216702779"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（三）"双师型"教师队伍建设需提速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_Toc216702779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14C3197A">
          <w:pPr>
            <w:pStyle w:val="10"/>
            <w:tabs>
              <w:tab w:val="right" w:leader="dot" w:pos="8296"/>
            </w:tabs>
            <w:rPr>
              <w:rFonts w:hint="eastAsia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HYPERLINK \l "_Toc216702781" </w:instrText>
          </w:r>
          <w:r>
            <w:fldChar w:fldCharType="separate"/>
          </w:r>
          <w:r>
            <w:rPr>
              <w:rStyle w:val="14"/>
              <w:rFonts w:hint="eastAsia"/>
              <w:shd w:val="clear" w:color="auto" w:fill="FFFFFF"/>
            </w:rPr>
            <w:t>（四）社会服务能力有待提升</w:t>
          </w:r>
          <w:r>
            <w:rPr>
              <w:rFonts w:hint="eastAsia"/>
            </w:rPr>
            <w:tab/>
          </w:r>
          <w:r>
            <w:rPr>
              <w:rFonts w:hint="eastAsia"/>
            </w:rPr>
            <w:fldChar w:fldCharType="begin"/>
          </w:r>
          <w:r>
            <w:rPr>
              <w:rFonts w:hint="eastAsia"/>
            </w:rPr>
            <w:instrText xml:space="preserve"> </w:instrText>
          </w:r>
          <w:r>
            <w:instrText xml:space="preserve">PAGEREF _Toc216702781 \h</w:instrText>
          </w:r>
          <w:r>
            <w:rPr>
              <w:rFonts w:hint="eastAsia"/>
            </w:rPr>
            <w:instrText xml:space="preserve"> </w:instrText>
          </w:r>
          <w:r>
            <w:fldChar w:fldCharType="separate"/>
          </w:r>
          <w:r>
            <w:t>6</w:t>
          </w:r>
          <w:r>
            <w:rPr>
              <w:rFonts w:hint="eastAsia"/>
            </w:rPr>
            <w:fldChar w:fldCharType="end"/>
          </w:r>
          <w:r>
            <w:rPr>
              <w:rFonts w:hint="eastAsia"/>
            </w:rPr>
            <w:fldChar w:fldCharType="end"/>
          </w:r>
        </w:p>
        <w:p w14:paraId="0433905E">
          <w:pPr>
            <w:rPr>
              <w:rFonts w:hint="eastAsia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3D6C413D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08360D6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0B3BD8F1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11FE39BF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60F9FD98">
      <w:pPr>
        <w:pStyle w:val="2"/>
        <w:rPr>
          <w:sz w:val="44"/>
          <w:szCs w:val="44"/>
          <w:shd w:val="clear" w:color="auto" w:fill="FFFFFF"/>
        </w:rPr>
      </w:pPr>
      <w:bookmarkStart w:id="0" w:name="_Toc13772"/>
      <w:bookmarkStart w:id="1" w:name="_Toc216702733"/>
      <w:bookmarkStart w:id="2" w:name="_Toc25530"/>
      <w:r>
        <w:rPr>
          <w:sz w:val="44"/>
          <w:szCs w:val="44"/>
          <w:shd w:val="clear" w:color="auto" w:fill="FFFFFF"/>
        </w:rPr>
        <w:t>一、人才培养</w:t>
      </w:r>
      <w:bookmarkEnd w:id="0"/>
      <w:bookmarkEnd w:id="1"/>
      <w:bookmarkEnd w:id="2"/>
    </w:p>
    <w:p w14:paraId="7182ACAC">
      <w:pPr>
        <w:pStyle w:val="3"/>
        <w:rPr>
          <w:shd w:val="clear" w:color="auto" w:fill="FFFFFF"/>
        </w:rPr>
      </w:pPr>
      <w:bookmarkStart w:id="3" w:name="_Toc216702734"/>
      <w:bookmarkStart w:id="4" w:name="_Toc4746"/>
      <w:bookmarkStart w:id="5" w:name="_Toc17163"/>
      <w:r>
        <w:rPr>
          <w:shd w:val="clear" w:color="auto" w:fill="FFFFFF"/>
        </w:rPr>
        <w:t>（一）办学规模与培养定位</w:t>
      </w:r>
      <w:bookmarkEnd w:id="3"/>
      <w:bookmarkEnd w:id="4"/>
      <w:bookmarkEnd w:id="5"/>
    </w:p>
    <w:p w14:paraId="3D27375F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6" w:name="_Toc19951"/>
      <w:bookmarkStart w:id="7" w:name="_Toc22919"/>
      <w:bookmarkStart w:id="8" w:name="_Toc216702735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学校2025年全日制在校生1506人，较2024年的1337人稳步增长。开设电子信息、旅游、公安与司法三大类6个专业，同时承担综合高中试点任务，与陆丰市东海新龙中学合作开设3个综合高中班，建立"课程共建、学分互认"的职普转换机制。秉持"升学与就业并重，以升学为主流"的发展思路，构建"升学+就业"双轨培养体系，满足学生多元发展需求。</w:t>
      </w:r>
      <w:bookmarkEnd w:id="6"/>
      <w:bookmarkEnd w:id="7"/>
      <w:bookmarkEnd w:id="8"/>
    </w:p>
    <w:p w14:paraId="24841F24">
      <w:pPr>
        <w:pStyle w:val="3"/>
        <w:rPr>
          <w:shd w:val="clear" w:color="auto" w:fill="FFFFFF"/>
        </w:rPr>
      </w:pPr>
      <w:bookmarkStart w:id="9" w:name="_Toc216702736"/>
      <w:bookmarkStart w:id="10" w:name="_Toc18294"/>
      <w:bookmarkStart w:id="11" w:name="_Toc10833"/>
      <w:r>
        <w:rPr>
          <w:shd w:val="clear" w:color="auto" w:fill="FFFFFF"/>
        </w:rPr>
        <w:t>（二）核心培养数据</w:t>
      </w:r>
      <w:bookmarkEnd w:id="9"/>
      <w:bookmarkEnd w:id="10"/>
      <w:bookmarkEnd w:id="11"/>
      <w:r>
        <w:rPr>
          <w:shd w:val="clear" w:color="auto" w:fill="FFFFFF"/>
        </w:rPr>
        <w:t xml:space="preserve"> </w:t>
      </w:r>
    </w:p>
    <w:p w14:paraId="7BAB6391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2" w:name="_Toc7982"/>
      <w:bookmarkStart w:id="13" w:name="_Toc216702737"/>
      <w:bookmarkStart w:id="14" w:name="_Toc15715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根据人才培养质量计分卡数据，2025年学校毕业生347人，毕业去向落实率100%，本省去向落实率100%。其中升学人数106人，毕业生月收入3500元。就业结构方面，面向第二产业就业27人，第三产业就业320人，形成以服务区域现代服务业为主的就业格局。 技能培养成效显著，2025年学生职业技能等级证书获取人数61人，证书获取率连续两年超90%。"3+证书"春季高考成绩亮眼，专科上线率连续五年稳定在98%以上，2025年本科上线29人，较2024年的18人实现大幅增长，升学质量持续提升。</w:t>
      </w:r>
      <w:bookmarkEnd w:id="12"/>
      <w:bookmarkEnd w:id="13"/>
      <w:bookmarkEnd w:id="14"/>
    </w:p>
    <w:p w14:paraId="7917BA6B">
      <w:pPr>
        <w:pStyle w:val="3"/>
        <w:rPr>
          <w:shd w:val="clear" w:color="auto" w:fill="FFFFFF"/>
        </w:rPr>
      </w:pPr>
      <w:bookmarkStart w:id="15" w:name="_Toc24315"/>
      <w:bookmarkStart w:id="16" w:name="_Toc216702738"/>
      <w:bookmarkStart w:id="17" w:name="_Toc17182"/>
      <w:r>
        <w:rPr>
          <w:shd w:val="clear" w:color="auto" w:fill="FFFFFF"/>
        </w:rPr>
        <w:t>（三）教学改革与竞赛成果</w:t>
      </w:r>
      <w:bookmarkEnd w:id="15"/>
      <w:bookmarkEnd w:id="16"/>
      <w:bookmarkEnd w:id="17"/>
      <w:r>
        <w:rPr>
          <w:shd w:val="clear" w:color="auto" w:fill="FFFFFF"/>
        </w:rPr>
        <w:t xml:space="preserve"> </w:t>
      </w:r>
    </w:p>
    <w:p w14:paraId="1E5787BF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8" w:name="_Toc20250"/>
      <w:bookmarkStart w:id="19" w:name="_Toc216702739"/>
      <w:bookmarkStart w:id="20" w:name="_Toc18263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深化"岗课赛证"融合育人，电子信息类设《AI编程基础》等核心课程，旅游类强化服务礼仪实训，公安司法类优化应急处置实训项目。2025年教学计划内课程总数34门，其中课证融通课程12门，校企合作课程1门，形成"以赛促学、以证赋能"的良好氛围。</w:t>
      </w:r>
      <w:bookmarkEnd w:id="18"/>
      <w:bookmarkEnd w:id="19"/>
      <w:bookmarkEnd w:id="20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 xml:space="preserve"> </w:t>
      </w:r>
    </w:p>
    <w:p w14:paraId="1EFF5B04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21" w:name="_Toc22176"/>
      <w:bookmarkStart w:id="22" w:name="_Toc4119"/>
      <w:bookmarkStart w:id="23" w:name="_Toc216702740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技能竞赛成果丰硕，在2025年陆丰市学生人工智能编程挑战赛中，37名学生获奖，其中一等奖若干，学校获评"优秀组织单位"；作为粤港澳青少年信息学创新大赛WPS办公应用技能竞赛汕尾赛区考点，学生展现出扎实的办公技能和综合素养。教师团队多次在市级以上教学能力竞赛中获奖，实现"以赛促教、教学相长"。</w:t>
      </w:r>
      <w:bookmarkEnd w:id="21"/>
      <w:bookmarkEnd w:id="22"/>
      <w:bookmarkEnd w:id="23"/>
    </w:p>
    <w:p w14:paraId="45537DDF">
      <w:pPr>
        <w:pStyle w:val="3"/>
        <w:rPr>
          <w:shd w:val="clear" w:color="auto" w:fill="FFFFFF"/>
        </w:rPr>
      </w:pPr>
      <w:bookmarkStart w:id="24" w:name="_Toc31041"/>
      <w:bookmarkStart w:id="25" w:name="_Toc216702741"/>
      <w:bookmarkStart w:id="26" w:name="_Toc87"/>
      <w:r>
        <w:rPr>
          <w:shd w:val="clear" w:color="auto" w:fill="FFFFFF"/>
        </w:rPr>
        <w:t>（四）典型案例</w:t>
      </w:r>
      <w:bookmarkEnd w:id="24"/>
      <w:bookmarkEnd w:id="25"/>
      <w:bookmarkEnd w:id="26"/>
      <w:r>
        <w:rPr>
          <w:shd w:val="clear" w:color="auto" w:fill="FFFFFF"/>
        </w:rPr>
        <w:t xml:space="preserve"> </w:t>
      </w:r>
    </w:p>
    <w:p w14:paraId="2F10B08D">
      <w:pPr>
        <w:pStyle w:val="4"/>
        <w:rPr>
          <w:shd w:val="clear" w:color="auto" w:fill="FFFFFF"/>
        </w:rPr>
      </w:pPr>
      <w:bookmarkStart w:id="27" w:name="_Toc14888"/>
      <w:bookmarkStart w:id="28" w:name="_Toc22736"/>
      <w:bookmarkStart w:id="29" w:name="_Toc216702742"/>
      <w:r>
        <w:rPr>
          <w:shd w:val="clear" w:color="auto" w:fill="FFFFFF"/>
        </w:rPr>
        <w:t>案例一：人工智能编程挑战赛的育人实践</w:t>
      </w:r>
      <w:bookmarkEnd w:id="27"/>
      <w:bookmarkEnd w:id="28"/>
      <w:bookmarkEnd w:id="29"/>
      <w:r>
        <w:rPr>
          <w:shd w:val="clear" w:color="auto" w:fill="FFFFFF"/>
        </w:rPr>
        <w:t xml:space="preserve"> </w:t>
      </w:r>
    </w:p>
    <w:p w14:paraId="2E51D136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sz w:val="24"/>
        </w:rPr>
      </w:pPr>
      <w:bookmarkStart w:id="30" w:name="_Toc28360"/>
      <w:bookmarkStart w:id="31" w:name="_Toc216702743"/>
      <w:bookmarkStart w:id="32" w:name="_Toc19119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在2025年陆丰市学生人工智能编程挑战赛中，学校计算机教研组将Python编程教学与竞赛训练深度融合。教师历时三个多月精心备赛，针对高中组Python编程特点设计专项训练方案，通过项目式教学引导学生将课堂理论转化为解决实际问题的能力。本次大赛37名学生获奖，覆盖2023、2024年级，罗青梅、李惠蝉等指导教师荣获"优秀指导教师"称号，充分证明"教学-训练-竞赛"一体化培养模式的有效性。</w:t>
      </w:r>
      <w:bookmarkEnd w:id="30"/>
      <w:bookmarkEnd w:id="31"/>
      <w:bookmarkEnd w:id="32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 xml:space="preserve"> </w:t>
      </w:r>
    </w:p>
    <w:p w14:paraId="13D3E31B">
      <w:pPr>
        <w:pStyle w:val="4"/>
        <w:rPr>
          <w:shd w:val="clear" w:color="auto" w:fill="FFFFFF"/>
        </w:rPr>
      </w:pPr>
      <w:bookmarkStart w:id="33" w:name="_Toc216702744"/>
      <w:bookmarkStart w:id="34" w:name="_Toc21988"/>
      <w:bookmarkStart w:id="35" w:name="_Toc24163"/>
      <w:r>
        <w:rPr>
          <w:shd w:val="clear" w:color="auto" w:fill="FFFFFF"/>
        </w:rPr>
        <w:t>案例二：WPS办公技能竞赛的素养提升</w:t>
      </w:r>
      <w:bookmarkEnd w:id="33"/>
      <w:bookmarkEnd w:id="34"/>
      <w:bookmarkEnd w:id="35"/>
      <w:r>
        <w:rPr>
          <w:shd w:val="clear" w:color="auto" w:fill="FFFFFF"/>
        </w:rPr>
        <w:t xml:space="preserve"> </w:t>
      </w:r>
    </w:p>
    <w:p w14:paraId="42BC3828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36" w:name="_Toc20487"/>
      <w:bookmarkStart w:id="37" w:name="_Toc216702745"/>
      <w:bookmarkStart w:id="38" w:name="_Toc22144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2025年5月29日，学校承办粤港澳青少年信息学创新大赛WPS办公应用技能竞赛汕尾赛区赛事，为194名参赛学生提供专业竞赛环境。学校将WPS办公技能教学与竞赛要求紧密结合，构建"课堂教学-技能训练-竞赛检验"的闭环培养模式，学生在文档处理、表格计算、演示制作等环节表现出色，不仅提升了办公软件应用水平，更培养了实践能力和职业素养。</w:t>
      </w:r>
      <w:bookmarkEnd w:id="36"/>
      <w:bookmarkEnd w:id="37"/>
      <w:bookmarkEnd w:id="38"/>
    </w:p>
    <w:p w14:paraId="49C33CF5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62066874">
      <w:pPr>
        <w:pStyle w:val="2"/>
        <w:rPr>
          <w:shd w:val="clear" w:color="auto" w:fill="FFFFFF"/>
        </w:rPr>
      </w:pPr>
      <w:bookmarkStart w:id="39" w:name="_Toc18156"/>
      <w:bookmarkStart w:id="40" w:name="_Toc216702746"/>
      <w:bookmarkStart w:id="41" w:name="_Toc22498"/>
      <w:r>
        <w:rPr>
          <w:shd w:val="clear" w:color="auto" w:fill="FFFFFF"/>
        </w:rPr>
        <w:t>二、服务贡献</w:t>
      </w:r>
      <w:bookmarkEnd w:id="39"/>
      <w:bookmarkEnd w:id="40"/>
      <w:bookmarkEnd w:id="41"/>
    </w:p>
    <w:p w14:paraId="2AE22819">
      <w:pPr>
        <w:pStyle w:val="3"/>
        <w:rPr>
          <w:shd w:val="clear" w:color="auto" w:fill="FFFFFF"/>
        </w:rPr>
      </w:pPr>
      <w:bookmarkStart w:id="42" w:name="_Toc216702747"/>
      <w:bookmarkStart w:id="43" w:name="_Toc21519"/>
      <w:bookmarkStart w:id="44" w:name="_Toc3958"/>
      <w:r>
        <w:rPr>
          <w:shd w:val="clear" w:color="auto" w:fill="FFFFFF"/>
        </w:rPr>
        <w:t>（一）毕业生服务区域发展</w:t>
      </w:r>
      <w:bookmarkEnd w:id="42"/>
      <w:r>
        <w:rPr>
          <w:shd w:val="clear" w:color="auto" w:fill="FFFFFF"/>
        </w:rPr>
        <w:t xml:space="preserve"> </w:t>
      </w:r>
    </w:p>
    <w:p w14:paraId="41290785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45" w:name="_Toc216702748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2025年毕业生初次就业人数241人，全部留在当地就业，且均就职于中小微企业，为区域经济发展注入新鲜血液。就业方向与学校专业设置及区域产业需求高度契合，第三产业就业人数占比达92.2%，重点服务本地文旅、信息技术等优势产业，毕业生企业满意度超95%。</w:t>
      </w:r>
      <w:bookmarkEnd w:id="43"/>
      <w:bookmarkEnd w:id="44"/>
      <w:bookmarkEnd w:id="45"/>
    </w:p>
    <w:p w14:paraId="5E125B3F">
      <w:pPr>
        <w:pStyle w:val="3"/>
        <w:rPr>
          <w:shd w:val="clear" w:color="auto" w:fill="FFFFFF"/>
        </w:rPr>
      </w:pPr>
      <w:bookmarkStart w:id="46" w:name="_Toc216702749"/>
      <w:bookmarkStart w:id="47" w:name="_Toc5981"/>
      <w:bookmarkStart w:id="48" w:name="_Toc9597"/>
      <w:r>
        <w:rPr>
          <w:shd w:val="clear" w:color="auto" w:fill="FFFFFF"/>
        </w:rPr>
        <w:t>（二）社会培训与技术服务</w:t>
      </w:r>
      <w:bookmarkEnd w:id="46"/>
      <w:r>
        <w:rPr>
          <w:shd w:val="clear" w:color="auto" w:fill="FFFFFF"/>
        </w:rPr>
        <w:t xml:space="preserve"> </w:t>
      </w:r>
    </w:p>
    <w:p w14:paraId="0143693D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49" w:name="_Toc216702750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学校立足区域需求，积极拓展社会培训业务，虽2025年非学历培训项目数及相关数据暂为0，但已规划依托"粤菜师傅"工程开展餐饮技能培训，针对玄武山4A景区开展景区讲解、研学策划专项培训，未来将逐步提升社会服务能力。</w:t>
      </w:r>
      <w:bookmarkEnd w:id="47"/>
      <w:bookmarkEnd w:id="48"/>
      <w:bookmarkEnd w:id="49"/>
    </w:p>
    <w:p w14:paraId="12290B7A">
      <w:pPr>
        <w:pStyle w:val="3"/>
        <w:rPr>
          <w:shd w:val="clear" w:color="auto" w:fill="FFFFFF"/>
        </w:rPr>
      </w:pPr>
      <w:bookmarkStart w:id="50" w:name="_Toc216702751"/>
      <w:bookmarkStart w:id="51" w:name="_Toc28308"/>
      <w:bookmarkStart w:id="52" w:name="_Toc15235"/>
      <w:r>
        <w:rPr>
          <w:shd w:val="clear" w:color="auto" w:fill="FFFFFF"/>
        </w:rPr>
        <w:t>（三）政策落实与区域贡献</w:t>
      </w:r>
      <w:bookmarkEnd w:id="50"/>
      <w:r>
        <w:rPr>
          <w:shd w:val="clear" w:color="auto" w:fill="FFFFFF"/>
        </w:rPr>
        <w:t xml:space="preserve"> </w:t>
      </w:r>
    </w:p>
    <w:p w14:paraId="4BA9F148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53" w:name="_Toc216702752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作为汕尾市职普融合试点校，学校积极推进职普融通改革，建立的"课程共建、学分互认"机制为区域职业教育改革提供了实践样本。连续五年保持高专科上线率和逐年攀升的本科上线人数，为高等职业院校输送了大量优质生源，同时为区域产业发展培育了急需的技术技能人才，彰显了职业教育服务区域发展的核心价值。</w:t>
      </w:r>
      <w:bookmarkEnd w:id="51"/>
      <w:bookmarkEnd w:id="52"/>
      <w:bookmarkEnd w:id="53"/>
    </w:p>
    <w:p w14:paraId="519A31B5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b/>
          <w:bCs/>
          <w:color w:val="1F2329"/>
          <w:sz w:val="28"/>
          <w:szCs w:val="28"/>
          <w:shd w:val="clear" w:color="auto" w:fill="FFFFFF"/>
        </w:rPr>
      </w:pPr>
    </w:p>
    <w:p w14:paraId="2371C71F">
      <w:pPr>
        <w:pStyle w:val="2"/>
        <w:rPr>
          <w:shd w:val="clear" w:color="auto" w:fill="FFFFFF"/>
        </w:rPr>
      </w:pPr>
      <w:bookmarkStart w:id="54" w:name="_Toc28028"/>
      <w:bookmarkStart w:id="55" w:name="_Toc14933"/>
      <w:bookmarkStart w:id="56" w:name="_Toc216702753"/>
      <w:r>
        <w:rPr>
          <w:shd w:val="clear" w:color="auto" w:fill="FFFFFF"/>
        </w:rPr>
        <w:t>三、文化传承</w:t>
      </w:r>
      <w:bookmarkEnd w:id="54"/>
      <w:bookmarkEnd w:id="55"/>
      <w:bookmarkEnd w:id="56"/>
    </w:p>
    <w:p w14:paraId="5EF0A5FC">
      <w:pPr>
        <w:pStyle w:val="3"/>
        <w:rPr>
          <w:shd w:val="clear" w:color="auto" w:fill="FFFFFF"/>
        </w:rPr>
      </w:pPr>
      <w:bookmarkStart w:id="57" w:name="_Toc216702754"/>
      <w:bookmarkStart w:id="58" w:name="_Toc7104"/>
      <w:bookmarkStart w:id="59" w:name="_Toc12072"/>
      <w:r>
        <w:rPr>
          <w:shd w:val="clear" w:color="auto" w:fill="FFFFFF"/>
        </w:rPr>
        <w:t>（一）红色文化融入育人过程</w:t>
      </w:r>
      <w:bookmarkEnd w:id="57"/>
      <w:r>
        <w:rPr>
          <w:shd w:val="clear" w:color="auto" w:fill="FFFFFF"/>
        </w:rPr>
        <w:t xml:space="preserve"> </w:t>
      </w:r>
    </w:p>
    <w:p w14:paraId="511C9774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60" w:name="_Toc216702755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深度融入汕尾"红蓝绿古特"发展战略，深挖金厢周恩来渡海处、玄武山等本地红色资源，将红色文化融入旅游管理专业培养。通过开展红色文化研学、景区讲解实训等活动，让学生在实践中感悟红色精神，传承红色基因，培养具有家国情怀的技术技能人才。</w:t>
      </w:r>
      <w:bookmarkEnd w:id="58"/>
      <w:bookmarkEnd w:id="59"/>
      <w:bookmarkEnd w:id="60"/>
    </w:p>
    <w:p w14:paraId="50EB0DFD">
      <w:pPr>
        <w:pStyle w:val="3"/>
        <w:rPr>
          <w:shd w:val="clear" w:color="auto" w:fill="FFFFFF"/>
        </w:rPr>
      </w:pPr>
      <w:bookmarkStart w:id="61" w:name="_Toc216702756"/>
      <w:bookmarkStart w:id="62" w:name="_Toc16069"/>
      <w:bookmarkStart w:id="63" w:name="_Toc2088"/>
      <w:r>
        <w:rPr>
          <w:shd w:val="clear" w:color="auto" w:fill="FFFFFF"/>
        </w:rPr>
        <w:t>（二）职业文化与校园文化融合</w:t>
      </w:r>
      <w:bookmarkEnd w:id="61"/>
      <w:r>
        <w:rPr>
          <w:shd w:val="clear" w:color="auto" w:fill="FFFFFF"/>
        </w:rPr>
        <w:t xml:space="preserve"> </w:t>
      </w:r>
    </w:p>
    <w:p w14:paraId="64847C5F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64" w:name="_Toc216702757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秉持"厚德精技、笃行致远"的校训精神，将职业素养培养贯穿教育教学全过程。通过技能竞赛、实训教学、企业文化进校园等活动，培育学生精益求精的工匠精神和爱岗敬业的职业品德。德育工作成效显著，2025年德育活动学生参与数1507人，实现全覆盖，学生综合素质全面提升。</w:t>
      </w:r>
      <w:bookmarkEnd w:id="62"/>
      <w:bookmarkEnd w:id="63"/>
      <w:bookmarkEnd w:id="64"/>
    </w:p>
    <w:p w14:paraId="49A44411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3DD42E2C">
      <w:pPr>
        <w:pStyle w:val="2"/>
        <w:rPr>
          <w:shd w:val="clear" w:color="auto" w:fill="FFFFFF"/>
        </w:rPr>
      </w:pPr>
      <w:bookmarkStart w:id="65" w:name="_Toc22417"/>
      <w:bookmarkStart w:id="66" w:name="_Toc7447"/>
      <w:bookmarkStart w:id="67" w:name="_Toc216702758"/>
      <w:r>
        <w:rPr>
          <w:shd w:val="clear" w:color="auto" w:fill="FFFFFF"/>
        </w:rPr>
        <w:t>四、国际合作</w:t>
      </w:r>
      <w:bookmarkEnd w:id="65"/>
      <w:bookmarkEnd w:id="66"/>
      <w:bookmarkEnd w:id="67"/>
      <w:r>
        <w:rPr>
          <w:shd w:val="clear" w:color="auto" w:fill="FFFFFF"/>
        </w:rPr>
        <w:t xml:space="preserve"> </w:t>
      </w:r>
    </w:p>
    <w:p w14:paraId="0FFC1A57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68" w:name="_Toc31946"/>
      <w:bookmarkStart w:id="69" w:name="_Toc216702759"/>
      <w:bookmarkStart w:id="70" w:name="_Toc5233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2025年，学校在国际合作领域处于起步阶段，相关指标数据暂为0。未来将积极响应国家职业教育国际化发展要求，探索与国内外优质职业院校的交流合作，引进先进教学理念和教学资源，逐步提升学校国际影响力。</w:t>
      </w:r>
      <w:bookmarkEnd w:id="68"/>
      <w:bookmarkEnd w:id="69"/>
      <w:bookmarkEnd w:id="70"/>
    </w:p>
    <w:p w14:paraId="558B329A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b/>
          <w:bCs/>
          <w:color w:val="1F2329"/>
          <w:sz w:val="28"/>
          <w:szCs w:val="28"/>
          <w:shd w:val="clear" w:color="auto" w:fill="FFFFFF"/>
        </w:rPr>
      </w:pPr>
    </w:p>
    <w:p w14:paraId="58212439">
      <w:pPr>
        <w:pStyle w:val="2"/>
        <w:rPr>
          <w:shd w:val="clear" w:color="auto" w:fill="FFFFFF"/>
        </w:rPr>
      </w:pPr>
      <w:bookmarkStart w:id="71" w:name="_Toc32286"/>
      <w:bookmarkStart w:id="72" w:name="_Toc216702760"/>
      <w:bookmarkStart w:id="73" w:name="_Toc10928"/>
      <w:r>
        <w:rPr>
          <w:shd w:val="clear" w:color="auto" w:fill="FFFFFF"/>
        </w:rPr>
        <w:t>五、产教融合</w:t>
      </w:r>
      <w:bookmarkEnd w:id="71"/>
      <w:bookmarkEnd w:id="72"/>
      <w:bookmarkEnd w:id="73"/>
    </w:p>
    <w:p w14:paraId="0A77763A">
      <w:pPr>
        <w:pStyle w:val="3"/>
        <w:rPr>
          <w:shd w:val="clear" w:color="auto" w:fill="FFFFFF"/>
        </w:rPr>
      </w:pPr>
      <w:bookmarkStart w:id="74" w:name="_Toc216702761"/>
      <w:bookmarkStart w:id="75" w:name="_Toc32217"/>
      <w:bookmarkStart w:id="76" w:name="_Toc125"/>
      <w:r>
        <w:rPr>
          <w:shd w:val="clear" w:color="auto" w:fill="FFFFFF"/>
        </w:rPr>
        <w:t>（一）校企合作基础建设</w:t>
      </w:r>
      <w:bookmarkEnd w:id="74"/>
      <w:r>
        <w:rPr>
          <w:shd w:val="clear" w:color="auto" w:fill="FFFFFF"/>
        </w:rPr>
        <w:t xml:space="preserve"> </w:t>
      </w:r>
    </w:p>
    <w:p w14:paraId="23FF488B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77" w:name="_Toc216702762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学校与玄武山景区、本地餐饮及信息技术企业等4家单位共建校外实习实训基地，合作企业接收学生实习比例达100%。校内建有6个实训基地，为学生提供了稳定的实践教学平台，实现"教学过程与生产过程对接"。</w:t>
      </w:r>
      <w:bookmarkEnd w:id="75"/>
      <w:bookmarkEnd w:id="76"/>
      <w:bookmarkEnd w:id="77"/>
    </w:p>
    <w:p w14:paraId="138EBC30">
      <w:pPr>
        <w:pStyle w:val="3"/>
        <w:rPr>
          <w:shd w:val="clear" w:color="auto" w:fill="FFFFFF"/>
        </w:rPr>
      </w:pPr>
      <w:bookmarkStart w:id="78" w:name="_Toc216702763"/>
      <w:bookmarkStart w:id="79" w:name="_Toc1172"/>
      <w:bookmarkStart w:id="80" w:name="_Toc30730"/>
      <w:r>
        <w:rPr>
          <w:shd w:val="clear" w:color="auto" w:fill="FFFFFF"/>
        </w:rPr>
        <w:t>（二）合作育人模式创新</w:t>
      </w:r>
      <w:bookmarkEnd w:id="78"/>
      <w:r>
        <w:rPr>
          <w:shd w:val="clear" w:color="auto" w:fill="FFFFFF"/>
        </w:rPr>
        <w:t xml:space="preserve"> </w:t>
      </w:r>
    </w:p>
    <w:p w14:paraId="65D6400C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81" w:name="_Toc216702764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旅游专业实施"旺季驻景区、淡季回校研"弹性教学模式，让学生在真实工作场景中提升专业技能；中餐烹饪专业紧扣"粤菜师傅"工程，依托碣石海鲜资源共建实训基地，聘请行业厨师任兼职教师；电子信息类专业开展"订单式"培养，根据企业岗位需求优化课程设置，实现人才培养与企业需求的精准对接。</w:t>
      </w:r>
      <w:bookmarkEnd w:id="79"/>
      <w:bookmarkEnd w:id="80"/>
      <w:bookmarkEnd w:id="81"/>
    </w:p>
    <w:p w14:paraId="6763F88E">
      <w:pPr>
        <w:pStyle w:val="3"/>
        <w:rPr>
          <w:shd w:val="clear" w:color="auto" w:fill="FFFFFF"/>
        </w:rPr>
      </w:pPr>
      <w:bookmarkStart w:id="82" w:name="_Toc216702765"/>
      <w:bookmarkStart w:id="83" w:name="_Toc27150"/>
      <w:bookmarkStart w:id="84" w:name="_Toc8250"/>
      <w:r>
        <w:rPr>
          <w:shd w:val="clear" w:color="auto" w:fill="FFFFFF"/>
        </w:rPr>
        <w:t>（三）产教融合机制建设</w:t>
      </w:r>
      <w:bookmarkEnd w:id="82"/>
      <w:r>
        <w:rPr>
          <w:shd w:val="clear" w:color="auto" w:fill="FFFFFF"/>
        </w:rPr>
        <w:t xml:space="preserve"> </w:t>
      </w:r>
    </w:p>
    <w:p w14:paraId="01434485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85" w:name="_Toc216702766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积极参与市域产教联合体建设，虽暂未牵头或参与行业产教融合共同体，但已建立常态化校企沟通机制，定期与合作企业研讨人才培养方案、共建课程体系。未来将进一步深化"政校企"合作模式，推动产教融合向更深层次、更广领域发展。</w:t>
      </w:r>
      <w:bookmarkEnd w:id="83"/>
      <w:bookmarkEnd w:id="84"/>
      <w:bookmarkEnd w:id="85"/>
    </w:p>
    <w:p w14:paraId="0CA84922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2F0A5447">
      <w:pPr>
        <w:pStyle w:val="2"/>
        <w:rPr>
          <w:shd w:val="clear" w:color="auto" w:fill="FFFFFF"/>
        </w:rPr>
      </w:pPr>
      <w:bookmarkStart w:id="86" w:name="_Toc19987"/>
      <w:bookmarkStart w:id="87" w:name="_Toc27213"/>
      <w:bookmarkStart w:id="88" w:name="_Toc216702767"/>
      <w:r>
        <w:rPr>
          <w:shd w:val="clear" w:color="auto" w:fill="FFFFFF"/>
        </w:rPr>
        <w:t>六、发展保障</w:t>
      </w:r>
      <w:bookmarkEnd w:id="86"/>
      <w:bookmarkEnd w:id="87"/>
      <w:bookmarkEnd w:id="88"/>
    </w:p>
    <w:p w14:paraId="3A4FEC3E">
      <w:pPr>
        <w:pStyle w:val="3"/>
        <w:rPr>
          <w:shd w:val="clear" w:color="auto" w:fill="FFFFFF"/>
        </w:rPr>
      </w:pPr>
      <w:bookmarkStart w:id="89" w:name="_Toc216702768"/>
      <w:bookmarkStart w:id="90" w:name="_Toc6270"/>
      <w:bookmarkStart w:id="91" w:name="_Toc15993"/>
      <w:r>
        <w:rPr>
          <w:shd w:val="clear" w:color="auto" w:fill="FFFFFF"/>
        </w:rPr>
        <w:t>（一）师资队伍建设</w:t>
      </w:r>
      <w:bookmarkEnd w:id="89"/>
      <w:r>
        <w:rPr>
          <w:shd w:val="clear" w:color="auto" w:fill="FFFFFF"/>
        </w:rPr>
        <w:t xml:space="preserve"> </w:t>
      </w:r>
    </w:p>
    <w:p w14:paraId="2726CA73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92" w:name="_Toc216702769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2025年学校教职工总数61人，其中专任教师48人，生师比28.96，较2024年的31.09进一步优化。师资结构持续改善，"双师型"教师比例达2%，较2024年实现零的突破；高级专业技术职务专任教师比例0.05%，硕士研究生及以上学历专任教师占比6.56%。思政课、体育课、美育课专任教师均各有4人，班主任32人，师资配置满足教学需求。</w:t>
      </w:r>
      <w:bookmarkEnd w:id="90"/>
      <w:bookmarkEnd w:id="91"/>
      <w:bookmarkEnd w:id="92"/>
    </w:p>
    <w:p w14:paraId="16315753">
      <w:pPr>
        <w:pStyle w:val="3"/>
        <w:rPr>
          <w:shd w:val="clear" w:color="auto" w:fill="FFFFFF"/>
        </w:rPr>
      </w:pPr>
      <w:bookmarkStart w:id="93" w:name="_Toc216702770"/>
      <w:bookmarkStart w:id="94" w:name="_Toc10181"/>
      <w:bookmarkStart w:id="95" w:name="_Toc20075"/>
      <w:r>
        <w:rPr>
          <w:shd w:val="clear" w:color="auto" w:fill="FFFFFF"/>
        </w:rPr>
        <w:t>（二）办学条件改善</w:t>
      </w:r>
      <w:bookmarkEnd w:id="93"/>
      <w:r>
        <w:rPr>
          <w:shd w:val="clear" w:color="auto" w:fill="FFFFFF"/>
        </w:rPr>
        <w:t xml:space="preserve"> </w:t>
      </w:r>
    </w:p>
    <w:p w14:paraId="7DEFD1CE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96" w:name="_Toc216702771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学校办学条件稳步提升，2025年生均校园用地面积93.17平方米，生均校舍建筑面积25.97平方米，纸质图书31000册，互联网出口带宽和校园网主干最大带宽均达1000Mbps，为教育教学提供了良好的硬件支撑。全日制在校生人数1506人，年生均财政拨款水平3500元，教职工额定编制70人，办学保障持续加强。</w:t>
      </w:r>
      <w:bookmarkEnd w:id="94"/>
      <w:bookmarkEnd w:id="95"/>
      <w:bookmarkEnd w:id="96"/>
    </w:p>
    <w:p w14:paraId="7450D70D">
      <w:pPr>
        <w:pStyle w:val="3"/>
        <w:rPr>
          <w:shd w:val="clear" w:color="auto" w:fill="FFFFFF"/>
        </w:rPr>
      </w:pPr>
      <w:bookmarkStart w:id="97" w:name="_Toc216702772"/>
      <w:bookmarkStart w:id="98" w:name="_Toc12040"/>
      <w:bookmarkStart w:id="99" w:name="_Toc6053"/>
      <w:r>
        <w:rPr>
          <w:shd w:val="clear" w:color="auto" w:fill="FFFFFF"/>
        </w:rPr>
        <w:t>（三）教学资源建设</w:t>
      </w:r>
      <w:bookmarkEnd w:id="97"/>
      <w:r>
        <w:rPr>
          <w:shd w:val="clear" w:color="auto" w:fill="FFFFFF"/>
        </w:rPr>
        <w:t xml:space="preserve"> </w:t>
      </w:r>
    </w:p>
    <w:p w14:paraId="5C56FA71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00" w:name="_Toc216702773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2025年学校专业数量保持6个，教学计划内课程总数34门，课证融通课程12门，校企合作课程1门。虽专业教学资源库、在线精品课程、虚拟仿真实训基地等建设尚处于起步阶段，但已具备一定的教学资源基础，未来将重点推进数字化教学资源建设，提升教学信息化水平。</w:t>
      </w:r>
      <w:bookmarkEnd w:id="98"/>
      <w:bookmarkEnd w:id="99"/>
      <w:bookmarkEnd w:id="100"/>
    </w:p>
    <w:p w14:paraId="0FD2B079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20C8C942">
      <w:pPr>
        <w:pStyle w:val="2"/>
        <w:rPr>
          <w:shd w:val="clear" w:color="auto" w:fill="FFFFFF"/>
        </w:rPr>
      </w:pPr>
      <w:bookmarkStart w:id="101" w:name="_Toc13682"/>
      <w:bookmarkStart w:id="102" w:name="_Toc14314"/>
      <w:bookmarkStart w:id="103" w:name="_Toc216702774"/>
      <w:r>
        <w:rPr>
          <w:shd w:val="clear" w:color="auto" w:fill="FFFFFF"/>
        </w:rPr>
        <w:t>七、面临挑战</w:t>
      </w:r>
      <w:bookmarkEnd w:id="101"/>
      <w:bookmarkEnd w:id="102"/>
      <w:bookmarkEnd w:id="103"/>
    </w:p>
    <w:p w14:paraId="51DD9E66">
      <w:pPr>
        <w:pStyle w:val="3"/>
        <w:rPr>
          <w:shd w:val="clear" w:color="auto" w:fill="FFFFFF"/>
        </w:rPr>
      </w:pPr>
      <w:bookmarkStart w:id="104" w:name="_Toc216702775"/>
      <w:bookmarkStart w:id="105" w:name="_Toc18289"/>
      <w:bookmarkStart w:id="106" w:name="_Toc393"/>
      <w:r>
        <w:rPr>
          <w:shd w:val="clear" w:color="auto" w:fill="FFFFFF"/>
        </w:rPr>
        <w:t>（一）中高职贯通培养衔接不足</w:t>
      </w:r>
      <w:bookmarkEnd w:id="104"/>
      <w:r>
        <w:rPr>
          <w:shd w:val="clear" w:color="auto" w:fill="FFFFFF"/>
        </w:rPr>
        <w:t xml:space="preserve"> </w:t>
      </w:r>
    </w:p>
    <w:p w14:paraId="3E129C73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07" w:name="_Toc216702776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虽与汕尾职业技术学院有初步沟通，但尚未签订"3+2"分段培养协议。随着学生升学需求激增，亟需打通"中职—高职"升学通道，明确招生计划、课程衔接、转段考核等关键环节，满足学生"家门口上高职"的诉求。</w:t>
      </w:r>
      <w:bookmarkEnd w:id="105"/>
      <w:bookmarkEnd w:id="106"/>
      <w:bookmarkEnd w:id="107"/>
    </w:p>
    <w:p w14:paraId="6B08C91B">
      <w:pPr>
        <w:pStyle w:val="3"/>
        <w:rPr>
          <w:shd w:val="clear" w:color="auto" w:fill="FFFFFF"/>
        </w:rPr>
      </w:pPr>
      <w:bookmarkStart w:id="108" w:name="_Toc216702777"/>
      <w:bookmarkStart w:id="109" w:name="_Toc14079"/>
      <w:bookmarkStart w:id="110" w:name="_Toc18375"/>
      <w:r>
        <w:rPr>
          <w:shd w:val="clear" w:color="auto" w:fill="FFFFFF"/>
        </w:rPr>
        <w:t>（二）实训设施建设有待加强</w:t>
      </w:r>
      <w:bookmarkEnd w:id="108"/>
      <w:r>
        <w:rPr>
          <w:shd w:val="clear" w:color="auto" w:fill="FFFFFF"/>
        </w:rPr>
        <w:t xml:space="preserve"> </w:t>
      </w:r>
    </w:p>
    <w:p w14:paraId="4B180F23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11" w:name="_Toc216702778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旅游管理专业招生规模持续扩大，但现有场地仅能开展基础讲解训练，缺乏导游模拟实训室和智能接待设备，与行业数字化发展趋势不相适应，亟需专项资金完善30人标准班的专业实训设施，保障人才培养质量。</w:t>
      </w:r>
      <w:bookmarkEnd w:id="109"/>
      <w:bookmarkEnd w:id="110"/>
      <w:bookmarkEnd w:id="111"/>
    </w:p>
    <w:p w14:paraId="75099524">
      <w:pPr>
        <w:pStyle w:val="3"/>
        <w:rPr>
          <w:shd w:val="clear" w:color="auto" w:fill="FFFFFF"/>
        </w:rPr>
      </w:pPr>
      <w:bookmarkStart w:id="112" w:name="_Toc216702779"/>
      <w:bookmarkStart w:id="113" w:name="_Toc29109"/>
      <w:bookmarkStart w:id="114" w:name="_Toc27360"/>
      <w:r>
        <w:rPr>
          <w:shd w:val="clear" w:color="auto" w:fill="FFFFFF"/>
        </w:rPr>
        <w:t>（三）"双师型"教师队伍建设需提速</w:t>
      </w:r>
      <w:bookmarkEnd w:id="112"/>
      <w:r>
        <w:rPr>
          <w:shd w:val="clear" w:color="auto" w:fill="FFFFFF"/>
        </w:rPr>
        <w:t xml:space="preserve"> </w:t>
      </w:r>
    </w:p>
    <w:p w14:paraId="0BAB87B5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15" w:name="_Toc216702780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当前"双师型"教师比例仅为2%，高级"双师型"教师比例为0，与职业教育高质量发展要求存在差距。亟需加大"双师型"教师培养和引进力度，提升教师实践教学能力和行业企业经验。</w:t>
      </w:r>
      <w:bookmarkEnd w:id="113"/>
      <w:bookmarkEnd w:id="114"/>
      <w:bookmarkEnd w:id="115"/>
    </w:p>
    <w:p w14:paraId="4E81E785">
      <w:pPr>
        <w:pStyle w:val="3"/>
        <w:rPr>
          <w:shd w:val="clear" w:color="auto" w:fill="FFFFFF"/>
        </w:rPr>
      </w:pPr>
      <w:bookmarkStart w:id="116" w:name="_Toc216702781"/>
      <w:bookmarkStart w:id="117" w:name="_Toc11811"/>
      <w:bookmarkStart w:id="118" w:name="_Toc3080"/>
      <w:r>
        <w:rPr>
          <w:shd w:val="clear" w:color="auto" w:fill="FFFFFF"/>
        </w:rPr>
        <w:t>（四）社会服务能力有待提升</w:t>
      </w:r>
      <w:bookmarkEnd w:id="116"/>
      <w:r>
        <w:rPr>
          <w:shd w:val="clear" w:color="auto" w:fill="FFFFFF"/>
        </w:rPr>
        <w:t xml:space="preserve"> </w:t>
      </w:r>
    </w:p>
    <w:p w14:paraId="689BBF11">
      <w:pPr>
        <w:adjustRightInd w:val="0"/>
        <w:snapToGrid w:val="0"/>
        <w:spacing w:line="360" w:lineRule="auto"/>
        <w:ind w:firstLine="420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19" w:name="_Toc216702782"/>
      <w:r>
        <w:rPr>
          <w:rFonts w:hint="eastAsia" w:ascii="宋体" w:hAnsi="宋体" w:eastAsia="宋体" w:cs="宋体"/>
          <w:color w:val="1F2329"/>
          <w:sz w:val="24"/>
          <w:shd w:val="clear" w:color="auto" w:fill="FFFFFF"/>
        </w:rPr>
        <w:t>目前学校社会培训、技术服务等方面的成效尚未充分显现，横向技术服务到款额、非学历培训到账经费等指标均为0。未来需进一步整合教学资源，对接区域产业和社会需求，拓展社会服务领域，提升服务贡献价值。</w:t>
      </w:r>
      <w:bookmarkEnd w:id="117"/>
      <w:bookmarkEnd w:id="118"/>
      <w:bookmarkEnd w:id="119"/>
    </w:p>
    <w:p w14:paraId="39FDE2A4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20" w:name="_Toc29847"/>
      <w:bookmarkStart w:id="121" w:name="_Toc27115"/>
    </w:p>
    <w:p w14:paraId="24E3815A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  <w:bookmarkStart w:id="122" w:name="_Toc216702783"/>
    </w:p>
    <w:p w14:paraId="4F8270B1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68ECF045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41131772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4BAB7D0A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4CD7D3B6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333F5319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1D926C8E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61155F59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21A79779">
      <w:pPr>
        <w:adjustRightInd w:val="0"/>
        <w:snapToGrid w:val="0"/>
        <w:spacing w:line="360" w:lineRule="auto"/>
        <w:outlineLvl w:val="2"/>
        <w:rPr>
          <w:rFonts w:hint="eastAsia" w:ascii="宋体" w:hAnsi="宋体" w:eastAsia="宋体" w:cs="宋体"/>
          <w:color w:val="1F2329"/>
          <w:sz w:val="24"/>
          <w:shd w:val="clear" w:color="auto" w:fill="FFFFFF"/>
        </w:rPr>
      </w:pPr>
    </w:p>
    <w:p w14:paraId="471FF4FE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1F2329"/>
          <w:sz w:val="72"/>
          <w:szCs w:val="72"/>
          <w:shd w:val="clear" w:color="auto" w:fill="FFFFFF"/>
        </w:rPr>
      </w:pPr>
    </w:p>
    <w:p w14:paraId="7C963801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1F2329"/>
          <w:sz w:val="72"/>
          <w:szCs w:val="72"/>
          <w:shd w:val="clear" w:color="auto" w:fill="FFFFFF"/>
        </w:rPr>
      </w:pPr>
    </w:p>
    <w:p w14:paraId="5BEC83E5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1F2329"/>
          <w:sz w:val="72"/>
          <w:szCs w:val="72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color w:val="1F2329"/>
          <w:sz w:val="72"/>
          <w:szCs w:val="72"/>
          <w:shd w:val="clear" w:color="auto" w:fill="FFFFFF"/>
        </w:rPr>
        <w:t>封底</w:t>
      </w:r>
      <w:bookmarkEnd w:id="120"/>
      <w:bookmarkEnd w:id="121"/>
      <w:bookmarkEnd w:id="122"/>
    </w:p>
    <w:p w14:paraId="1B8CC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</w:pPr>
      <w:bookmarkStart w:id="123" w:name="_Toc10778"/>
      <w:bookmarkStart w:id="124" w:name="_Toc10678"/>
      <w:bookmarkStart w:id="125" w:name="_Toc216702784"/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>报告编制单位：陆丰市碣石新安职业技术学校</w:t>
      </w:r>
      <w:bookmarkEnd w:id="123"/>
      <w:bookmarkEnd w:id="124"/>
      <w:bookmarkEnd w:id="125"/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 xml:space="preserve"> </w:t>
      </w:r>
    </w:p>
    <w:p w14:paraId="036C6E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outlineLvl w:val="2"/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</w:pPr>
      <w:bookmarkStart w:id="126" w:name="_Toc1369"/>
      <w:bookmarkStart w:id="127" w:name="_Toc31413"/>
      <w:bookmarkStart w:id="128" w:name="_Toc216702785"/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>联</w:t>
      </w: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>系</w:t>
      </w: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>人：罗青梅 18946936080</w:t>
      </w:r>
      <w:bookmarkEnd w:id="126"/>
      <w:bookmarkEnd w:id="127"/>
      <w:bookmarkEnd w:id="128"/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 xml:space="preserve"> </w:t>
      </w:r>
    </w:p>
    <w:p w14:paraId="5C3FC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outlineLvl w:val="2"/>
        <w:rPr>
          <w:rFonts w:hint="default" w:ascii="宋体" w:hAnsi="宋体" w:eastAsia="宋体" w:cs="宋体"/>
          <w:b/>
          <w:bCs/>
          <w:color w:val="1F2329"/>
          <w:sz w:val="40"/>
          <w:szCs w:val="40"/>
          <w:shd w:val="clear" w:color="auto" w:fill="FFFFFF"/>
          <w:lang w:val="en-US" w:eastAsia="zh-CN"/>
        </w:rPr>
      </w:pPr>
      <w:bookmarkStart w:id="129" w:name="_Toc14685"/>
      <w:bookmarkStart w:id="130" w:name="_Toc216702786"/>
      <w:bookmarkStart w:id="131" w:name="_Toc1052"/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>地</w:t>
      </w: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>址：</w:t>
      </w:r>
      <w:bookmarkEnd w:id="129"/>
      <w:bookmarkEnd w:id="130"/>
      <w:bookmarkEnd w:id="131"/>
      <w:bookmarkStart w:id="132" w:name="_Toc216702787"/>
      <w:bookmarkStart w:id="133" w:name="_Toc2749"/>
      <w:bookmarkStart w:id="134" w:name="_Toc46"/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  <w:lang w:val="en-US" w:eastAsia="zh-CN"/>
        </w:rPr>
        <w:t>陆丰市碣石镇新安山北侧</w:t>
      </w:r>
    </w:p>
    <w:p w14:paraId="4A435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textAlignment w:val="auto"/>
        <w:outlineLvl w:val="2"/>
        <w:rPr>
          <w:rFonts w:hint="default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>邮</w:t>
      </w: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</w:rPr>
        <w:t>编：</w:t>
      </w:r>
      <w:bookmarkEnd w:id="132"/>
      <w:bookmarkEnd w:id="133"/>
      <w:bookmarkEnd w:id="134"/>
      <w:r>
        <w:rPr>
          <w:rFonts w:hint="eastAsia" w:ascii="宋体" w:hAnsi="宋体" w:eastAsia="宋体" w:cs="宋体"/>
          <w:b/>
          <w:bCs/>
          <w:color w:val="1F2329"/>
          <w:sz w:val="40"/>
          <w:szCs w:val="40"/>
          <w:shd w:val="clear" w:color="auto" w:fill="FFFFFF"/>
          <w:lang w:val="en-US" w:eastAsia="zh-CN"/>
        </w:rPr>
        <w:t>516545</w:t>
      </w:r>
    </w:p>
    <w:p w14:paraId="15BB9E77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</w:rPr>
      </w:pPr>
      <w:bookmarkStart w:id="135" w:name="_GoBack"/>
      <w:bookmarkEnd w:id="135"/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217F6F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559D0"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3528A5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B27716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B27716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2A0"/>
    <w:rsid w:val="006A72A0"/>
    <w:rsid w:val="007D7907"/>
    <w:rsid w:val="00C10A06"/>
    <w:rsid w:val="00E82AC3"/>
    <w:rsid w:val="00EA3C4E"/>
    <w:rsid w:val="00FA3D43"/>
    <w:rsid w:val="05721979"/>
    <w:rsid w:val="0FC24F0B"/>
    <w:rsid w:val="123B5854"/>
    <w:rsid w:val="17647D11"/>
    <w:rsid w:val="223E5BEA"/>
    <w:rsid w:val="286C0340"/>
    <w:rsid w:val="28C22B25"/>
    <w:rsid w:val="28C77135"/>
    <w:rsid w:val="28E70363"/>
    <w:rsid w:val="2D6D4963"/>
    <w:rsid w:val="350D61DD"/>
    <w:rsid w:val="52C33D66"/>
    <w:rsid w:val="5ADC336A"/>
    <w:rsid w:val="5D656145"/>
    <w:rsid w:val="7FB2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autoRedefine/>
    <w:uiPriority w:val="39"/>
    <w:pPr>
      <w:ind w:left="840" w:leftChars="400"/>
    </w:p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toc 1"/>
    <w:basedOn w:val="1"/>
    <w:next w:val="1"/>
    <w:autoRedefine/>
    <w:qFormat/>
    <w:uiPriority w:val="39"/>
  </w:style>
  <w:style w:type="paragraph" w:styleId="10">
    <w:name w:val="toc 2"/>
    <w:basedOn w:val="1"/>
    <w:next w:val="1"/>
    <w:autoRedefine/>
    <w:qFormat/>
    <w:uiPriority w:val="39"/>
    <w:pPr>
      <w:ind w:left="420" w:leftChars="2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15">
    <w:name w:val="TOC Heading"/>
    <w:basedOn w:val="2"/>
    <w:next w:val="1"/>
    <w:unhideWhenUsed/>
    <w:qFormat/>
    <w:uiPriority w:val="39"/>
    <w:pPr>
      <w:keepNext/>
      <w:keepLines/>
      <w:widowControl/>
      <w:spacing w:before="240" w:beforeAutospacing="0" w:afterAutospacing="0" w:line="259" w:lineRule="auto"/>
      <w:outlineLvl w:val="9"/>
    </w:pPr>
    <w:rPr>
      <w:rFonts w:hint="default" w:asciiTheme="majorHAnsi" w:hAnsiTheme="majorHAnsi" w:eastAsiaTheme="majorEastAsia" w:cstheme="majorBidi"/>
      <w:b w:val="0"/>
      <w:bCs w:val="0"/>
      <w:color w:val="2E54A1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14DEF-ECD0-4439-9C82-B48CEE3D54F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3858</Words>
  <Characters>4104</Characters>
  <Lines>178</Lines>
  <Paragraphs>137</Paragraphs>
  <TotalTime>12</TotalTime>
  <ScaleCrop>false</ScaleCrop>
  <LinksUpToDate>false</LinksUpToDate>
  <CharactersWithSpaces>4204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2025-12-15T06:54:00Z</dcterms:created>
  <dc:creator>Administrator</dc:creator>
  <cp:lastModifiedBy>   lvan</cp:lastModifiedBy>
  <cp:lastPrinted>2025-12-15T08:37:01Z</cp:lastPrinted>
  <dcterms:modified xsi:type="dcterms:W3CDTF">2025-12-15T08:42:32Z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eyJoZGlkIjoiY2MxYTQ4YWI1ZDc1MjZhNzAzMWYyM2M1NzJjZDY2Y2IiLCJ1c2VySWQiOiIzMTcwMzY3NDIifQ==</vt:lpwstr>
  </property>
  <property fmtid="{D5CDD505-2E9C-101B-9397-08002B2CF9AE}" pid="4" name="ICV">
    <vt:lpwstr>B7BDB89F5D214BFF83C4406A1F9C1BFE_13</vt:lpwstr>
  </property>
</Properties>
</file>