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media/image10.webp" ContentType="image/webp"/>
  <Override PartName="/word/media/image11.webp" ContentType="image/webp"/>
  <Override PartName="/word/media/image12.webp" ContentType="image/webp"/>
  <Override PartName="/word/media/image13.webp" ContentType="image/webp"/>
  <Override PartName="/word/media/image14.webp" ContentType="image/webp"/>
  <Override PartName="/word/media/image15.webp" ContentType="image/webp"/>
  <Override PartName="/word/media/image16.webp" ContentType="image/webp"/>
  <Override PartName="/word/media/image17.webp" ContentType="image/webp"/>
  <Override PartName="/word/media/image19.webp" ContentType="image/webp"/>
  <Override PartName="/word/media/image20.webp" ContentType="image/webp"/>
  <Override PartName="/word/media/image21.webp" ContentType="image/webp"/>
  <Override PartName="/word/media/image22.webp" ContentType="image/webp"/>
  <Override PartName="/word/media/image23.webp" ContentType="image/webp"/>
  <Override PartName="/word/media/image24.webp" ContentType="image/webp"/>
  <Override PartName="/word/media/image25.webp" ContentType="image/webp"/>
  <Override PartName="/word/media/image26.webp" ContentType="image/webp"/>
  <Override PartName="/word/media/image27.webp" ContentType="image/webp"/>
  <Override PartName="/word/media/image28.webp" ContentType="image/webp"/>
  <Override PartName="/word/media/image29.webp" ContentType="image/webp"/>
  <Override PartName="/word/media/image3.webp" ContentType="image/webp"/>
  <Override PartName="/word/media/image30.webp" ContentType="image/webp"/>
  <Override PartName="/word/media/image31.webp" ContentType="image/webp"/>
  <Override PartName="/word/media/image32.webp" ContentType="image/webp"/>
  <Override PartName="/word/media/image33.webp" ContentType="image/webp"/>
  <Override PartName="/word/media/image68.webp" ContentType="image/webp"/>
  <Override PartName="/word/media/image69.webp" ContentType="image/webp"/>
  <Override PartName="/word/media/image9.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481D4E">
      <w:pPr>
        <w:tabs>
          <w:tab w:val="left" w:pos="6589"/>
        </w:tabs>
        <w:jc w:val="center"/>
        <w:rPr>
          <w:rFonts w:hint="eastAsia"/>
          <w:sz w:val="44"/>
          <w:szCs w:val="44"/>
          <w:lang w:val="en-US" w:eastAsia="zh-CN"/>
        </w:rPr>
      </w:pPr>
      <w:bookmarkStart w:id="0" w:name="_Hlk84806924"/>
      <w:bookmarkStart w:id="1" w:name="_Toc14922"/>
      <w:r>
        <w:rPr>
          <w:rFonts w:hint="eastAsia" w:eastAsiaTheme="minorEastAsia"/>
          <w:lang w:eastAsia="zh-CN"/>
        </w:rPr>
        <w:drawing>
          <wp:anchor distT="0" distB="0" distL="114300" distR="114300" simplePos="0" relativeHeight="251665408" behindDoc="1" locked="0" layoutInCell="1" allowOverlap="1">
            <wp:simplePos x="0" y="0"/>
            <wp:positionH relativeFrom="column">
              <wp:posOffset>-1134745</wp:posOffset>
            </wp:positionH>
            <wp:positionV relativeFrom="paragraph">
              <wp:posOffset>-944245</wp:posOffset>
            </wp:positionV>
            <wp:extent cx="7560310" cy="10692130"/>
            <wp:effectExtent l="0" t="0" r="8890" b="1270"/>
            <wp:wrapNone/>
            <wp:docPr id="9" name="图片 9" descr="1a4c54024d3a0a1b032eda1246fe3648"/>
            <wp:cNvGraphicFramePr/>
            <a:graphic xmlns:a="http://schemas.openxmlformats.org/drawingml/2006/main">
              <a:graphicData uri="http://schemas.openxmlformats.org/drawingml/2006/picture">
                <pic:pic xmlns:pic="http://schemas.openxmlformats.org/drawingml/2006/picture">
                  <pic:nvPicPr>
                    <pic:cNvPr id="9" name="图片 9" descr="1a4c54024d3a0a1b032eda1246fe3648"/>
                    <pic:cNvPicPr/>
                  </pic:nvPicPr>
                  <pic:blipFill>
                    <a:blip r:embed="rId9"/>
                    <a:stretch>
                      <a:fillRect/>
                    </a:stretch>
                  </pic:blipFill>
                  <pic:spPr>
                    <a:xfrm>
                      <a:off x="0" y="0"/>
                      <a:ext cx="7560310" cy="10692130"/>
                    </a:xfrm>
                    <a:prstGeom prst="rect">
                      <a:avLst/>
                    </a:prstGeom>
                  </pic:spPr>
                </pic:pic>
              </a:graphicData>
            </a:graphic>
          </wp:anchor>
        </w:drawing>
      </w:r>
    </w:p>
    <w:bookmarkEnd w:id="0"/>
    <w:p w14:paraId="6F0F65EA">
      <w:pPr>
        <w:pStyle w:val="27"/>
        <w:keepNext w:val="0"/>
        <w:keepLines w:val="0"/>
        <w:pageBreakBefore w:val="0"/>
        <w:widowControl/>
        <w:kinsoku/>
        <w:wordWrap/>
        <w:overflowPunct/>
        <w:topLinePunct w:val="0"/>
        <w:autoSpaceDE/>
        <w:autoSpaceDN/>
        <w:bidi w:val="0"/>
        <w:adjustRightInd/>
        <w:snapToGrid/>
        <w:spacing w:line="240" w:lineRule="auto"/>
        <w:jc w:val="center"/>
        <w:textAlignment w:val="auto"/>
        <w:outlineLvl w:val="9"/>
        <w:rPr>
          <w:rFonts w:hint="eastAsia"/>
          <w:sz w:val="36"/>
          <w:szCs w:val="36"/>
          <w:lang w:val="en-US" w:eastAsia="zh-CN"/>
        </w:rPr>
        <w:sectPr>
          <w:footerReference r:id="rId3" w:type="default"/>
          <w:pgSz w:w="11906" w:h="16838"/>
          <w:pgMar w:top="1440" w:right="1800" w:bottom="1440" w:left="1800" w:header="851" w:footer="992" w:gutter="0"/>
          <w:pgNumType w:fmt="decimal"/>
          <w:cols w:space="425" w:num="1"/>
          <w:docGrid w:type="lines" w:linePitch="312" w:charSpace="0"/>
        </w:sectPr>
      </w:pPr>
    </w:p>
    <w:p w14:paraId="2B440099">
      <w:pPr>
        <w:pStyle w:val="27"/>
        <w:keepNext w:val="0"/>
        <w:keepLines w:val="0"/>
        <w:pageBreakBefore w:val="0"/>
        <w:widowControl/>
        <w:kinsoku/>
        <w:wordWrap/>
        <w:overflowPunct/>
        <w:topLinePunct w:val="0"/>
        <w:autoSpaceDE/>
        <w:autoSpaceDN/>
        <w:bidi w:val="0"/>
        <w:adjustRightInd/>
        <w:snapToGrid/>
        <w:spacing w:line="240" w:lineRule="auto"/>
        <w:jc w:val="center"/>
        <w:textAlignment w:val="auto"/>
        <w:outlineLvl w:val="9"/>
        <w:rPr>
          <w:rFonts w:hint="eastAsia"/>
          <w:sz w:val="36"/>
          <w:szCs w:val="36"/>
          <w:lang w:val="en-US" w:eastAsia="zh-CN"/>
        </w:rPr>
        <w:sectPr>
          <w:pgSz w:w="11906" w:h="16838"/>
          <w:pgMar w:top="1440" w:right="1800" w:bottom="1440" w:left="1800" w:header="851" w:footer="992" w:gutter="0"/>
          <w:pgNumType w:fmt="decimal"/>
          <w:cols w:space="425" w:num="1"/>
          <w:docGrid w:type="lines" w:linePitch="312" w:charSpace="0"/>
        </w:sectPr>
      </w:pPr>
      <w:r>
        <w:rPr>
          <w:rFonts w:hint="eastAsia"/>
          <w:sz w:val="36"/>
          <w:szCs w:val="36"/>
          <w:lang w:val="en-US" w:eastAsia="zh-CN"/>
        </w:rPr>
        <w:drawing>
          <wp:anchor distT="0" distB="0" distL="114300" distR="114300" simplePos="0" relativeHeight="251662336" behindDoc="0" locked="0" layoutInCell="1" allowOverlap="1">
            <wp:simplePos x="0" y="0"/>
            <wp:positionH relativeFrom="column">
              <wp:posOffset>-1163320</wp:posOffset>
            </wp:positionH>
            <wp:positionV relativeFrom="paragraph">
              <wp:posOffset>-917575</wp:posOffset>
            </wp:positionV>
            <wp:extent cx="7560310" cy="10688320"/>
            <wp:effectExtent l="0" t="0" r="13970" b="10160"/>
            <wp:wrapNone/>
            <wp:docPr id="26" name="图片 26" descr="0aa3ab5a3d688de05d5457af07b7e61"/>
            <wp:cNvGraphicFramePr/>
            <a:graphic xmlns:a="http://schemas.openxmlformats.org/drawingml/2006/main">
              <a:graphicData uri="http://schemas.openxmlformats.org/drawingml/2006/picture">
                <pic:pic xmlns:pic="http://schemas.openxmlformats.org/drawingml/2006/picture">
                  <pic:nvPicPr>
                    <pic:cNvPr id="26" name="图片 26" descr="0aa3ab5a3d688de05d5457af07b7e61"/>
                    <pic:cNvPicPr/>
                  </pic:nvPicPr>
                  <pic:blipFill>
                    <a:blip r:embed="rId10"/>
                    <a:stretch>
                      <a:fillRect/>
                    </a:stretch>
                  </pic:blipFill>
                  <pic:spPr>
                    <a:xfrm>
                      <a:off x="0" y="0"/>
                      <a:ext cx="7560310" cy="10688320"/>
                    </a:xfrm>
                    <a:prstGeom prst="rect">
                      <a:avLst/>
                    </a:prstGeom>
                  </pic:spPr>
                </pic:pic>
              </a:graphicData>
            </a:graphic>
          </wp:anchor>
        </w:drawing>
      </w:r>
    </w:p>
    <w:sdt>
      <w:sdtPr>
        <w:rPr>
          <w:rFonts w:hint="eastAsia" w:ascii="黑体" w:hAnsi="黑体" w:eastAsia="黑体" w:cs="黑体"/>
          <w:sz w:val="36"/>
          <w:szCs w:val="36"/>
          <w:lang w:val="en-US" w:eastAsia="zh-CN"/>
        </w:rPr>
        <w:id w:val="739963914"/>
        <w15:color w:val="DBDBDB"/>
        <w:docPartObj>
          <w:docPartGallery w:val="Table of Contents"/>
          <w:docPartUnique/>
        </w:docPartObj>
      </w:sdtPr>
      <w:sdtEndPr>
        <w:rPr>
          <w:rFonts w:hint="eastAsia" w:ascii="楷体" w:hAnsi="楷体" w:eastAsia="黑体" w:cs="楷体"/>
          <w:b/>
          <w:bCs/>
          <w:kern w:val="2"/>
          <w:sz w:val="32"/>
          <w:szCs w:val="36"/>
          <w:lang w:val="en-US" w:eastAsia="zh-CN" w:bidi="ar-SA"/>
        </w:rPr>
      </w:sdtEndPr>
      <w:sdtContent>
        <w:p w14:paraId="57C68DB7">
          <w:pPr>
            <w:pStyle w:val="18"/>
            <w:keepNext w:val="0"/>
            <w:keepLines w:val="0"/>
            <w:pageBreakBefore w:val="0"/>
            <w:widowControl w:val="0"/>
            <w:tabs>
              <w:tab w:val="right" w:leader="dot" w:pos="8306"/>
            </w:tabs>
            <w:kinsoku/>
            <w:wordWrap/>
            <w:overflowPunct/>
            <w:topLinePunct w:val="0"/>
            <w:autoSpaceDE/>
            <w:autoSpaceDN/>
            <w:bidi w:val="0"/>
            <w:adjustRightInd/>
            <w:snapToGrid/>
            <w:jc w:val="center"/>
            <w:textAlignment w:val="auto"/>
            <w:outlineLvl w:val="0"/>
            <w:rPr>
              <w:rFonts w:hint="eastAsia" w:ascii="黑体" w:hAnsi="黑体" w:eastAsia="黑体" w:cs="黑体"/>
              <w:sz w:val="36"/>
              <w:szCs w:val="36"/>
              <w:lang w:val="en-US" w:eastAsia="zh-CN"/>
            </w:rPr>
          </w:pPr>
          <w:bookmarkStart w:id="2" w:name="_Toc1939033364"/>
          <w:r>
            <w:rPr>
              <w:rFonts w:hint="eastAsia" w:ascii="黑体" w:hAnsi="黑体" w:eastAsia="黑体" w:cs="黑体"/>
              <w:sz w:val="36"/>
              <w:szCs w:val="36"/>
              <w:lang w:val="en-US" w:eastAsia="zh-CN"/>
            </w:rPr>
            <w:t>目录</w:t>
          </w:r>
          <w:bookmarkEnd w:id="2"/>
        </w:p>
        <w:p w14:paraId="29B8898E">
          <w:pPr>
            <w:pStyle w:val="17"/>
            <w:tabs>
              <w:tab w:val="right" w:leader="dot" w:pos="8306"/>
            </w:tabs>
          </w:pPr>
          <w:r>
            <w:rPr>
              <w:rFonts w:hint="eastAsia"/>
              <w:sz w:val="36"/>
              <w:szCs w:val="36"/>
              <w:lang w:val="en-US" w:eastAsia="zh-CN"/>
            </w:rPr>
            <w:fldChar w:fldCharType="begin"/>
          </w:r>
          <w:r>
            <w:rPr>
              <w:rFonts w:hint="eastAsia"/>
              <w:sz w:val="36"/>
              <w:szCs w:val="36"/>
              <w:lang w:val="en-US" w:eastAsia="zh-CN"/>
            </w:rPr>
            <w:instrText xml:space="preserve">TOC \o "1-2" \h \u </w:instrText>
          </w:r>
          <w:r>
            <w:rPr>
              <w:rFonts w:hint="eastAsia"/>
              <w:sz w:val="36"/>
              <w:szCs w:val="36"/>
              <w:lang w:val="en-US" w:eastAsia="zh-CN"/>
            </w:rPr>
            <w:fldChar w:fldCharType="separate"/>
          </w:r>
          <w:r>
            <w:rPr>
              <w:rFonts w:hint="eastAsia"/>
              <w:szCs w:val="36"/>
              <w:lang w:val="en-US" w:eastAsia="zh-CN"/>
            </w:rPr>
            <w:fldChar w:fldCharType="begin"/>
          </w:r>
          <w:r>
            <w:rPr>
              <w:rFonts w:hint="eastAsia"/>
              <w:szCs w:val="36"/>
              <w:lang w:val="en-US" w:eastAsia="zh-CN"/>
            </w:rPr>
            <w:instrText xml:space="preserve"> HYPERLINK \l _Toc1939033364 </w:instrText>
          </w:r>
          <w:r>
            <w:rPr>
              <w:rFonts w:hint="eastAsia"/>
              <w:szCs w:val="36"/>
              <w:lang w:val="en-US" w:eastAsia="zh-CN"/>
            </w:rPr>
            <w:fldChar w:fldCharType="separate"/>
          </w:r>
          <w:r>
            <w:rPr>
              <w:rFonts w:hint="eastAsia" w:ascii="黑体" w:hAnsi="黑体" w:eastAsia="黑体" w:cs="黑体"/>
              <w:szCs w:val="36"/>
              <w:lang w:val="en-US" w:eastAsia="zh-CN"/>
            </w:rPr>
            <w:t>目录</w:t>
          </w:r>
          <w:r>
            <w:tab/>
          </w:r>
          <w:r>
            <w:fldChar w:fldCharType="begin"/>
          </w:r>
          <w:r>
            <w:instrText xml:space="preserve"> PAGEREF _Toc1939033364 \h </w:instrText>
          </w:r>
          <w:r>
            <w:fldChar w:fldCharType="separate"/>
          </w:r>
          <w:r>
            <w:t>1</w:t>
          </w:r>
          <w:r>
            <w:fldChar w:fldCharType="end"/>
          </w:r>
          <w:r>
            <w:rPr>
              <w:rFonts w:hint="eastAsia"/>
              <w:szCs w:val="36"/>
              <w:lang w:val="en-US" w:eastAsia="zh-CN"/>
            </w:rPr>
            <w:fldChar w:fldCharType="end"/>
          </w:r>
        </w:p>
        <w:p w14:paraId="400A7D8E">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_Toc1796075763 </w:instrText>
          </w:r>
          <w:r>
            <w:rPr>
              <w:rFonts w:hint="eastAsia"/>
              <w:szCs w:val="36"/>
              <w:lang w:val="en-US" w:eastAsia="zh-CN"/>
            </w:rPr>
            <w:fldChar w:fldCharType="separate"/>
          </w:r>
          <w:r>
            <w:rPr>
              <w:rFonts w:hint="eastAsia" w:ascii="黑体" w:hAnsi="黑体" w:eastAsia="黑体" w:cs="黑体"/>
              <w:szCs w:val="36"/>
              <w:lang w:val="en-US" w:eastAsia="zh-CN"/>
            </w:rPr>
            <w:t>图目录</w:t>
          </w:r>
          <w:r>
            <w:tab/>
          </w:r>
          <w:r>
            <w:fldChar w:fldCharType="begin"/>
          </w:r>
          <w:r>
            <w:instrText xml:space="preserve"> PAGEREF _Toc1796075763 \h </w:instrText>
          </w:r>
          <w:r>
            <w:fldChar w:fldCharType="separate"/>
          </w:r>
          <w:r>
            <w:t>3</w:t>
          </w:r>
          <w:r>
            <w:fldChar w:fldCharType="end"/>
          </w:r>
          <w:r>
            <w:rPr>
              <w:rFonts w:hint="eastAsia"/>
              <w:szCs w:val="36"/>
              <w:lang w:val="en-US" w:eastAsia="zh-CN"/>
            </w:rPr>
            <w:fldChar w:fldCharType="end"/>
          </w:r>
        </w:p>
        <w:p w14:paraId="0B6E6ADF">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_Toc1615206509 </w:instrText>
          </w:r>
          <w:r>
            <w:rPr>
              <w:rFonts w:hint="eastAsia"/>
              <w:szCs w:val="36"/>
              <w:lang w:val="en-US" w:eastAsia="zh-CN"/>
            </w:rPr>
            <w:fldChar w:fldCharType="separate"/>
          </w:r>
          <w:r>
            <w:rPr>
              <w:rFonts w:hint="eastAsia" w:ascii="黑体" w:hAnsi="黑体" w:eastAsia="黑体" w:cs="黑体"/>
              <w:szCs w:val="36"/>
              <w:lang w:val="en-US" w:eastAsia="zh-CN"/>
            </w:rPr>
            <w:t>表目录</w:t>
          </w:r>
          <w:r>
            <w:tab/>
          </w:r>
          <w:r>
            <w:fldChar w:fldCharType="begin"/>
          </w:r>
          <w:r>
            <w:instrText xml:space="preserve"> PAGEREF _Toc1615206509 \h </w:instrText>
          </w:r>
          <w:r>
            <w:fldChar w:fldCharType="separate"/>
          </w:r>
          <w:r>
            <w:t>5</w:t>
          </w:r>
          <w:r>
            <w:fldChar w:fldCharType="end"/>
          </w:r>
          <w:r>
            <w:rPr>
              <w:rFonts w:hint="eastAsia"/>
              <w:szCs w:val="36"/>
              <w:lang w:val="en-US" w:eastAsia="zh-CN"/>
            </w:rPr>
            <w:fldChar w:fldCharType="end"/>
          </w:r>
        </w:p>
        <w:p w14:paraId="01250117">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_Toc435015036 </w:instrText>
          </w:r>
          <w:r>
            <w:rPr>
              <w:rFonts w:hint="eastAsia"/>
              <w:szCs w:val="36"/>
              <w:lang w:val="en-US" w:eastAsia="zh-CN"/>
            </w:rPr>
            <w:fldChar w:fldCharType="separate"/>
          </w:r>
          <w:r>
            <w:rPr>
              <w:rFonts w:hint="eastAsia" w:ascii="黑体" w:hAnsi="黑体" w:eastAsia="黑体" w:cs="黑体"/>
              <w:szCs w:val="36"/>
              <w:lang w:val="en-US" w:eastAsia="zh-CN"/>
            </w:rPr>
            <w:t>案例目录</w:t>
          </w:r>
          <w:r>
            <w:tab/>
          </w:r>
          <w:r>
            <w:fldChar w:fldCharType="begin"/>
          </w:r>
          <w:r>
            <w:instrText xml:space="preserve"> PAGEREF _Toc435015036 \h </w:instrText>
          </w:r>
          <w:r>
            <w:fldChar w:fldCharType="separate"/>
          </w:r>
          <w:r>
            <w:t>6</w:t>
          </w:r>
          <w:r>
            <w:fldChar w:fldCharType="end"/>
          </w:r>
          <w:r>
            <w:rPr>
              <w:rFonts w:hint="eastAsia"/>
              <w:szCs w:val="36"/>
              <w:lang w:val="en-US" w:eastAsia="zh-CN"/>
            </w:rPr>
            <w:fldChar w:fldCharType="end"/>
          </w:r>
        </w:p>
        <w:p w14:paraId="5A2FC9D1">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_Toc1263375664 </w:instrText>
          </w:r>
          <w:r>
            <w:rPr>
              <w:rFonts w:hint="eastAsia"/>
              <w:szCs w:val="36"/>
              <w:lang w:val="en-US" w:eastAsia="zh-CN"/>
            </w:rPr>
            <w:fldChar w:fldCharType="separate"/>
          </w:r>
          <w:r>
            <w:rPr>
              <w:rFonts w:hint="eastAsia" w:ascii="黑体" w:hAnsi="黑体" w:eastAsia="黑体" w:cs="黑体"/>
              <w:szCs w:val="36"/>
              <w:lang w:val="en-US" w:eastAsia="zh-CN"/>
            </w:rPr>
            <w:t>前 言</w:t>
          </w:r>
          <w:r>
            <w:tab/>
          </w:r>
          <w:r>
            <w:fldChar w:fldCharType="begin"/>
          </w:r>
          <w:r>
            <w:instrText xml:space="preserve"> PAGEREF _Toc1263375664 \h </w:instrText>
          </w:r>
          <w:r>
            <w:fldChar w:fldCharType="separate"/>
          </w:r>
          <w:r>
            <w:t>8</w:t>
          </w:r>
          <w:r>
            <w:fldChar w:fldCharType="end"/>
          </w:r>
          <w:r>
            <w:rPr>
              <w:rFonts w:hint="eastAsia"/>
              <w:szCs w:val="36"/>
              <w:lang w:val="en-US" w:eastAsia="zh-CN"/>
            </w:rPr>
            <w:fldChar w:fldCharType="end"/>
          </w:r>
        </w:p>
        <w:p w14:paraId="52541C3F">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_Toc1383966959 </w:instrText>
          </w:r>
          <w:r>
            <w:rPr>
              <w:rFonts w:hint="eastAsia"/>
              <w:szCs w:val="36"/>
              <w:lang w:val="en-US" w:eastAsia="zh-CN"/>
            </w:rPr>
            <w:fldChar w:fldCharType="separate"/>
          </w:r>
          <w:r>
            <w:rPr>
              <w:rFonts w:hint="default"/>
              <w:lang w:val="en-US" w:eastAsia="zh-CN"/>
            </w:rPr>
            <w:t xml:space="preserve">1. </w:t>
          </w:r>
          <w:r>
            <w:rPr>
              <w:rFonts w:hint="eastAsia"/>
              <w:lang w:val="en-US" w:eastAsia="zh-CN"/>
            </w:rPr>
            <w:t>学校基本情况</w:t>
          </w:r>
          <w:r>
            <w:tab/>
          </w:r>
          <w:r>
            <w:fldChar w:fldCharType="begin"/>
          </w:r>
          <w:r>
            <w:instrText xml:space="preserve"> PAGEREF _Toc1383966959 \h </w:instrText>
          </w:r>
          <w:r>
            <w:fldChar w:fldCharType="separate"/>
          </w:r>
          <w:r>
            <w:t>9</w:t>
          </w:r>
          <w:r>
            <w:fldChar w:fldCharType="end"/>
          </w:r>
          <w:r>
            <w:rPr>
              <w:rFonts w:hint="eastAsia"/>
              <w:szCs w:val="36"/>
              <w:lang w:val="en-US" w:eastAsia="zh-CN"/>
            </w:rPr>
            <w:fldChar w:fldCharType="end"/>
          </w:r>
        </w:p>
        <w:p w14:paraId="37429E7B">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_Toc937299256 </w:instrText>
          </w:r>
          <w:r>
            <w:rPr>
              <w:rFonts w:hint="eastAsia"/>
              <w:szCs w:val="36"/>
              <w:lang w:val="en-US" w:eastAsia="zh-CN"/>
            </w:rPr>
            <w:fldChar w:fldCharType="separate"/>
          </w:r>
          <w:r>
            <w:rPr>
              <w:rFonts w:hint="default"/>
              <w:lang w:val="en-US" w:eastAsia="zh-CN"/>
            </w:rPr>
            <w:t xml:space="preserve">1.1. </w:t>
          </w:r>
          <w:r>
            <w:rPr>
              <w:rFonts w:hint="eastAsia"/>
              <w:lang w:val="en-US" w:eastAsia="zh-CN"/>
            </w:rPr>
            <w:t>学校简介</w:t>
          </w:r>
          <w:r>
            <w:tab/>
          </w:r>
          <w:r>
            <w:fldChar w:fldCharType="begin"/>
          </w:r>
          <w:r>
            <w:instrText xml:space="preserve"> PAGEREF _Toc937299256 \h </w:instrText>
          </w:r>
          <w:r>
            <w:fldChar w:fldCharType="separate"/>
          </w:r>
          <w:r>
            <w:t>9</w:t>
          </w:r>
          <w:r>
            <w:fldChar w:fldCharType="end"/>
          </w:r>
          <w:r>
            <w:rPr>
              <w:rFonts w:hint="eastAsia"/>
              <w:szCs w:val="36"/>
              <w:lang w:val="en-US" w:eastAsia="zh-CN"/>
            </w:rPr>
            <w:fldChar w:fldCharType="end"/>
          </w:r>
        </w:p>
        <w:p w14:paraId="2DAAACBE">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_Toc1396044847 </w:instrText>
          </w:r>
          <w:r>
            <w:rPr>
              <w:rFonts w:hint="eastAsia"/>
              <w:szCs w:val="36"/>
              <w:lang w:val="en-US" w:eastAsia="zh-CN"/>
            </w:rPr>
            <w:fldChar w:fldCharType="separate"/>
          </w:r>
          <w:r>
            <w:rPr>
              <w:rFonts w:hint="default"/>
              <w:lang w:val="en-US" w:eastAsia="zh-CN"/>
            </w:rPr>
            <w:t xml:space="preserve">1.2. </w:t>
          </w:r>
          <w:r>
            <w:rPr>
              <w:rFonts w:hint="eastAsia"/>
              <w:lang w:val="en-US" w:eastAsia="zh-CN"/>
            </w:rPr>
            <w:t>师资队伍</w:t>
          </w:r>
          <w:r>
            <w:tab/>
          </w:r>
          <w:r>
            <w:fldChar w:fldCharType="begin"/>
          </w:r>
          <w:r>
            <w:instrText xml:space="preserve"> PAGEREF _Toc1396044847 \h </w:instrText>
          </w:r>
          <w:r>
            <w:fldChar w:fldCharType="separate"/>
          </w:r>
          <w:r>
            <w:t>11</w:t>
          </w:r>
          <w:r>
            <w:fldChar w:fldCharType="end"/>
          </w:r>
          <w:r>
            <w:rPr>
              <w:rFonts w:hint="eastAsia"/>
              <w:szCs w:val="36"/>
              <w:lang w:val="en-US" w:eastAsia="zh-CN"/>
            </w:rPr>
            <w:fldChar w:fldCharType="end"/>
          </w:r>
        </w:p>
        <w:p w14:paraId="4D433677">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_Toc2066900054 </w:instrText>
          </w:r>
          <w:r>
            <w:rPr>
              <w:rFonts w:hint="eastAsia"/>
              <w:szCs w:val="36"/>
              <w:lang w:val="en-US" w:eastAsia="zh-CN"/>
            </w:rPr>
            <w:fldChar w:fldCharType="separate"/>
          </w:r>
          <w:r>
            <w:rPr>
              <w:rFonts w:hint="default"/>
              <w:lang w:val="en-US" w:eastAsia="zh-CN"/>
            </w:rPr>
            <w:t xml:space="preserve">1.3. </w:t>
          </w:r>
          <w:r>
            <w:rPr>
              <w:rFonts w:hint="eastAsia"/>
              <w:lang w:val="en-US" w:eastAsia="zh-CN"/>
            </w:rPr>
            <w:t>设施设备</w:t>
          </w:r>
          <w:r>
            <w:tab/>
          </w:r>
          <w:r>
            <w:fldChar w:fldCharType="begin"/>
          </w:r>
          <w:r>
            <w:instrText xml:space="preserve"> PAGEREF _Toc2066900054 \h </w:instrText>
          </w:r>
          <w:r>
            <w:fldChar w:fldCharType="separate"/>
          </w:r>
          <w:r>
            <w:t>12</w:t>
          </w:r>
          <w:r>
            <w:fldChar w:fldCharType="end"/>
          </w:r>
          <w:r>
            <w:rPr>
              <w:rFonts w:hint="eastAsia"/>
              <w:szCs w:val="36"/>
              <w:lang w:val="en-US" w:eastAsia="zh-CN"/>
            </w:rPr>
            <w:fldChar w:fldCharType="end"/>
          </w:r>
        </w:p>
        <w:p w14:paraId="77A245C8">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_Toc693733706 </w:instrText>
          </w:r>
          <w:r>
            <w:rPr>
              <w:rFonts w:hint="eastAsia"/>
              <w:szCs w:val="36"/>
              <w:lang w:val="en-US" w:eastAsia="zh-CN"/>
            </w:rPr>
            <w:fldChar w:fldCharType="separate"/>
          </w:r>
          <w:r>
            <w:rPr>
              <w:rFonts w:hint="default"/>
              <w:lang w:val="en-US" w:eastAsia="zh-CN"/>
            </w:rPr>
            <w:t>1.4. 学生结构</w:t>
          </w:r>
          <w:r>
            <w:tab/>
          </w:r>
          <w:r>
            <w:fldChar w:fldCharType="begin"/>
          </w:r>
          <w:r>
            <w:instrText xml:space="preserve"> PAGEREF _Toc693733706 \h </w:instrText>
          </w:r>
          <w:r>
            <w:fldChar w:fldCharType="separate"/>
          </w:r>
          <w:r>
            <w:t>14</w:t>
          </w:r>
          <w:r>
            <w:fldChar w:fldCharType="end"/>
          </w:r>
          <w:r>
            <w:rPr>
              <w:rFonts w:hint="eastAsia"/>
              <w:szCs w:val="36"/>
              <w:lang w:val="en-US" w:eastAsia="zh-CN"/>
            </w:rPr>
            <w:fldChar w:fldCharType="end"/>
          </w:r>
        </w:p>
        <w:p w14:paraId="3C94BE17">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_Toc893677179 </w:instrText>
          </w:r>
          <w:r>
            <w:rPr>
              <w:rFonts w:hint="eastAsia"/>
              <w:szCs w:val="36"/>
              <w:lang w:val="en-US" w:eastAsia="zh-CN"/>
            </w:rPr>
            <w:fldChar w:fldCharType="separate"/>
          </w:r>
          <w:r>
            <w:rPr>
              <w:rFonts w:hint="default"/>
              <w:lang w:val="en-US" w:eastAsia="zh-CN"/>
            </w:rPr>
            <w:t xml:space="preserve">1.5. </w:t>
          </w:r>
          <w:r>
            <w:rPr>
              <w:rFonts w:hint="eastAsia"/>
              <w:lang w:val="en-US" w:eastAsia="zh-CN"/>
            </w:rPr>
            <w:t>招生规模</w:t>
          </w:r>
          <w:r>
            <w:tab/>
          </w:r>
          <w:r>
            <w:fldChar w:fldCharType="begin"/>
          </w:r>
          <w:r>
            <w:instrText xml:space="preserve"> PAGEREF _Toc893677179 \h </w:instrText>
          </w:r>
          <w:r>
            <w:fldChar w:fldCharType="separate"/>
          </w:r>
          <w:r>
            <w:t>15</w:t>
          </w:r>
          <w:r>
            <w:fldChar w:fldCharType="end"/>
          </w:r>
          <w:r>
            <w:rPr>
              <w:rFonts w:hint="eastAsia"/>
              <w:szCs w:val="36"/>
              <w:lang w:val="en-US" w:eastAsia="zh-CN"/>
            </w:rPr>
            <w:fldChar w:fldCharType="end"/>
          </w:r>
        </w:p>
        <w:p w14:paraId="2ACF3AEB">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_Toc531720335 </w:instrText>
          </w:r>
          <w:r>
            <w:rPr>
              <w:rFonts w:hint="eastAsia"/>
              <w:szCs w:val="36"/>
              <w:lang w:val="en-US" w:eastAsia="zh-CN"/>
            </w:rPr>
            <w:fldChar w:fldCharType="separate"/>
          </w:r>
          <w:r>
            <w:rPr>
              <w:rFonts w:hint="default"/>
              <w:lang w:val="en-US" w:eastAsia="zh-CN"/>
            </w:rPr>
            <w:t xml:space="preserve">1.6. </w:t>
          </w:r>
          <w:r>
            <w:rPr>
              <w:rFonts w:hint="eastAsia"/>
              <w:lang w:val="en-US" w:eastAsia="zh-CN"/>
            </w:rPr>
            <w:t>在校生规模</w:t>
          </w:r>
          <w:r>
            <w:tab/>
          </w:r>
          <w:r>
            <w:fldChar w:fldCharType="begin"/>
          </w:r>
          <w:r>
            <w:instrText xml:space="preserve"> PAGEREF _Toc531720335 \h </w:instrText>
          </w:r>
          <w:r>
            <w:fldChar w:fldCharType="separate"/>
          </w:r>
          <w:r>
            <w:t>16</w:t>
          </w:r>
          <w:r>
            <w:fldChar w:fldCharType="end"/>
          </w:r>
          <w:r>
            <w:rPr>
              <w:rFonts w:hint="eastAsia"/>
              <w:szCs w:val="36"/>
              <w:lang w:val="en-US" w:eastAsia="zh-CN"/>
            </w:rPr>
            <w:fldChar w:fldCharType="end"/>
          </w:r>
        </w:p>
        <w:p w14:paraId="3A9D6D64">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_Toc944215178 </w:instrText>
          </w:r>
          <w:r>
            <w:rPr>
              <w:rFonts w:hint="eastAsia"/>
              <w:szCs w:val="36"/>
              <w:lang w:val="en-US" w:eastAsia="zh-CN"/>
            </w:rPr>
            <w:fldChar w:fldCharType="separate"/>
          </w:r>
          <w:r>
            <w:rPr>
              <w:rFonts w:hint="default"/>
              <w:lang w:val="en-US" w:eastAsia="zh-CN"/>
            </w:rPr>
            <w:t xml:space="preserve">1.7. </w:t>
          </w:r>
          <w:r>
            <w:rPr>
              <w:rFonts w:hint="eastAsia"/>
              <w:lang w:val="en-US" w:eastAsia="zh-CN"/>
            </w:rPr>
            <w:t>毕业生规模</w:t>
          </w:r>
          <w:r>
            <w:tab/>
          </w:r>
          <w:r>
            <w:fldChar w:fldCharType="begin"/>
          </w:r>
          <w:r>
            <w:instrText xml:space="preserve"> PAGEREF _Toc944215178 \h </w:instrText>
          </w:r>
          <w:r>
            <w:fldChar w:fldCharType="separate"/>
          </w:r>
          <w:r>
            <w:t>17</w:t>
          </w:r>
          <w:r>
            <w:fldChar w:fldCharType="end"/>
          </w:r>
          <w:r>
            <w:rPr>
              <w:rFonts w:hint="eastAsia"/>
              <w:szCs w:val="36"/>
              <w:lang w:val="en-US" w:eastAsia="zh-CN"/>
            </w:rPr>
            <w:fldChar w:fldCharType="end"/>
          </w:r>
        </w:p>
        <w:p w14:paraId="39D6CC0A">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_Toc1667828963 </w:instrText>
          </w:r>
          <w:r>
            <w:rPr>
              <w:rFonts w:hint="eastAsia"/>
              <w:szCs w:val="36"/>
              <w:lang w:val="en-US" w:eastAsia="zh-CN"/>
            </w:rPr>
            <w:fldChar w:fldCharType="separate"/>
          </w:r>
          <w:r>
            <w:rPr>
              <w:rFonts w:hint="default"/>
              <w:lang w:val="en-US" w:eastAsia="zh-CN"/>
            </w:rPr>
            <w:t xml:space="preserve">2. </w:t>
          </w:r>
          <w:r>
            <w:rPr>
              <w:rFonts w:hint="eastAsia"/>
              <w:lang w:val="en-US" w:eastAsia="zh-CN"/>
            </w:rPr>
            <w:t>人才培养</w:t>
          </w:r>
          <w:r>
            <w:tab/>
          </w:r>
          <w:r>
            <w:fldChar w:fldCharType="begin"/>
          </w:r>
          <w:r>
            <w:instrText xml:space="preserve"> PAGEREF _Toc1667828963 \h </w:instrText>
          </w:r>
          <w:r>
            <w:fldChar w:fldCharType="separate"/>
          </w:r>
          <w:r>
            <w:t>18</w:t>
          </w:r>
          <w:r>
            <w:fldChar w:fldCharType="end"/>
          </w:r>
          <w:r>
            <w:rPr>
              <w:rFonts w:hint="eastAsia"/>
              <w:szCs w:val="36"/>
              <w:lang w:val="en-US" w:eastAsia="zh-CN"/>
            </w:rPr>
            <w:fldChar w:fldCharType="end"/>
          </w:r>
        </w:p>
        <w:p w14:paraId="38728CAA">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_Toc97336850 </w:instrText>
          </w:r>
          <w:r>
            <w:rPr>
              <w:rFonts w:hint="eastAsia"/>
              <w:szCs w:val="36"/>
              <w:lang w:val="en-US" w:eastAsia="zh-CN"/>
            </w:rPr>
            <w:fldChar w:fldCharType="separate"/>
          </w:r>
          <w:r>
            <w:rPr>
              <w:rFonts w:hint="default"/>
              <w:lang w:val="es-ES" w:eastAsia="zh-CN"/>
            </w:rPr>
            <w:t xml:space="preserve">2.1. </w:t>
          </w:r>
          <w:r>
            <w:rPr>
              <w:rFonts w:hint="eastAsia"/>
              <w:lang w:val="en-US" w:eastAsia="zh-CN"/>
            </w:rPr>
            <w:t>立德树人与思政教育</w:t>
          </w:r>
          <w:r>
            <w:tab/>
          </w:r>
          <w:r>
            <w:fldChar w:fldCharType="begin"/>
          </w:r>
          <w:r>
            <w:instrText xml:space="preserve"> PAGEREF _Toc97336850 \h </w:instrText>
          </w:r>
          <w:r>
            <w:fldChar w:fldCharType="separate"/>
          </w:r>
          <w:r>
            <w:t>18</w:t>
          </w:r>
          <w:r>
            <w:fldChar w:fldCharType="end"/>
          </w:r>
          <w:r>
            <w:rPr>
              <w:rFonts w:hint="eastAsia"/>
              <w:szCs w:val="36"/>
              <w:lang w:val="en-US" w:eastAsia="zh-CN"/>
            </w:rPr>
            <w:fldChar w:fldCharType="end"/>
          </w:r>
        </w:p>
        <w:p w14:paraId="28F30E02">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_Toc1705382583 </w:instrText>
          </w:r>
          <w:r>
            <w:rPr>
              <w:rFonts w:hint="eastAsia"/>
              <w:szCs w:val="36"/>
              <w:lang w:val="en-US" w:eastAsia="zh-CN"/>
            </w:rPr>
            <w:fldChar w:fldCharType="separate"/>
          </w:r>
          <w:r>
            <w:rPr>
              <w:rFonts w:hint="default"/>
              <w:lang w:val="en-US" w:eastAsia="zh-CN"/>
            </w:rPr>
            <w:t xml:space="preserve">2.2. </w:t>
          </w:r>
          <w:r>
            <w:rPr>
              <w:rFonts w:hint="eastAsia"/>
              <w:lang w:val="en-US" w:eastAsia="zh-CN"/>
            </w:rPr>
            <w:t>教学模式创新与课程建设</w:t>
          </w:r>
          <w:r>
            <w:tab/>
          </w:r>
          <w:r>
            <w:fldChar w:fldCharType="begin"/>
          </w:r>
          <w:r>
            <w:instrText xml:space="preserve"> PAGEREF _Toc1705382583 \h </w:instrText>
          </w:r>
          <w:r>
            <w:fldChar w:fldCharType="separate"/>
          </w:r>
          <w:r>
            <w:t>30</w:t>
          </w:r>
          <w:r>
            <w:fldChar w:fldCharType="end"/>
          </w:r>
          <w:r>
            <w:rPr>
              <w:rFonts w:hint="eastAsia"/>
              <w:szCs w:val="36"/>
              <w:lang w:val="en-US" w:eastAsia="zh-CN"/>
            </w:rPr>
            <w:fldChar w:fldCharType="end"/>
          </w:r>
        </w:p>
        <w:p w14:paraId="40344A77">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_Toc2048319619 </w:instrText>
          </w:r>
          <w:r>
            <w:rPr>
              <w:rFonts w:hint="eastAsia"/>
              <w:szCs w:val="36"/>
              <w:lang w:val="en-US" w:eastAsia="zh-CN"/>
            </w:rPr>
            <w:fldChar w:fldCharType="separate"/>
          </w:r>
          <w:r>
            <w:rPr>
              <w:rFonts w:hint="default"/>
            </w:rPr>
            <w:t xml:space="preserve">2.3. </w:t>
          </w:r>
          <w:r>
            <w:rPr>
              <w:rFonts w:hint="default"/>
              <w:lang w:val="en-US" w:eastAsia="zh-CN"/>
            </w:rPr>
            <w:t>实习管理与就业质量</w:t>
          </w:r>
          <w:r>
            <w:tab/>
          </w:r>
          <w:r>
            <w:fldChar w:fldCharType="begin"/>
          </w:r>
          <w:r>
            <w:instrText xml:space="preserve"> PAGEREF _Toc2048319619 \h </w:instrText>
          </w:r>
          <w:r>
            <w:fldChar w:fldCharType="separate"/>
          </w:r>
          <w:r>
            <w:t>40</w:t>
          </w:r>
          <w:r>
            <w:fldChar w:fldCharType="end"/>
          </w:r>
          <w:r>
            <w:rPr>
              <w:rFonts w:hint="eastAsia"/>
              <w:szCs w:val="36"/>
              <w:lang w:val="en-US" w:eastAsia="zh-CN"/>
            </w:rPr>
            <w:fldChar w:fldCharType="end"/>
          </w:r>
        </w:p>
        <w:p w14:paraId="6D9B0711">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_Toc1944975123 </w:instrText>
          </w:r>
          <w:r>
            <w:rPr>
              <w:rFonts w:hint="eastAsia"/>
              <w:szCs w:val="36"/>
              <w:lang w:val="en-US" w:eastAsia="zh-CN"/>
            </w:rPr>
            <w:fldChar w:fldCharType="separate"/>
          </w:r>
          <w:r>
            <w:rPr>
              <w:rFonts w:hint="default"/>
              <w:lang w:val="en-US" w:eastAsia="zh-CN"/>
            </w:rPr>
            <w:t>2.4. 学生综合素质发展（体育、美育、劳动教育、心理健康）</w:t>
          </w:r>
          <w:r>
            <w:tab/>
          </w:r>
          <w:r>
            <w:fldChar w:fldCharType="begin"/>
          </w:r>
          <w:r>
            <w:instrText xml:space="preserve"> PAGEREF _Toc1944975123 \h </w:instrText>
          </w:r>
          <w:r>
            <w:fldChar w:fldCharType="separate"/>
          </w:r>
          <w:r>
            <w:t>45</w:t>
          </w:r>
          <w:r>
            <w:fldChar w:fldCharType="end"/>
          </w:r>
          <w:r>
            <w:rPr>
              <w:rFonts w:hint="eastAsia"/>
              <w:szCs w:val="36"/>
              <w:lang w:val="en-US" w:eastAsia="zh-CN"/>
            </w:rPr>
            <w:fldChar w:fldCharType="end"/>
          </w:r>
        </w:p>
        <w:p w14:paraId="23DE3DA5">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_Toc200817627 </w:instrText>
          </w:r>
          <w:r>
            <w:rPr>
              <w:rFonts w:hint="eastAsia"/>
              <w:szCs w:val="36"/>
              <w:lang w:val="en-US" w:eastAsia="zh-CN"/>
            </w:rPr>
            <w:fldChar w:fldCharType="separate"/>
          </w:r>
          <w:r>
            <w:rPr>
              <w:rFonts w:hint="default" w:ascii="Helvetica Neue" w:hAnsi="Helvetica Neue" w:eastAsia="Helvetica Neue" w:cs="Helvetica Neue"/>
              <w:bCs/>
              <w:i w:val="0"/>
              <w:iCs w:val="0"/>
              <w:caps w:val="0"/>
              <w:spacing w:val="0"/>
              <w:kern w:val="0"/>
              <w:szCs w:val="32"/>
              <w:shd w:val="clear" w:fill="FFFFFF"/>
              <w:lang w:val="en-US" w:eastAsia="zh-CN" w:bidi="ar"/>
            </w:rPr>
            <w:t xml:space="preserve">2.5. </w:t>
          </w:r>
          <w:r>
            <w:rPr>
              <w:rFonts w:hint="default"/>
              <w:lang w:val="en-US" w:eastAsia="zh-CN"/>
            </w:rPr>
            <w:t>技能竞赛与“岗课赛证”融合育人</w:t>
          </w:r>
          <w:r>
            <w:tab/>
          </w:r>
          <w:r>
            <w:fldChar w:fldCharType="begin"/>
          </w:r>
          <w:r>
            <w:instrText xml:space="preserve"> PAGEREF _Toc200817627 \h </w:instrText>
          </w:r>
          <w:r>
            <w:fldChar w:fldCharType="separate"/>
          </w:r>
          <w:r>
            <w:t>53</w:t>
          </w:r>
          <w:r>
            <w:fldChar w:fldCharType="end"/>
          </w:r>
          <w:r>
            <w:rPr>
              <w:rFonts w:hint="eastAsia"/>
              <w:szCs w:val="36"/>
              <w:lang w:val="en-US" w:eastAsia="zh-CN"/>
            </w:rPr>
            <w:fldChar w:fldCharType="end"/>
          </w:r>
        </w:p>
        <w:p w14:paraId="243A70FD">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_Toc1445047552 </w:instrText>
          </w:r>
          <w:r>
            <w:rPr>
              <w:rFonts w:hint="eastAsia"/>
              <w:szCs w:val="36"/>
              <w:lang w:val="en-US" w:eastAsia="zh-CN"/>
            </w:rPr>
            <w:fldChar w:fldCharType="separate"/>
          </w:r>
          <w:r>
            <w:rPr>
              <w:rFonts w:hint="default"/>
            </w:rPr>
            <w:t xml:space="preserve">3. </w:t>
          </w:r>
          <w:r>
            <w:t>服务贡献</w:t>
          </w:r>
          <w:r>
            <w:tab/>
          </w:r>
          <w:r>
            <w:fldChar w:fldCharType="begin"/>
          </w:r>
          <w:r>
            <w:instrText xml:space="preserve"> PAGEREF _Toc1445047552 \h </w:instrText>
          </w:r>
          <w:r>
            <w:fldChar w:fldCharType="separate"/>
          </w:r>
          <w:r>
            <w:t>61</w:t>
          </w:r>
          <w:r>
            <w:fldChar w:fldCharType="end"/>
          </w:r>
          <w:r>
            <w:rPr>
              <w:rFonts w:hint="eastAsia"/>
              <w:szCs w:val="36"/>
              <w:lang w:val="en-US" w:eastAsia="zh-CN"/>
            </w:rPr>
            <w:fldChar w:fldCharType="end"/>
          </w:r>
        </w:p>
        <w:p w14:paraId="1C8DCF32">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_Toc1021642541 </w:instrText>
          </w:r>
          <w:r>
            <w:rPr>
              <w:rFonts w:hint="eastAsia"/>
              <w:szCs w:val="36"/>
              <w:lang w:val="en-US" w:eastAsia="zh-CN"/>
            </w:rPr>
            <w:fldChar w:fldCharType="separate"/>
          </w:r>
          <w:r>
            <w:rPr>
              <w:rFonts w:hint="default"/>
            </w:rPr>
            <w:t xml:space="preserve">3.1. </w:t>
          </w:r>
          <w:r>
            <w:rPr>
              <w:rFonts w:hint="eastAsia"/>
            </w:rPr>
            <w:t>服务行业企业与地方经济</w:t>
          </w:r>
          <w:r>
            <w:tab/>
          </w:r>
          <w:r>
            <w:fldChar w:fldCharType="begin"/>
          </w:r>
          <w:r>
            <w:instrText xml:space="preserve"> PAGEREF _Toc1021642541 \h </w:instrText>
          </w:r>
          <w:r>
            <w:fldChar w:fldCharType="separate"/>
          </w:r>
          <w:r>
            <w:t>62</w:t>
          </w:r>
          <w:r>
            <w:fldChar w:fldCharType="end"/>
          </w:r>
          <w:r>
            <w:rPr>
              <w:rFonts w:hint="eastAsia"/>
              <w:szCs w:val="36"/>
              <w:lang w:val="en-US" w:eastAsia="zh-CN"/>
            </w:rPr>
            <w:fldChar w:fldCharType="end"/>
          </w:r>
        </w:p>
        <w:p w14:paraId="23BCA12A">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_Toc1614428822 </w:instrText>
          </w:r>
          <w:r>
            <w:rPr>
              <w:rFonts w:hint="eastAsia"/>
              <w:szCs w:val="36"/>
              <w:lang w:val="en-US" w:eastAsia="zh-CN"/>
            </w:rPr>
            <w:fldChar w:fldCharType="separate"/>
          </w:r>
          <w:r>
            <w:rPr>
              <w:rFonts w:hint="default"/>
            </w:rPr>
            <w:t xml:space="preserve">3.2. </w:t>
          </w:r>
          <w:r>
            <w:rPr>
              <w:rFonts w:hint="eastAsia"/>
            </w:rPr>
            <w:t>服务乡村振兴与社区发展</w:t>
          </w:r>
          <w:r>
            <w:tab/>
          </w:r>
          <w:r>
            <w:fldChar w:fldCharType="begin"/>
          </w:r>
          <w:r>
            <w:instrText xml:space="preserve"> PAGEREF _Toc1614428822 \h </w:instrText>
          </w:r>
          <w:r>
            <w:fldChar w:fldCharType="separate"/>
          </w:r>
          <w:r>
            <w:t>64</w:t>
          </w:r>
          <w:r>
            <w:fldChar w:fldCharType="end"/>
          </w:r>
          <w:r>
            <w:rPr>
              <w:rFonts w:hint="eastAsia"/>
              <w:szCs w:val="36"/>
              <w:lang w:val="en-US" w:eastAsia="zh-CN"/>
            </w:rPr>
            <w:fldChar w:fldCharType="end"/>
          </w:r>
        </w:p>
        <w:p w14:paraId="193313E1">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_Toc249331509 </w:instrText>
          </w:r>
          <w:r>
            <w:rPr>
              <w:rFonts w:hint="eastAsia"/>
              <w:szCs w:val="36"/>
              <w:lang w:val="en-US" w:eastAsia="zh-CN"/>
            </w:rPr>
            <w:fldChar w:fldCharType="separate"/>
          </w:r>
          <w:r>
            <w:rPr>
              <w:rFonts w:hint="default"/>
            </w:rPr>
            <w:t xml:space="preserve">3.3. </w:t>
          </w:r>
          <w:r>
            <w:rPr>
              <w:rFonts w:hint="eastAsia"/>
            </w:rPr>
            <w:t>参与地方文化建设与非遗传承</w:t>
          </w:r>
          <w:r>
            <w:tab/>
          </w:r>
          <w:r>
            <w:fldChar w:fldCharType="begin"/>
          </w:r>
          <w:r>
            <w:instrText xml:space="preserve"> PAGEREF _Toc249331509 \h </w:instrText>
          </w:r>
          <w:r>
            <w:fldChar w:fldCharType="separate"/>
          </w:r>
          <w:r>
            <w:t>66</w:t>
          </w:r>
          <w:r>
            <w:fldChar w:fldCharType="end"/>
          </w:r>
          <w:r>
            <w:rPr>
              <w:rFonts w:hint="eastAsia"/>
              <w:szCs w:val="36"/>
              <w:lang w:val="en-US" w:eastAsia="zh-CN"/>
            </w:rPr>
            <w:fldChar w:fldCharType="end"/>
          </w:r>
        </w:p>
        <w:p w14:paraId="20A61CE8">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_Toc774076466 </w:instrText>
          </w:r>
          <w:r>
            <w:rPr>
              <w:rFonts w:hint="eastAsia"/>
              <w:szCs w:val="36"/>
              <w:lang w:val="en-US" w:eastAsia="zh-CN"/>
            </w:rPr>
            <w:fldChar w:fldCharType="separate"/>
          </w:r>
          <w:r>
            <w:rPr>
              <w:rFonts w:hint="default"/>
            </w:rPr>
            <w:t xml:space="preserve">4. </w:t>
          </w:r>
          <w:r>
            <w:t>文化传承</w:t>
          </w:r>
          <w:r>
            <w:tab/>
          </w:r>
          <w:r>
            <w:fldChar w:fldCharType="begin"/>
          </w:r>
          <w:r>
            <w:instrText xml:space="preserve"> PAGEREF _Toc774076466 \h </w:instrText>
          </w:r>
          <w:r>
            <w:fldChar w:fldCharType="separate"/>
          </w:r>
          <w:r>
            <w:t>69</w:t>
          </w:r>
          <w:r>
            <w:fldChar w:fldCharType="end"/>
          </w:r>
          <w:r>
            <w:rPr>
              <w:rFonts w:hint="eastAsia"/>
              <w:szCs w:val="36"/>
              <w:lang w:val="en-US" w:eastAsia="zh-CN"/>
            </w:rPr>
            <w:fldChar w:fldCharType="end"/>
          </w:r>
        </w:p>
        <w:p w14:paraId="1DBCA14E">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_Toc447230536 </w:instrText>
          </w:r>
          <w:r>
            <w:rPr>
              <w:rFonts w:hint="eastAsia"/>
              <w:szCs w:val="36"/>
              <w:lang w:val="en-US" w:eastAsia="zh-CN"/>
            </w:rPr>
            <w:fldChar w:fldCharType="separate"/>
          </w:r>
          <w:r>
            <w:rPr>
              <w:rFonts w:hint="default"/>
            </w:rPr>
            <w:t xml:space="preserve">4.1. </w:t>
          </w:r>
          <w:r>
            <w:rPr>
              <w:rFonts w:hint="eastAsia"/>
            </w:rPr>
            <w:t>红色基因传承与爱国主义教育</w:t>
          </w:r>
          <w:r>
            <w:tab/>
          </w:r>
          <w:r>
            <w:fldChar w:fldCharType="begin"/>
          </w:r>
          <w:r>
            <w:instrText xml:space="preserve"> PAGEREF _Toc447230536 \h </w:instrText>
          </w:r>
          <w:r>
            <w:fldChar w:fldCharType="separate"/>
          </w:r>
          <w:r>
            <w:t>69</w:t>
          </w:r>
          <w:r>
            <w:fldChar w:fldCharType="end"/>
          </w:r>
          <w:r>
            <w:rPr>
              <w:rFonts w:hint="eastAsia"/>
              <w:szCs w:val="36"/>
              <w:lang w:val="en-US" w:eastAsia="zh-CN"/>
            </w:rPr>
            <w:fldChar w:fldCharType="end"/>
          </w:r>
        </w:p>
        <w:p w14:paraId="541DD2CF">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_Toc410854052 </w:instrText>
          </w:r>
          <w:r>
            <w:rPr>
              <w:rFonts w:hint="eastAsia"/>
              <w:szCs w:val="36"/>
              <w:lang w:val="en-US" w:eastAsia="zh-CN"/>
            </w:rPr>
            <w:fldChar w:fldCharType="separate"/>
          </w:r>
          <w:r>
            <w:rPr>
              <w:rFonts w:hint="default"/>
            </w:rPr>
            <w:t xml:space="preserve">4.2. </w:t>
          </w:r>
          <w:r>
            <w:rPr>
              <w:rFonts w:hint="eastAsia"/>
            </w:rPr>
            <w:t>工匠精神培育与职业素养提升</w:t>
          </w:r>
          <w:r>
            <w:tab/>
          </w:r>
          <w:r>
            <w:fldChar w:fldCharType="begin"/>
          </w:r>
          <w:r>
            <w:instrText xml:space="preserve"> PAGEREF _Toc410854052 \h </w:instrText>
          </w:r>
          <w:r>
            <w:fldChar w:fldCharType="separate"/>
          </w:r>
          <w:r>
            <w:t>71</w:t>
          </w:r>
          <w:r>
            <w:fldChar w:fldCharType="end"/>
          </w:r>
          <w:r>
            <w:rPr>
              <w:rFonts w:hint="eastAsia"/>
              <w:szCs w:val="36"/>
              <w:lang w:val="en-US" w:eastAsia="zh-CN"/>
            </w:rPr>
            <w:fldChar w:fldCharType="end"/>
          </w:r>
        </w:p>
        <w:p w14:paraId="521046FA">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_Toc1064126859 </w:instrText>
          </w:r>
          <w:r>
            <w:rPr>
              <w:rFonts w:hint="eastAsia"/>
              <w:szCs w:val="36"/>
              <w:lang w:val="en-US" w:eastAsia="zh-CN"/>
            </w:rPr>
            <w:fldChar w:fldCharType="separate"/>
          </w:r>
          <w:r>
            <w:rPr>
              <w:rFonts w:hint="default"/>
            </w:rPr>
            <w:t xml:space="preserve">4.3. </w:t>
          </w:r>
          <w:r>
            <w:rPr>
              <w:rFonts w:hint="eastAsia"/>
            </w:rPr>
            <w:t>优秀传统文化与非遗项目融入教育</w:t>
          </w:r>
          <w:r>
            <w:tab/>
          </w:r>
          <w:r>
            <w:fldChar w:fldCharType="begin"/>
          </w:r>
          <w:r>
            <w:instrText xml:space="preserve"> PAGEREF _Toc1064126859 \h </w:instrText>
          </w:r>
          <w:r>
            <w:fldChar w:fldCharType="separate"/>
          </w:r>
          <w:r>
            <w:t>72</w:t>
          </w:r>
          <w:r>
            <w:fldChar w:fldCharType="end"/>
          </w:r>
          <w:r>
            <w:rPr>
              <w:rFonts w:hint="eastAsia"/>
              <w:szCs w:val="36"/>
              <w:lang w:val="en-US" w:eastAsia="zh-CN"/>
            </w:rPr>
            <w:fldChar w:fldCharType="end"/>
          </w:r>
        </w:p>
        <w:p w14:paraId="3A40EFA8">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_Toc536306997 </w:instrText>
          </w:r>
          <w:r>
            <w:rPr>
              <w:rFonts w:hint="eastAsia"/>
              <w:szCs w:val="36"/>
              <w:lang w:val="en-US" w:eastAsia="zh-CN"/>
            </w:rPr>
            <w:fldChar w:fldCharType="separate"/>
          </w:r>
          <w:r>
            <w:rPr>
              <w:rFonts w:hint="default"/>
            </w:rPr>
            <w:t xml:space="preserve">5. </w:t>
          </w:r>
          <w:r>
            <w:t>国际合作</w:t>
          </w:r>
          <w:r>
            <w:tab/>
          </w:r>
          <w:r>
            <w:fldChar w:fldCharType="begin"/>
          </w:r>
          <w:r>
            <w:instrText xml:space="preserve"> PAGEREF _Toc536306997 \h </w:instrText>
          </w:r>
          <w:r>
            <w:fldChar w:fldCharType="separate"/>
          </w:r>
          <w:r>
            <w:t>75</w:t>
          </w:r>
          <w:r>
            <w:fldChar w:fldCharType="end"/>
          </w:r>
          <w:r>
            <w:rPr>
              <w:rFonts w:hint="eastAsia"/>
              <w:szCs w:val="36"/>
              <w:lang w:val="en-US" w:eastAsia="zh-CN"/>
            </w:rPr>
            <w:fldChar w:fldCharType="end"/>
          </w:r>
        </w:p>
        <w:p w14:paraId="0980F4B4">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_Toc722832120 </w:instrText>
          </w:r>
          <w:r>
            <w:rPr>
              <w:rFonts w:hint="eastAsia"/>
              <w:szCs w:val="36"/>
              <w:lang w:val="en-US" w:eastAsia="zh-CN"/>
            </w:rPr>
            <w:fldChar w:fldCharType="separate"/>
          </w:r>
          <w:r>
            <w:rPr>
              <w:rFonts w:hint="default"/>
            </w:rPr>
            <w:t xml:space="preserve">5.1. </w:t>
          </w:r>
          <w:r>
            <w:rPr>
              <w:rFonts w:hint="eastAsia"/>
            </w:rPr>
            <w:t>国际交流项目与合作机制</w:t>
          </w:r>
          <w:r>
            <w:tab/>
          </w:r>
          <w:r>
            <w:fldChar w:fldCharType="begin"/>
          </w:r>
          <w:r>
            <w:instrText xml:space="preserve"> PAGEREF _Toc722832120 \h </w:instrText>
          </w:r>
          <w:r>
            <w:fldChar w:fldCharType="separate"/>
          </w:r>
          <w:r>
            <w:t>75</w:t>
          </w:r>
          <w:r>
            <w:fldChar w:fldCharType="end"/>
          </w:r>
          <w:r>
            <w:rPr>
              <w:rFonts w:hint="eastAsia"/>
              <w:szCs w:val="36"/>
              <w:lang w:val="en-US" w:eastAsia="zh-CN"/>
            </w:rPr>
            <w:fldChar w:fldCharType="end"/>
          </w:r>
        </w:p>
        <w:p w14:paraId="62EBC67A">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_Toc324449761 </w:instrText>
          </w:r>
          <w:r>
            <w:rPr>
              <w:rFonts w:hint="eastAsia"/>
              <w:szCs w:val="36"/>
              <w:lang w:val="en-US" w:eastAsia="zh-CN"/>
            </w:rPr>
            <w:fldChar w:fldCharType="separate"/>
          </w:r>
          <w:r>
            <w:rPr>
              <w:rFonts w:hint="default"/>
            </w:rPr>
            <w:t xml:space="preserve">5.2. </w:t>
          </w:r>
          <w:r>
            <w:rPr>
              <w:rFonts w:hint="eastAsia"/>
            </w:rPr>
            <w:t>师生国际化能力提升</w:t>
          </w:r>
          <w:r>
            <w:tab/>
          </w:r>
          <w:r>
            <w:fldChar w:fldCharType="begin"/>
          </w:r>
          <w:r>
            <w:instrText xml:space="preserve"> PAGEREF _Toc324449761 \h </w:instrText>
          </w:r>
          <w:r>
            <w:fldChar w:fldCharType="separate"/>
          </w:r>
          <w:r>
            <w:t>77</w:t>
          </w:r>
          <w:r>
            <w:fldChar w:fldCharType="end"/>
          </w:r>
          <w:r>
            <w:rPr>
              <w:rFonts w:hint="eastAsia"/>
              <w:szCs w:val="36"/>
              <w:lang w:val="en-US" w:eastAsia="zh-CN"/>
            </w:rPr>
            <w:fldChar w:fldCharType="end"/>
          </w:r>
        </w:p>
        <w:p w14:paraId="06FDA26A">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_Toc566153394 </w:instrText>
          </w:r>
          <w:r>
            <w:rPr>
              <w:rFonts w:hint="eastAsia"/>
              <w:szCs w:val="36"/>
              <w:lang w:val="en-US" w:eastAsia="zh-CN"/>
            </w:rPr>
            <w:fldChar w:fldCharType="separate"/>
          </w:r>
          <w:r>
            <w:rPr>
              <w:rFonts w:hint="default"/>
            </w:rPr>
            <w:t xml:space="preserve">6. </w:t>
          </w:r>
          <w:r>
            <w:rPr>
              <w:rFonts w:hint="eastAsia"/>
              <w:lang w:val="en-US" w:eastAsia="zh-CN"/>
            </w:rPr>
            <w:t>产教融合</w:t>
          </w:r>
          <w:r>
            <w:tab/>
          </w:r>
          <w:r>
            <w:fldChar w:fldCharType="begin"/>
          </w:r>
          <w:r>
            <w:instrText xml:space="preserve"> PAGEREF _Toc566153394 \h </w:instrText>
          </w:r>
          <w:r>
            <w:fldChar w:fldCharType="separate"/>
          </w:r>
          <w:r>
            <w:t>79</w:t>
          </w:r>
          <w:r>
            <w:fldChar w:fldCharType="end"/>
          </w:r>
          <w:r>
            <w:rPr>
              <w:rFonts w:hint="eastAsia"/>
              <w:szCs w:val="36"/>
              <w:lang w:val="en-US" w:eastAsia="zh-CN"/>
            </w:rPr>
            <w:fldChar w:fldCharType="end"/>
          </w:r>
        </w:p>
        <w:p w14:paraId="2B6EF390">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_Toc1987536748 </w:instrText>
          </w:r>
          <w:r>
            <w:rPr>
              <w:rFonts w:hint="eastAsia"/>
              <w:szCs w:val="36"/>
              <w:lang w:val="en-US" w:eastAsia="zh-CN"/>
            </w:rPr>
            <w:fldChar w:fldCharType="separate"/>
          </w:r>
          <w:r>
            <w:rPr>
              <w:rFonts w:hint="default"/>
            </w:rPr>
            <w:t xml:space="preserve">6.1. </w:t>
          </w:r>
          <w:r>
            <w:t>校企合作</w:t>
          </w:r>
          <w:r>
            <w:tab/>
          </w:r>
          <w:r>
            <w:fldChar w:fldCharType="begin"/>
          </w:r>
          <w:r>
            <w:instrText xml:space="preserve"> PAGEREF _Toc1987536748 \h </w:instrText>
          </w:r>
          <w:r>
            <w:fldChar w:fldCharType="separate"/>
          </w:r>
          <w:r>
            <w:t>80</w:t>
          </w:r>
          <w:r>
            <w:fldChar w:fldCharType="end"/>
          </w:r>
          <w:r>
            <w:rPr>
              <w:rFonts w:hint="eastAsia"/>
              <w:szCs w:val="36"/>
              <w:lang w:val="en-US" w:eastAsia="zh-CN"/>
            </w:rPr>
            <w:fldChar w:fldCharType="end"/>
          </w:r>
        </w:p>
        <w:p w14:paraId="7DC97B26">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_Toc421994551 </w:instrText>
          </w:r>
          <w:r>
            <w:rPr>
              <w:rFonts w:hint="eastAsia"/>
              <w:szCs w:val="36"/>
              <w:lang w:val="en-US" w:eastAsia="zh-CN"/>
            </w:rPr>
            <w:fldChar w:fldCharType="separate"/>
          </w:r>
          <w:r>
            <w:rPr>
              <w:rFonts w:hint="default"/>
            </w:rPr>
            <w:t xml:space="preserve">6.2. </w:t>
          </w:r>
          <w:r>
            <w:t>实训基地</w:t>
          </w:r>
          <w:r>
            <w:rPr>
              <w:rFonts w:hint="eastAsia"/>
            </w:rPr>
            <w:t>建设</w:t>
          </w:r>
          <w:r>
            <w:tab/>
          </w:r>
          <w:r>
            <w:fldChar w:fldCharType="begin"/>
          </w:r>
          <w:r>
            <w:instrText xml:space="preserve"> PAGEREF _Toc421994551 \h </w:instrText>
          </w:r>
          <w:r>
            <w:fldChar w:fldCharType="separate"/>
          </w:r>
          <w:r>
            <w:t>81</w:t>
          </w:r>
          <w:r>
            <w:fldChar w:fldCharType="end"/>
          </w:r>
          <w:r>
            <w:rPr>
              <w:rFonts w:hint="eastAsia"/>
              <w:szCs w:val="36"/>
              <w:lang w:val="en-US" w:eastAsia="zh-CN"/>
            </w:rPr>
            <w:fldChar w:fldCharType="end"/>
          </w:r>
        </w:p>
        <w:p w14:paraId="2C5FA7DE">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_Toc1471416263 </w:instrText>
          </w:r>
          <w:r>
            <w:rPr>
              <w:rFonts w:hint="eastAsia"/>
              <w:szCs w:val="36"/>
              <w:lang w:val="en-US" w:eastAsia="zh-CN"/>
            </w:rPr>
            <w:fldChar w:fldCharType="separate"/>
          </w:r>
          <w:r>
            <w:rPr>
              <w:rFonts w:hint="default"/>
            </w:rPr>
            <w:t xml:space="preserve">6.3. </w:t>
          </w:r>
          <w:r>
            <w:rPr>
              <w:rFonts w:hint="eastAsia"/>
            </w:rPr>
            <w:t>学生实习</w:t>
          </w:r>
          <w:r>
            <w:tab/>
          </w:r>
          <w:r>
            <w:fldChar w:fldCharType="begin"/>
          </w:r>
          <w:r>
            <w:instrText xml:space="preserve"> PAGEREF _Toc1471416263 \h </w:instrText>
          </w:r>
          <w:r>
            <w:fldChar w:fldCharType="separate"/>
          </w:r>
          <w:r>
            <w:t>82</w:t>
          </w:r>
          <w:r>
            <w:fldChar w:fldCharType="end"/>
          </w:r>
          <w:r>
            <w:rPr>
              <w:rFonts w:hint="eastAsia"/>
              <w:szCs w:val="36"/>
              <w:lang w:val="en-US" w:eastAsia="zh-CN"/>
            </w:rPr>
            <w:fldChar w:fldCharType="end"/>
          </w:r>
        </w:p>
        <w:p w14:paraId="79D9D0E5">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_Toc1818937036 </w:instrText>
          </w:r>
          <w:r>
            <w:rPr>
              <w:rFonts w:hint="eastAsia"/>
              <w:szCs w:val="36"/>
              <w:lang w:val="en-US" w:eastAsia="zh-CN"/>
            </w:rPr>
            <w:fldChar w:fldCharType="separate"/>
          </w:r>
          <w:r>
            <w:rPr>
              <w:rFonts w:hint="default"/>
            </w:rPr>
            <w:t xml:space="preserve">6.4. </w:t>
          </w:r>
          <w:r>
            <w:rPr>
              <w:rFonts w:hint="eastAsia"/>
            </w:rPr>
            <w:t>师资培养建设</w:t>
          </w:r>
          <w:r>
            <w:tab/>
          </w:r>
          <w:r>
            <w:fldChar w:fldCharType="begin"/>
          </w:r>
          <w:r>
            <w:instrText xml:space="preserve"> PAGEREF _Toc1818937036 \h </w:instrText>
          </w:r>
          <w:r>
            <w:fldChar w:fldCharType="separate"/>
          </w:r>
          <w:r>
            <w:t>84</w:t>
          </w:r>
          <w:r>
            <w:fldChar w:fldCharType="end"/>
          </w:r>
          <w:r>
            <w:rPr>
              <w:rFonts w:hint="eastAsia"/>
              <w:szCs w:val="36"/>
              <w:lang w:val="en-US" w:eastAsia="zh-CN"/>
            </w:rPr>
            <w:fldChar w:fldCharType="end"/>
          </w:r>
        </w:p>
        <w:p w14:paraId="01AA1F05">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_Toc1445049007 </w:instrText>
          </w:r>
          <w:r>
            <w:rPr>
              <w:rFonts w:hint="eastAsia"/>
              <w:szCs w:val="36"/>
              <w:lang w:val="en-US" w:eastAsia="zh-CN"/>
            </w:rPr>
            <w:fldChar w:fldCharType="separate"/>
          </w:r>
          <w:r>
            <w:rPr>
              <w:rFonts w:hint="default"/>
              <w:lang w:val="en-US" w:eastAsia="zh-CN"/>
            </w:rPr>
            <w:t>7. 发展保障</w:t>
          </w:r>
          <w:r>
            <w:tab/>
          </w:r>
          <w:r>
            <w:fldChar w:fldCharType="begin"/>
          </w:r>
          <w:r>
            <w:instrText xml:space="preserve"> PAGEREF _Toc1445049007 \h </w:instrText>
          </w:r>
          <w:r>
            <w:fldChar w:fldCharType="separate"/>
          </w:r>
          <w:r>
            <w:t>85</w:t>
          </w:r>
          <w:r>
            <w:fldChar w:fldCharType="end"/>
          </w:r>
          <w:r>
            <w:rPr>
              <w:rFonts w:hint="eastAsia"/>
              <w:szCs w:val="36"/>
              <w:lang w:val="en-US" w:eastAsia="zh-CN"/>
            </w:rPr>
            <w:fldChar w:fldCharType="end"/>
          </w:r>
        </w:p>
        <w:p w14:paraId="36BE2762">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_Toc1046096726 </w:instrText>
          </w:r>
          <w:r>
            <w:rPr>
              <w:rFonts w:hint="eastAsia"/>
              <w:szCs w:val="36"/>
              <w:lang w:val="en-US" w:eastAsia="zh-CN"/>
            </w:rPr>
            <w:fldChar w:fldCharType="separate"/>
          </w:r>
          <w:r>
            <w:rPr>
              <w:rFonts w:hint="default"/>
            </w:rPr>
            <w:t>7.1. 党建引领与思政工作机制</w:t>
          </w:r>
          <w:r>
            <w:tab/>
          </w:r>
          <w:r>
            <w:fldChar w:fldCharType="begin"/>
          </w:r>
          <w:r>
            <w:instrText xml:space="preserve"> PAGEREF _Toc1046096726 \h </w:instrText>
          </w:r>
          <w:r>
            <w:fldChar w:fldCharType="separate"/>
          </w:r>
          <w:r>
            <w:t>85</w:t>
          </w:r>
          <w:r>
            <w:fldChar w:fldCharType="end"/>
          </w:r>
          <w:r>
            <w:rPr>
              <w:rFonts w:hint="eastAsia"/>
              <w:szCs w:val="36"/>
              <w:lang w:val="en-US" w:eastAsia="zh-CN"/>
            </w:rPr>
            <w:fldChar w:fldCharType="end"/>
          </w:r>
        </w:p>
        <w:p w14:paraId="13DDB959">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_Toc299055893 </w:instrText>
          </w:r>
          <w:r>
            <w:rPr>
              <w:rFonts w:hint="eastAsia"/>
              <w:szCs w:val="36"/>
              <w:lang w:val="en-US" w:eastAsia="zh-CN"/>
            </w:rPr>
            <w:fldChar w:fldCharType="separate"/>
          </w:r>
          <w:r>
            <w:rPr>
              <w:rFonts w:hint="default"/>
              <w:lang w:val="en-US" w:eastAsia="zh-CN"/>
            </w:rPr>
            <w:t>7.2. 师资队伍建设与师德师风</w:t>
          </w:r>
          <w:r>
            <w:tab/>
          </w:r>
          <w:r>
            <w:fldChar w:fldCharType="begin"/>
          </w:r>
          <w:r>
            <w:instrText xml:space="preserve"> PAGEREF _Toc299055893 \h </w:instrText>
          </w:r>
          <w:r>
            <w:fldChar w:fldCharType="separate"/>
          </w:r>
          <w:r>
            <w:t>90</w:t>
          </w:r>
          <w:r>
            <w:fldChar w:fldCharType="end"/>
          </w:r>
          <w:r>
            <w:rPr>
              <w:rFonts w:hint="eastAsia"/>
              <w:szCs w:val="36"/>
              <w:lang w:val="en-US" w:eastAsia="zh-CN"/>
            </w:rPr>
            <w:fldChar w:fldCharType="end"/>
          </w:r>
        </w:p>
        <w:p w14:paraId="23D4921F">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_Toc1120659671 </w:instrText>
          </w:r>
          <w:r>
            <w:rPr>
              <w:rFonts w:hint="eastAsia"/>
              <w:szCs w:val="36"/>
              <w:lang w:val="en-US" w:eastAsia="zh-CN"/>
            </w:rPr>
            <w:fldChar w:fldCharType="separate"/>
          </w:r>
          <w:r>
            <w:rPr>
              <w:rFonts w:hint="default"/>
            </w:rPr>
            <w:t>7.3. 经费投入与办学条件改善</w:t>
          </w:r>
          <w:r>
            <w:tab/>
          </w:r>
          <w:r>
            <w:fldChar w:fldCharType="begin"/>
          </w:r>
          <w:r>
            <w:instrText xml:space="preserve"> PAGEREF _Toc1120659671 \h </w:instrText>
          </w:r>
          <w:r>
            <w:fldChar w:fldCharType="separate"/>
          </w:r>
          <w:r>
            <w:t>102</w:t>
          </w:r>
          <w:r>
            <w:fldChar w:fldCharType="end"/>
          </w:r>
          <w:r>
            <w:rPr>
              <w:rFonts w:hint="eastAsia"/>
              <w:szCs w:val="36"/>
              <w:lang w:val="en-US" w:eastAsia="zh-CN"/>
            </w:rPr>
            <w:fldChar w:fldCharType="end"/>
          </w:r>
        </w:p>
        <w:p w14:paraId="07727FFD">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_Toc1495506307 </w:instrText>
          </w:r>
          <w:r>
            <w:rPr>
              <w:rFonts w:hint="eastAsia"/>
              <w:szCs w:val="36"/>
              <w:lang w:val="en-US" w:eastAsia="zh-CN"/>
            </w:rPr>
            <w:fldChar w:fldCharType="separate"/>
          </w:r>
          <w:r>
            <w:rPr>
              <w:rFonts w:hint="default"/>
            </w:rPr>
            <w:t>7.4. 安全保障体系</w:t>
          </w:r>
          <w:r>
            <w:tab/>
          </w:r>
          <w:r>
            <w:fldChar w:fldCharType="begin"/>
          </w:r>
          <w:r>
            <w:instrText xml:space="preserve"> PAGEREF _Toc1495506307 \h </w:instrText>
          </w:r>
          <w:r>
            <w:fldChar w:fldCharType="separate"/>
          </w:r>
          <w:r>
            <w:t>103</w:t>
          </w:r>
          <w:r>
            <w:fldChar w:fldCharType="end"/>
          </w:r>
          <w:r>
            <w:rPr>
              <w:rFonts w:hint="eastAsia"/>
              <w:szCs w:val="36"/>
              <w:lang w:val="en-US" w:eastAsia="zh-CN"/>
            </w:rPr>
            <w:fldChar w:fldCharType="end"/>
          </w:r>
        </w:p>
        <w:p w14:paraId="71F417C9">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_Toc825897261 </w:instrText>
          </w:r>
          <w:r>
            <w:rPr>
              <w:rFonts w:hint="eastAsia"/>
              <w:szCs w:val="36"/>
              <w:lang w:val="en-US" w:eastAsia="zh-CN"/>
            </w:rPr>
            <w:fldChar w:fldCharType="separate"/>
          </w:r>
          <w:r>
            <w:rPr>
              <w:rFonts w:hint="default"/>
            </w:rPr>
            <w:t>7.5. 治理体系与政策落实</w:t>
          </w:r>
          <w:r>
            <w:tab/>
          </w:r>
          <w:r>
            <w:fldChar w:fldCharType="begin"/>
          </w:r>
          <w:r>
            <w:instrText xml:space="preserve"> PAGEREF _Toc825897261 \h </w:instrText>
          </w:r>
          <w:r>
            <w:fldChar w:fldCharType="separate"/>
          </w:r>
          <w:r>
            <w:t>108</w:t>
          </w:r>
          <w:r>
            <w:fldChar w:fldCharType="end"/>
          </w:r>
          <w:r>
            <w:rPr>
              <w:rFonts w:hint="eastAsia"/>
              <w:szCs w:val="36"/>
              <w:lang w:val="en-US" w:eastAsia="zh-CN"/>
            </w:rPr>
            <w:fldChar w:fldCharType="end"/>
          </w:r>
        </w:p>
        <w:p w14:paraId="6FD884D9">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_Toc1668455066 </w:instrText>
          </w:r>
          <w:r>
            <w:rPr>
              <w:rFonts w:hint="eastAsia"/>
              <w:szCs w:val="36"/>
              <w:lang w:val="en-US" w:eastAsia="zh-CN"/>
            </w:rPr>
            <w:fldChar w:fldCharType="separate"/>
          </w:r>
          <w:r>
            <w:rPr>
              <w:rFonts w:hint="default"/>
              <w:lang w:val="en-US" w:eastAsia="zh-CN"/>
            </w:rPr>
            <w:t xml:space="preserve">8. </w:t>
          </w:r>
          <w:r>
            <w:rPr>
              <w:lang w:val="en-US" w:eastAsia="zh-CN"/>
            </w:rPr>
            <w:t>面临挑战与改进措施</w:t>
          </w:r>
          <w:r>
            <w:tab/>
          </w:r>
          <w:r>
            <w:fldChar w:fldCharType="begin"/>
          </w:r>
          <w:r>
            <w:instrText xml:space="preserve"> PAGEREF _Toc1668455066 \h </w:instrText>
          </w:r>
          <w:r>
            <w:fldChar w:fldCharType="separate"/>
          </w:r>
          <w:r>
            <w:t>110</w:t>
          </w:r>
          <w:r>
            <w:fldChar w:fldCharType="end"/>
          </w:r>
          <w:r>
            <w:rPr>
              <w:rFonts w:hint="eastAsia"/>
              <w:szCs w:val="36"/>
              <w:lang w:val="en-US" w:eastAsia="zh-CN"/>
            </w:rPr>
            <w:fldChar w:fldCharType="end"/>
          </w:r>
        </w:p>
        <w:p w14:paraId="158D2F2B">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_Toc2030315383 </w:instrText>
          </w:r>
          <w:r>
            <w:rPr>
              <w:rFonts w:hint="eastAsia"/>
              <w:szCs w:val="36"/>
              <w:lang w:val="en-US" w:eastAsia="zh-CN"/>
            </w:rPr>
            <w:fldChar w:fldCharType="separate"/>
          </w:r>
          <w:r>
            <w:rPr>
              <w:rFonts w:hint="default"/>
              <w:lang w:val="en-US" w:eastAsia="zh-CN"/>
            </w:rPr>
            <w:t>8.1. 生源结构与招募挑战</w:t>
          </w:r>
          <w:r>
            <w:tab/>
          </w:r>
          <w:r>
            <w:fldChar w:fldCharType="begin"/>
          </w:r>
          <w:r>
            <w:instrText xml:space="preserve"> PAGEREF _Toc2030315383 \h </w:instrText>
          </w:r>
          <w:r>
            <w:fldChar w:fldCharType="separate"/>
          </w:r>
          <w:r>
            <w:t>111</w:t>
          </w:r>
          <w:r>
            <w:fldChar w:fldCharType="end"/>
          </w:r>
          <w:r>
            <w:rPr>
              <w:rFonts w:hint="eastAsia"/>
              <w:szCs w:val="36"/>
              <w:lang w:val="en-US" w:eastAsia="zh-CN"/>
            </w:rPr>
            <w:fldChar w:fldCharType="end"/>
          </w:r>
        </w:p>
        <w:p w14:paraId="55B443C7">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_Toc2142974898 </w:instrText>
          </w:r>
          <w:r>
            <w:rPr>
              <w:rFonts w:hint="eastAsia"/>
              <w:szCs w:val="36"/>
              <w:lang w:val="en-US" w:eastAsia="zh-CN"/>
            </w:rPr>
            <w:fldChar w:fldCharType="separate"/>
          </w:r>
          <w:r>
            <w:rPr>
              <w:rFonts w:hint="default"/>
              <w:lang w:val="en-US" w:eastAsia="zh-CN"/>
            </w:rPr>
            <w:t>8.2. 产教融合深度与校企协同</w:t>
          </w:r>
          <w:r>
            <w:tab/>
          </w:r>
          <w:r>
            <w:fldChar w:fldCharType="begin"/>
          </w:r>
          <w:r>
            <w:instrText xml:space="preserve"> PAGEREF _Toc2142974898 \h </w:instrText>
          </w:r>
          <w:r>
            <w:fldChar w:fldCharType="separate"/>
          </w:r>
          <w:r>
            <w:t>111</w:t>
          </w:r>
          <w:r>
            <w:fldChar w:fldCharType="end"/>
          </w:r>
          <w:r>
            <w:rPr>
              <w:rFonts w:hint="eastAsia"/>
              <w:szCs w:val="36"/>
              <w:lang w:val="en-US" w:eastAsia="zh-CN"/>
            </w:rPr>
            <w:fldChar w:fldCharType="end"/>
          </w:r>
        </w:p>
        <w:p w14:paraId="1F8DE28B">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_Toc1530866849 </w:instrText>
          </w:r>
          <w:r>
            <w:rPr>
              <w:rFonts w:hint="eastAsia"/>
              <w:szCs w:val="36"/>
              <w:lang w:val="en-US" w:eastAsia="zh-CN"/>
            </w:rPr>
            <w:fldChar w:fldCharType="separate"/>
          </w:r>
          <w:r>
            <w:rPr>
              <w:rFonts w:hint="default"/>
              <w:lang w:val="en-US" w:eastAsia="zh-CN"/>
            </w:rPr>
            <w:t>8.3. 教学资源与实训条件</w:t>
          </w:r>
          <w:r>
            <w:tab/>
          </w:r>
          <w:r>
            <w:fldChar w:fldCharType="begin"/>
          </w:r>
          <w:r>
            <w:instrText xml:space="preserve"> PAGEREF _Toc1530866849 \h </w:instrText>
          </w:r>
          <w:r>
            <w:fldChar w:fldCharType="separate"/>
          </w:r>
          <w:r>
            <w:t>112</w:t>
          </w:r>
          <w:r>
            <w:fldChar w:fldCharType="end"/>
          </w:r>
          <w:r>
            <w:rPr>
              <w:rFonts w:hint="eastAsia"/>
              <w:szCs w:val="36"/>
              <w:lang w:val="en-US" w:eastAsia="zh-CN"/>
            </w:rPr>
            <w:fldChar w:fldCharType="end"/>
          </w:r>
        </w:p>
        <w:p w14:paraId="41C3ED7C">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_Toc277556436 </w:instrText>
          </w:r>
          <w:r>
            <w:rPr>
              <w:rFonts w:hint="eastAsia"/>
              <w:szCs w:val="36"/>
              <w:lang w:val="en-US" w:eastAsia="zh-CN"/>
            </w:rPr>
            <w:fldChar w:fldCharType="separate"/>
          </w:r>
          <w:r>
            <w:rPr>
              <w:rFonts w:hint="default" w:ascii="仿宋" w:hAnsi="仿宋" w:eastAsia="仿宋" w:cs="仿宋"/>
              <w:kern w:val="2"/>
              <w:szCs w:val="32"/>
              <w:lang w:val="en-US" w:eastAsia="zh-CN" w:bidi="ar-SA"/>
            </w:rPr>
            <w:t xml:space="preserve">8.4. </w:t>
          </w:r>
          <w:r>
            <w:rPr>
              <w:rFonts w:hint="default"/>
              <w:lang w:val="en-US" w:eastAsia="zh-CN"/>
            </w:rPr>
            <w:t>“双师型”教师队伍建设</w:t>
          </w:r>
          <w:r>
            <w:tab/>
          </w:r>
          <w:r>
            <w:fldChar w:fldCharType="begin"/>
          </w:r>
          <w:r>
            <w:instrText xml:space="preserve"> PAGEREF _Toc277556436 \h </w:instrText>
          </w:r>
          <w:r>
            <w:fldChar w:fldCharType="separate"/>
          </w:r>
          <w:r>
            <w:t>112</w:t>
          </w:r>
          <w:r>
            <w:fldChar w:fldCharType="end"/>
          </w:r>
          <w:r>
            <w:rPr>
              <w:rFonts w:hint="eastAsia"/>
              <w:szCs w:val="36"/>
              <w:lang w:val="en-US" w:eastAsia="zh-CN"/>
            </w:rPr>
            <w:fldChar w:fldCharType="end"/>
          </w:r>
        </w:p>
        <w:p w14:paraId="376AC02C">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_Toc556538568 </w:instrText>
          </w:r>
          <w:r>
            <w:rPr>
              <w:rFonts w:hint="eastAsia"/>
              <w:szCs w:val="36"/>
              <w:lang w:val="en-US" w:eastAsia="zh-CN"/>
            </w:rPr>
            <w:fldChar w:fldCharType="separate"/>
          </w:r>
          <w:r>
            <w:rPr>
              <w:rFonts w:hint="default"/>
              <w:lang w:val="en-US" w:eastAsia="zh-CN"/>
            </w:rPr>
            <w:t>8.5. 专业布局与产业适配度</w:t>
          </w:r>
          <w:r>
            <w:tab/>
          </w:r>
          <w:r>
            <w:fldChar w:fldCharType="begin"/>
          </w:r>
          <w:r>
            <w:instrText xml:space="preserve"> PAGEREF _Toc556538568 \h </w:instrText>
          </w:r>
          <w:r>
            <w:fldChar w:fldCharType="separate"/>
          </w:r>
          <w:r>
            <w:t>112</w:t>
          </w:r>
          <w:r>
            <w:fldChar w:fldCharType="end"/>
          </w:r>
          <w:r>
            <w:rPr>
              <w:rFonts w:hint="eastAsia"/>
              <w:szCs w:val="36"/>
              <w:lang w:val="en-US" w:eastAsia="zh-CN"/>
            </w:rPr>
            <w:fldChar w:fldCharType="end"/>
          </w:r>
        </w:p>
        <w:p w14:paraId="7F6D103D">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_Toc1452429691 </w:instrText>
          </w:r>
          <w:r>
            <w:rPr>
              <w:rFonts w:hint="eastAsia"/>
              <w:szCs w:val="36"/>
              <w:lang w:val="en-US" w:eastAsia="zh-CN"/>
            </w:rPr>
            <w:fldChar w:fldCharType="separate"/>
          </w:r>
          <w:r>
            <w:rPr>
              <w:rFonts w:hint="default"/>
              <w:lang w:val="en-US" w:eastAsia="zh-CN"/>
            </w:rPr>
            <w:t>8.6. 改进措施与未来发展路径</w:t>
          </w:r>
          <w:r>
            <w:tab/>
          </w:r>
          <w:r>
            <w:fldChar w:fldCharType="begin"/>
          </w:r>
          <w:r>
            <w:instrText xml:space="preserve"> PAGEREF _Toc1452429691 \h </w:instrText>
          </w:r>
          <w:r>
            <w:fldChar w:fldCharType="separate"/>
          </w:r>
          <w:r>
            <w:t>113</w:t>
          </w:r>
          <w:r>
            <w:fldChar w:fldCharType="end"/>
          </w:r>
          <w:r>
            <w:rPr>
              <w:rFonts w:hint="eastAsia"/>
              <w:szCs w:val="36"/>
              <w:lang w:val="en-US" w:eastAsia="zh-CN"/>
            </w:rPr>
            <w:fldChar w:fldCharType="end"/>
          </w:r>
        </w:p>
        <w:p w14:paraId="0A98839C">
          <w:pPr>
            <w:pStyle w:val="17"/>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_Toc539201188 </w:instrText>
          </w:r>
          <w:r>
            <w:rPr>
              <w:rFonts w:hint="eastAsia"/>
              <w:szCs w:val="36"/>
              <w:lang w:val="en-US" w:eastAsia="zh-CN"/>
            </w:rPr>
            <w:fldChar w:fldCharType="separate"/>
          </w:r>
          <w:r>
            <w:rPr>
              <w:rFonts w:hint="default"/>
              <w:lang w:eastAsia="zh-CN"/>
            </w:rPr>
            <w:t xml:space="preserve">9. </w:t>
          </w:r>
          <w:r>
            <w:rPr>
              <w:rFonts w:hint="eastAsia"/>
              <w:lang w:eastAsia="zh-CN"/>
            </w:rPr>
            <w:t>学校职业教育质量数据表</w:t>
          </w:r>
          <w:r>
            <w:tab/>
          </w:r>
          <w:r>
            <w:fldChar w:fldCharType="begin"/>
          </w:r>
          <w:r>
            <w:instrText xml:space="preserve"> PAGEREF _Toc539201188 \h </w:instrText>
          </w:r>
          <w:r>
            <w:fldChar w:fldCharType="separate"/>
          </w:r>
          <w:r>
            <w:t>114</w:t>
          </w:r>
          <w:r>
            <w:fldChar w:fldCharType="end"/>
          </w:r>
          <w:r>
            <w:rPr>
              <w:rFonts w:hint="eastAsia"/>
              <w:szCs w:val="36"/>
              <w:lang w:val="en-US" w:eastAsia="zh-CN"/>
            </w:rPr>
            <w:fldChar w:fldCharType="end"/>
          </w:r>
        </w:p>
        <w:p w14:paraId="1E6A9353">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_Toc2120860023 </w:instrText>
          </w:r>
          <w:r>
            <w:rPr>
              <w:rFonts w:hint="eastAsia"/>
              <w:szCs w:val="36"/>
              <w:lang w:val="en-US" w:eastAsia="zh-CN"/>
            </w:rPr>
            <w:fldChar w:fldCharType="separate"/>
          </w:r>
          <w:r>
            <w:rPr>
              <w:rFonts w:hint="eastAsia"/>
              <w:lang w:eastAsia="zh-CN"/>
            </w:rPr>
            <w:t>表1 人才培养质量计分卡</w:t>
          </w:r>
          <w:r>
            <w:tab/>
          </w:r>
          <w:r>
            <w:fldChar w:fldCharType="begin"/>
          </w:r>
          <w:r>
            <w:instrText xml:space="preserve"> PAGEREF _Toc2120860023 \h </w:instrText>
          </w:r>
          <w:r>
            <w:fldChar w:fldCharType="separate"/>
          </w:r>
          <w:r>
            <w:t>114</w:t>
          </w:r>
          <w:r>
            <w:fldChar w:fldCharType="end"/>
          </w:r>
          <w:r>
            <w:rPr>
              <w:rFonts w:hint="eastAsia"/>
              <w:szCs w:val="36"/>
              <w:lang w:val="en-US" w:eastAsia="zh-CN"/>
            </w:rPr>
            <w:fldChar w:fldCharType="end"/>
          </w:r>
        </w:p>
        <w:p w14:paraId="30977FC6">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_Toc1360833655 </w:instrText>
          </w:r>
          <w:r>
            <w:rPr>
              <w:rFonts w:hint="eastAsia"/>
              <w:szCs w:val="36"/>
              <w:lang w:val="en-US" w:eastAsia="zh-CN"/>
            </w:rPr>
            <w:fldChar w:fldCharType="separate"/>
          </w:r>
          <w:r>
            <w:rPr>
              <w:rFonts w:hint="eastAsia"/>
              <w:lang w:eastAsia="zh-CN"/>
            </w:rPr>
            <w:t>表2 教学资源表</w:t>
          </w:r>
          <w:r>
            <w:tab/>
          </w:r>
          <w:r>
            <w:fldChar w:fldCharType="begin"/>
          </w:r>
          <w:r>
            <w:instrText xml:space="preserve"> PAGEREF _Toc1360833655 \h </w:instrText>
          </w:r>
          <w:r>
            <w:fldChar w:fldCharType="separate"/>
          </w:r>
          <w:r>
            <w:t>115</w:t>
          </w:r>
          <w:r>
            <w:fldChar w:fldCharType="end"/>
          </w:r>
          <w:r>
            <w:rPr>
              <w:rFonts w:hint="eastAsia"/>
              <w:szCs w:val="36"/>
              <w:lang w:val="en-US" w:eastAsia="zh-CN"/>
            </w:rPr>
            <w:fldChar w:fldCharType="end"/>
          </w:r>
        </w:p>
        <w:p w14:paraId="7EFAF211">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_Toc830399035 </w:instrText>
          </w:r>
          <w:r>
            <w:rPr>
              <w:rFonts w:hint="eastAsia"/>
              <w:szCs w:val="36"/>
              <w:lang w:val="en-US" w:eastAsia="zh-CN"/>
            </w:rPr>
            <w:fldChar w:fldCharType="separate"/>
          </w:r>
          <w:r>
            <w:rPr>
              <w:rFonts w:hint="eastAsia"/>
              <w:lang w:eastAsia="zh-CN"/>
            </w:rPr>
            <w:t>表3 服务贡献表</w:t>
          </w:r>
          <w:r>
            <w:tab/>
          </w:r>
          <w:r>
            <w:fldChar w:fldCharType="begin"/>
          </w:r>
          <w:r>
            <w:instrText xml:space="preserve"> PAGEREF _Toc830399035 \h </w:instrText>
          </w:r>
          <w:r>
            <w:fldChar w:fldCharType="separate"/>
          </w:r>
          <w:r>
            <w:t>118</w:t>
          </w:r>
          <w:r>
            <w:fldChar w:fldCharType="end"/>
          </w:r>
          <w:r>
            <w:rPr>
              <w:rFonts w:hint="eastAsia"/>
              <w:szCs w:val="36"/>
              <w:lang w:val="en-US" w:eastAsia="zh-CN"/>
            </w:rPr>
            <w:fldChar w:fldCharType="end"/>
          </w:r>
        </w:p>
        <w:p w14:paraId="1E9B59DB">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_Toc20359392 </w:instrText>
          </w:r>
          <w:r>
            <w:rPr>
              <w:rFonts w:hint="eastAsia"/>
              <w:szCs w:val="36"/>
              <w:lang w:val="en-US" w:eastAsia="zh-CN"/>
            </w:rPr>
            <w:fldChar w:fldCharType="separate"/>
          </w:r>
          <w:r>
            <w:rPr>
              <w:rFonts w:hint="eastAsia"/>
              <w:lang w:eastAsia="zh-CN"/>
            </w:rPr>
            <w:t>表4 国际影响表</w:t>
          </w:r>
          <w:r>
            <w:tab/>
          </w:r>
          <w:r>
            <w:fldChar w:fldCharType="begin"/>
          </w:r>
          <w:r>
            <w:instrText xml:space="preserve"> PAGEREF _Toc20359392 \h </w:instrText>
          </w:r>
          <w:r>
            <w:fldChar w:fldCharType="separate"/>
          </w:r>
          <w:r>
            <w:t>119</w:t>
          </w:r>
          <w:r>
            <w:fldChar w:fldCharType="end"/>
          </w:r>
          <w:r>
            <w:rPr>
              <w:rFonts w:hint="eastAsia"/>
              <w:szCs w:val="36"/>
              <w:lang w:val="en-US" w:eastAsia="zh-CN"/>
            </w:rPr>
            <w:fldChar w:fldCharType="end"/>
          </w:r>
        </w:p>
        <w:p w14:paraId="6506DEEB">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_Toc730401471 </w:instrText>
          </w:r>
          <w:r>
            <w:rPr>
              <w:rFonts w:hint="eastAsia"/>
              <w:szCs w:val="36"/>
              <w:lang w:val="en-US" w:eastAsia="zh-CN"/>
            </w:rPr>
            <w:fldChar w:fldCharType="separate"/>
          </w:r>
          <w:r>
            <w:rPr>
              <w:rFonts w:hint="eastAsia"/>
              <w:lang w:eastAsia="zh-CN"/>
            </w:rPr>
            <w:t>表5 落实政策表</w:t>
          </w:r>
          <w:r>
            <w:tab/>
          </w:r>
          <w:r>
            <w:fldChar w:fldCharType="begin"/>
          </w:r>
          <w:r>
            <w:instrText xml:space="preserve"> PAGEREF _Toc730401471 \h </w:instrText>
          </w:r>
          <w:r>
            <w:fldChar w:fldCharType="separate"/>
          </w:r>
          <w:r>
            <w:t>119</w:t>
          </w:r>
          <w:r>
            <w:fldChar w:fldCharType="end"/>
          </w:r>
          <w:r>
            <w:rPr>
              <w:rFonts w:hint="eastAsia"/>
              <w:szCs w:val="36"/>
              <w:lang w:val="en-US" w:eastAsia="zh-CN"/>
            </w:rPr>
            <w:fldChar w:fldCharType="end"/>
          </w:r>
        </w:p>
        <w:p w14:paraId="4B55F9E8">
          <w:pPr>
            <w:pStyle w:val="19"/>
            <w:tabs>
              <w:tab w:val="right" w:leader="dot" w:pos="8306"/>
            </w:tabs>
          </w:pPr>
          <w:r>
            <w:rPr>
              <w:rFonts w:hint="eastAsia"/>
              <w:szCs w:val="36"/>
              <w:lang w:val="en-US" w:eastAsia="zh-CN"/>
            </w:rPr>
            <w:fldChar w:fldCharType="begin"/>
          </w:r>
          <w:r>
            <w:rPr>
              <w:rFonts w:hint="eastAsia"/>
              <w:szCs w:val="36"/>
              <w:lang w:val="en-US" w:eastAsia="zh-CN"/>
            </w:rPr>
            <w:instrText xml:space="preserve"> HYPERLINK \l _Toc840996845 </w:instrText>
          </w:r>
          <w:r>
            <w:rPr>
              <w:rFonts w:hint="eastAsia"/>
              <w:szCs w:val="36"/>
              <w:lang w:val="en-US" w:eastAsia="zh-CN"/>
            </w:rPr>
            <w:fldChar w:fldCharType="separate"/>
          </w:r>
          <w:r>
            <w:rPr>
              <w:rFonts w:hint="eastAsia"/>
              <w:lang w:val="en-US" w:eastAsia="zh-CN"/>
            </w:rPr>
            <w:t>表6中等职业学校基本状态数据表</w:t>
          </w:r>
          <w:r>
            <w:tab/>
          </w:r>
          <w:r>
            <w:fldChar w:fldCharType="begin"/>
          </w:r>
          <w:r>
            <w:instrText xml:space="preserve"> PAGEREF _Toc840996845 \h </w:instrText>
          </w:r>
          <w:r>
            <w:fldChar w:fldCharType="separate"/>
          </w:r>
          <w:r>
            <w:t>121</w:t>
          </w:r>
          <w:r>
            <w:fldChar w:fldCharType="end"/>
          </w:r>
          <w:r>
            <w:rPr>
              <w:rFonts w:hint="eastAsia"/>
              <w:szCs w:val="36"/>
              <w:lang w:val="en-US" w:eastAsia="zh-CN"/>
            </w:rPr>
            <w:fldChar w:fldCharType="end"/>
          </w:r>
        </w:p>
        <w:p w14:paraId="4DF7DF4C">
          <w:pPr>
            <w:pStyle w:val="27"/>
            <w:keepNext w:val="0"/>
            <w:keepLines w:val="0"/>
            <w:pageBreakBefore w:val="0"/>
            <w:widowControl/>
            <w:kinsoku/>
            <w:wordWrap/>
            <w:overflowPunct/>
            <w:topLinePunct w:val="0"/>
            <w:autoSpaceDE/>
            <w:autoSpaceDN/>
            <w:bidi w:val="0"/>
            <w:adjustRightInd/>
            <w:snapToGrid/>
            <w:spacing w:line="240" w:lineRule="auto"/>
            <w:jc w:val="center"/>
            <w:textAlignment w:val="auto"/>
            <w:outlineLvl w:val="9"/>
            <w:rPr>
              <w:rFonts w:hint="eastAsia" w:ascii="楷体" w:hAnsi="楷体" w:eastAsia="黑体" w:cs="楷体"/>
              <w:b/>
              <w:bCs/>
              <w:kern w:val="2"/>
              <w:sz w:val="32"/>
              <w:szCs w:val="36"/>
              <w:lang w:val="en-US" w:eastAsia="zh-CN" w:bidi="ar-SA"/>
            </w:rPr>
          </w:pPr>
          <w:r>
            <w:rPr>
              <w:rFonts w:hint="eastAsia"/>
              <w:szCs w:val="36"/>
              <w:lang w:val="en-US" w:eastAsia="zh-CN"/>
            </w:rPr>
            <w:fldChar w:fldCharType="end"/>
          </w:r>
        </w:p>
      </w:sdtContent>
    </w:sdt>
    <w:bookmarkEnd w:id="1"/>
    <w:p w14:paraId="0DC057E5">
      <w:pPr>
        <w:pStyle w:val="3"/>
        <w:rPr>
          <w:rFonts w:hint="eastAsia"/>
          <w:lang w:val="en-US" w:eastAsia="zh-CN"/>
        </w:rPr>
        <w:sectPr>
          <w:footerReference r:id="rId4" w:type="default"/>
          <w:pgSz w:w="11906" w:h="16838"/>
          <w:pgMar w:top="1440" w:right="1800" w:bottom="1440" w:left="1800" w:header="851" w:footer="992" w:gutter="0"/>
          <w:pgNumType w:fmt="decimal" w:start="1"/>
          <w:cols w:space="425" w:num="1"/>
          <w:docGrid w:type="lines" w:linePitch="312" w:charSpace="0"/>
        </w:sectPr>
      </w:pPr>
    </w:p>
    <w:p w14:paraId="24B4F532">
      <w:pPr>
        <w:pStyle w:val="29"/>
        <w:bidi w:val="0"/>
        <w:ind w:left="0" w:leftChars="0" w:firstLine="0" w:firstLineChars="0"/>
        <w:rPr>
          <w:rFonts w:hint="default"/>
          <w:sz w:val="36"/>
          <w:szCs w:val="36"/>
          <w:lang w:val="en-US" w:eastAsia="zh-CN"/>
        </w:rPr>
      </w:pPr>
    </w:p>
    <w:p w14:paraId="12DC7993">
      <w:pPr>
        <w:pStyle w:val="18"/>
        <w:keepNext w:val="0"/>
        <w:keepLines w:val="0"/>
        <w:pageBreakBefore w:val="0"/>
        <w:widowControl w:val="0"/>
        <w:tabs>
          <w:tab w:val="right" w:leader="dot" w:pos="8306"/>
        </w:tabs>
        <w:kinsoku/>
        <w:wordWrap/>
        <w:overflowPunct/>
        <w:topLinePunct w:val="0"/>
        <w:autoSpaceDE/>
        <w:autoSpaceDN/>
        <w:bidi w:val="0"/>
        <w:adjustRightInd/>
        <w:snapToGrid/>
        <w:jc w:val="center"/>
        <w:textAlignment w:val="auto"/>
        <w:outlineLvl w:val="0"/>
        <w:rPr>
          <w:rFonts w:hint="eastAsia" w:ascii="黑体" w:hAnsi="黑体" w:eastAsia="黑体" w:cs="黑体"/>
          <w:sz w:val="36"/>
          <w:szCs w:val="36"/>
          <w:lang w:val="en-US" w:eastAsia="zh-CN"/>
        </w:rPr>
      </w:pPr>
      <w:bookmarkStart w:id="3" w:name="_Toc1796075763"/>
      <w:r>
        <w:rPr>
          <w:rFonts w:hint="eastAsia" w:ascii="黑体" w:hAnsi="黑体" w:eastAsia="黑体" w:cs="黑体"/>
          <w:sz w:val="36"/>
          <w:szCs w:val="36"/>
          <w:lang w:val="en-US" w:eastAsia="zh-CN"/>
        </w:rPr>
        <w:t>图目录</w:t>
      </w:r>
      <w:bookmarkEnd w:id="3"/>
    </w:p>
    <w:p w14:paraId="53D8990C">
      <w:pPr>
        <w:pStyle w:val="18"/>
        <w:tabs>
          <w:tab w:val="right" w:leader="dot" w:pos="8306"/>
        </w:tabs>
      </w:pPr>
      <w:r>
        <w:rPr>
          <w:rFonts w:hint="eastAsia"/>
          <w:lang w:val="en-US" w:eastAsia="zh-CN"/>
        </w:rPr>
        <w:fldChar w:fldCharType="begin"/>
      </w:r>
      <w:r>
        <w:rPr>
          <w:rFonts w:hint="eastAsia"/>
          <w:lang w:val="en-US" w:eastAsia="zh-CN"/>
        </w:rPr>
        <w:instrText xml:space="preserve">TOC \h \c "图"</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_Toc426179709 </w:instrText>
      </w:r>
      <w:r>
        <w:rPr>
          <w:rFonts w:hint="eastAsia"/>
          <w:lang w:val="en-US" w:eastAsia="zh-CN"/>
        </w:rPr>
        <w:fldChar w:fldCharType="separate"/>
      </w:r>
      <w:r>
        <w:t>图 2</w:t>
      </w:r>
      <w:r>
        <w:rPr>
          <w:rFonts w:hint="eastAsia"/>
          <w:lang w:eastAsia="zh-CN"/>
        </w:rPr>
        <w:t>-</w:t>
      </w:r>
      <w:r>
        <w:t xml:space="preserve">1 </w:t>
      </w:r>
      <w:r>
        <w:rPr>
          <w:rFonts w:hint="eastAsia"/>
          <w:lang w:val="en-US" w:eastAsia="zh-CN"/>
        </w:rPr>
        <w:t>创建安全文明交通示范校动员大会</w:t>
      </w:r>
      <w:r>
        <w:tab/>
      </w:r>
      <w:r>
        <w:fldChar w:fldCharType="begin"/>
      </w:r>
      <w:r>
        <w:instrText xml:space="preserve"> PAGEREF _Toc426179709 \h </w:instrText>
      </w:r>
      <w:r>
        <w:fldChar w:fldCharType="separate"/>
      </w:r>
      <w:r>
        <w:t>21</w:t>
      </w:r>
      <w:r>
        <w:fldChar w:fldCharType="end"/>
      </w:r>
      <w:r>
        <w:rPr>
          <w:rFonts w:hint="eastAsia"/>
          <w:lang w:val="en-US" w:eastAsia="zh-CN"/>
        </w:rPr>
        <w:fldChar w:fldCharType="end"/>
      </w:r>
    </w:p>
    <w:p w14:paraId="5357928C">
      <w:pPr>
        <w:pStyle w:val="18"/>
        <w:tabs>
          <w:tab w:val="right" w:leader="dot" w:pos="8306"/>
        </w:tabs>
      </w:pPr>
      <w:r>
        <w:rPr>
          <w:rFonts w:hint="eastAsia"/>
          <w:lang w:val="en-US" w:eastAsia="zh-CN"/>
        </w:rPr>
        <w:fldChar w:fldCharType="begin"/>
      </w:r>
      <w:r>
        <w:rPr>
          <w:rFonts w:hint="eastAsia"/>
          <w:lang w:val="en-US" w:eastAsia="zh-CN"/>
        </w:rPr>
        <w:instrText xml:space="preserve"> HYPERLINK \l _Toc587032349 </w:instrText>
      </w:r>
      <w:r>
        <w:rPr>
          <w:rFonts w:hint="eastAsia"/>
          <w:lang w:val="en-US" w:eastAsia="zh-CN"/>
        </w:rPr>
        <w:fldChar w:fldCharType="separate"/>
      </w:r>
      <w:r>
        <w:t>图 2</w:t>
      </w:r>
      <w:r>
        <w:rPr>
          <w:rFonts w:hint="eastAsia"/>
          <w:lang w:eastAsia="zh-CN"/>
        </w:rPr>
        <w:t>-</w:t>
      </w:r>
      <w:r>
        <w:t xml:space="preserve">2 </w:t>
      </w:r>
      <w:r>
        <w:rPr>
          <w:rFonts w:hint="eastAsia"/>
          <w:lang w:val="en-US" w:eastAsia="zh-CN"/>
        </w:rPr>
        <w:t>法治进校园，青春与法同行</w:t>
      </w:r>
      <w:r>
        <w:tab/>
      </w:r>
      <w:r>
        <w:fldChar w:fldCharType="begin"/>
      </w:r>
      <w:r>
        <w:instrText xml:space="preserve"> PAGEREF _Toc587032349 \h </w:instrText>
      </w:r>
      <w:r>
        <w:fldChar w:fldCharType="separate"/>
      </w:r>
      <w:r>
        <w:t>23</w:t>
      </w:r>
      <w:r>
        <w:fldChar w:fldCharType="end"/>
      </w:r>
      <w:r>
        <w:rPr>
          <w:rFonts w:hint="eastAsia"/>
          <w:lang w:val="en-US" w:eastAsia="zh-CN"/>
        </w:rPr>
        <w:fldChar w:fldCharType="end"/>
      </w:r>
    </w:p>
    <w:p w14:paraId="7CA7D6C1">
      <w:pPr>
        <w:pStyle w:val="18"/>
        <w:tabs>
          <w:tab w:val="right" w:leader="dot" w:pos="8306"/>
        </w:tabs>
      </w:pPr>
      <w:r>
        <w:rPr>
          <w:rFonts w:hint="eastAsia"/>
          <w:lang w:val="en-US" w:eastAsia="zh-CN"/>
        </w:rPr>
        <w:fldChar w:fldCharType="begin"/>
      </w:r>
      <w:r>
        <w:rPr>
          <w:rFonts w:hint="eastAsia"/>
          <w:lang w:val="en-US" w:eastAsia="zh-CN"/>
        </w:rPr>
        <w:instrText xml:space="preserve"> HYPERLINK \l _Toc1623384309 </w:instrText>
      </w:r>
      <w:r>
        <w:rPr>
          <w:rFonts w:hint="eastAsia"/>
          <w:lang w:val="en-US" w:eastAsia="zh-CN"/>
        </w:rPr>
        <w:fldChar w:fldCharType="separate"/>
      </w:r>
      <w:r>
        <w:t>图 2</w:t>
      </w:r>
      <w:r>
        <w:rPr>
          <w:rFonts w:hint="eastAsia"/>
          <w:lang w:eastAsia="zh-CN"/>
        </w:rPr>
        <w:t>-</w:t>
      </w:r>
      <w:r>
        <w:t xml:space="preserve">3 </w:t>
      </w:r>
      <w:r>
        <w:rPr>
          <w:rFonts w:hint="eastAsia"/>
          <w:lang w:val="en-US" w:eastAsia="zh-CN"/>
        </w:rPr>
        <w:t>《不良情绪的识别与疏导》讲座</w:t>
      </w:r>
      <w:r>
        <w:tab/>
      </w:r>
      <w:r>
        <w:fldChar w:fldCharType="begin"/>
      </w:r>
      <w:r>
        <w:instrText xml:space="preserve"> PAGEREF _Toc1623384309 \h </w:instrText>
      </w:r>
      <w:r>
        <w:fldChar w:fldCharType="separate"/>
      </w:r>
      <w:r>
        <w:t>24</w:t>
      </w:r>
      <w:r>
        <w:fldChar w:fldCharType="end"/>
      </w:r>
      <w:r>
        <w:rPr>
          <w:rFonts w:hint="eastAsia"/>
          <w:lang w:val="en-US" w:eastAsia="zh-CN"/>
        </w:rPr>
        <w:fldChar w:fldCharType="end"/>
      </w:r>
    </w:p>
    <w:p w14:paraId="6129FB0A">
      <w:pPr>
        <w:pStyle w:val="18"/>
        <w:tabs>
          <w:tab w:val="right" w:leader="dot" w:pos="8306"/>
        </w:tabs>
      </w:pPr>
      <w:r>
        <w:rPr>
          <w:rFonts w:hint="eastAsia"/>
          <w:lang w:val="en-US" w:eastAsia="zh-CN"/>
        </w:rPr>
        <w:fldChar w:fldCharType="begin"/>
      </w:r>
      <w:r>
        <w:rPr>
          <w:rFonts w:hint="eastAsia"/>
          <w:lang w:val="en-US" w:eastAsia="zh-CN"/>
        </w:rPr>
        <w:instrText xml:space="preserve"> HYPERLINK \l _Toc670406434 </w:instrText>
      </w:r>
      <w:r>
        <w:rPr>
          <w:rFonts w:hint="eastAsia"/>
          <w:lang w:val="en-US" w:eastAsia="zh-CN"/>
        </w:rPr>
        <w:fldChar w:fldCharType="separate"/>
      </w:r>
      <w:r>
        <w:t>图 2</w:t>
      </w:r>
      <w:r>
        <w:rPr>
          <w:rFonts w:hint="eastAsia"/>
          <w:lang w:eastAsia="zh-CN"/>
        </w:rPr>
        <w:t>-</w:t>
      </w:r>
      <w:r>
        <w:t xml:space="preserve">4 </w:t>
      </w:r>
      <w:r>
        <w:rPr>
          <w:rFonts w:hint="eastAsia"/>
          <w:lang w:val="en-US" w:eastAsia="zh-CN"/>
        </w:rPr>
        <w:t>《心理适应-人际关系》讲座</w:t>
      </w:r>
      <w:r>
        <w:tab/>
      </w:r>
      <w:r>
        <w:fldChar w:fldCharType="begin"/>
      </w:r>
      <w:r>
        <w:instrText xml:space="preserve"> PAGEREF _Toc670406434 \h </w:instrText>
      </w:r>
      <w:r>
        <w:fldChar w:fldCharType="separate"/>
      </w:r>
      <w:r>
        <w:t>24</w:t>
      </w:r>
      <w:r>
        <w:fldChar w:fldCharType="end"/>
      </w:r>
      <w:r>
        <w:rPr>
          <w:rFonts w:hint="eastAsia"/>
          <w:lang w:val="en-US" w:eastAsia="zh-CN"/>
        </w:rPr>
        <w:fldChar w:fldCharType="end"/>
      </w:r>
    </w:p>
    <w:p w14:paraId="20BEBE6E">
      <w:pPr>
        <w:pStyle w:val="18"/>
        <w:tabs>
          <w:tab w:val="right" w:leader="dot" w:pos="8306"/>
        </w:tabs>
      </w:pPr>
      <w:r>
        <w:rPr>
          <w:rFonts w:hint="eastAsia"/>
          <w:lang w:val="en-US" w:eastAsia="zh-CN"/>
        </w:rPr>
        <w:fldChar w:fldCharType="begin"/>
      </w:r>
      <w:r>
        <w:rPr>
          <w:rFonts w:hint="eastAsia"/>
          <w:lang w:val="en-US" w:eastAsia="zh-CN"/>
        </w:rPr>
        <w:instrText xml:space="preserve"> HYPERLINK \l _Toc1042190053 </w:instrText>
      </w:r>
      <w:r>
        <w:rPr>
          <w:rFonts w:hint="eastAsia"/>
          <w:lang w:val="en-US" w:eastAsia="zh-CN"/>
        </w:rPr>
        <w:fldChar w:fldCharType="separate"/>
      </w:r>
      <w:r>
        <w:t>图 2</w:t>
      </w:r>
      <w:r>
        <w:rPr>
          <w:rFonts w:hint="eastAsia"/>
          <w:lang w:eastAsia="zh-CN"/>
        </w:rPr>
        <w:t>-</w:t>
      </w:r>
      <w:r>
        <w:t xml:space="preserve">5 </w:t>
      </w:r>
      <w:r>
        <w:rPr>
          <w:rFonts w:hint="eastAsia"/>
          <w:lang w:eastAsia="zh-CN"/>
        </w:rPr>
        <w:t>第三届第三次家长委员会</w:t>
      </w:r>
      <w:r>
        <w:tab/>
      </w:r>
      <w:r>
        <w:fldChar w:fldCharType="begin"/>
      </w:r>
      <w:r>
        <w:instrText xml:space="preserve"> PAGEREF _Toc1042190053 \h </w:instrText>
      </w:r>
      <w:r>
        <w:fldChar w:fldCharType="separate"/>
      </w:r>
      <w:r>
        <w:t>24</w:t>
      </w:r>
      <w:r>
        <w:fldChar w:fldCharType="end"/>
      </w:r>
      <w:r>
        <w:rPr>
          <w:rFonts w:hint="eastAsia"/>
          <w:lang w:val="en-US" w:eastAsia="zh-CN"/>
        </w:rPr>
        <w:fldChar w:fldCharType="end"/>
      </w:r>
    </w:p>
    <w:p w14:paraId="4245FB26">
      <w:pPr>
        <w:pStyle w:val="18"/>
        <w:tabs>
          <w:tab w:val="right" w:leader="dot" w:pos="8306"/>
        </w:tabs>
      </w:pPr>
      <w:r>
        <w:rPr>
          <w:rFonts w:hint="eastAsia"/>
          <w:lang w:val="en-US" w:eastAsia="zh-CN"/>
        </w:rPr>
        <w:fldChar w:fldCharType="begin"/>
      </w:r>
      <w:r>
        <w:rPr>
          <w:rFonts w:hint="eastAsia"/>
          <w:lang w:val="en-US" w:eastAsia="zh-CN"/>
        </w:rPr>
        <w:instrText xml:space="preserve"> HYPERLINK \l _Toc851325219 </w:instrText>
      </w:r>
      <w:r>
        <w:rPr>
          <w:rFonts w:hint="eastAsia"/>
          <w:lang w:val="en-US" w:eastAsia="zh-CN"/>
        </w:rPr>
        <w:fldChar w:fldCharType="separate"/>
      </w:r>
      <w:r>
        <w:t>图 2</w:t>
      </w:r>
      <w:r>
        <w:rPr>
          <w:rFonts w:hint="eastAsia"/>
          <w:lang w:eastAsia="zh-CN"/>
        </w:rPr>
        <w:t>-</w:t>
      </w:r>
      <w:r>
        <w:t xml:space="preserve">6 </w:t>
      </w:r>
      <w:r>
        <w:rPr>
          <w:rFonts w:hint="eastAsia"/>
          <w:lang w:val="en-US" w:eastAsia="zh-CN"/>
        </w:rPr>
        <w:t xml:space="preserve"> 家访现场</w:t>
      </w:r>
      <w:r>
        <w:tab/>
      </w:r>
      <w:r>
        <w:fldChar w:fldCharType="begin"/>
      </w:r>
      <w:r>
        <w:instrText xml:space="preserve"> PAGEREF _Toc851325219 \h </w:instrText>
      </w:r>
      <w:r>
        <w:fldChar w:fldCharType="separate"/>
      </w:r>
      <w:r>
        <w:t>24</w:t>
      </w:r>
      <w:r>
        <w:fldChar w:fldCharType="end"/>
      </w:r>
      <w:r>
        <w:rPr>
          <w:rFonts w:hint="eastAsia"/>
          <w:lang w:val="en-US" w:eastAsia="zh-CN"/>
        </w:rPr>
        <w:fldChar w:fldCharType="end"/>
      </w:r>
    </w:p>
    <w:p w14:paraId="58162498">
      <w:pPr>
        <w:pStyle w:val="18"/>
        <w:tabs>
          <w:tab w:val="right" w:leader="dot" w:pos="8306"/>
        </w:tabs>
      </w:pPr>
      <w:r>
        <w:rPr>
          <w:rFonts w:hint="eastAsia"/>
          <w:lang w:val="en-US" w:eastAsia="zh-CN"/>
        </w:rPr>
        <w:fldChar w:fldCharType="begin"/>
      </w:r>
      <w:r>
        <w:rPr>
          <w:rFonts w:hint="eastAsia"/>
          <w:lang w:val="en-US" w:eastAsia="zh-CN"/>
        </w:rPr>
        <w:instrText xml:space="preserve"> HYPERLINK \l _Toc639427439 </w:instrText>
      </w:r>
      <w:r>
        <w:rPr>
          <w:rFonts w:hint="eastAsia"/>
          <w:lang w:val="en-US" w:eastAsia="zh-CN"/>
        </w:rPr>
        <w:fldChar w:fldCharType="separate"/>
      </w:r>
      <w:r>
        <w:t>图 2</w:t>
      </w:r>
      <w:r>
        <w:rPr>
          <w:rFonts w:hint="eastAsia"/>
          <w:lang w:eastAsia="zh-CN"/>
        </w:rPr>
        <w:t>-</w:t>
      </w:r>
      <w:r>
        <w:t xml:space="preserve">7 </w:t>
      </w:r>
      <w:r>
        <w:rPr>
          <w:rFonts w:hint="default"/>
          <w:lang w:val="en-US" w:eastAsia="zh-CN"/>
        </w:rPr>
        <w:t>“</w:t>
      </w:r>
      <w:r>
        <w:rPr>
          <w:rFonts w:hint="eastAsia"/>
          <w:lang w:val="en-US" w:eastAsia="zh-CN"/>
        </w:rPr>
        <w:t>第五届家长委员会换届会议暨第一次工作会议</w:t>
      </w:r>
      <w:r>
        <w:tab/>
      </w:r>
      <w:r>
        <w:fldChar w:fldCharType="begin"/>
      </w:r>
      <w:r>
        <w:instrText xml:space="preserve"> PAGEREF _Toc639427439 \h </w:instrText>
      </w:r>
      <w:r>
        <w:fldChar w:fldCharType="separate"/>
      </w:r>
      <w:r>
        <w:t>26</w:t>
      </w:r>
      <w:r>
        <w:fldChar w:fldCharType="end"/>
      </w:r>
      <w:r>
        <w:rPr>
          <w:rFonts w:hint="eastAsia"/>
          <w:lang w:val="en-US" w:eastAsia="zh-CN"/>
        </w:rPr>
        <w:fldChar w:fldCharType="end"/>
      </w:r>
    </w:p>
    <w:p w14:paraId="29E77097">
      <w:pPr>
        <w:pStyle w:val="18"/>
        <w:tabs>
          <w:tab w:val="right" w:leader="dot" w:pos="8306"/>
        </w:tabs>
      </w:pPr>
      <w:r>
        <w:rPr>
          <w:rFonts w:hint="eastAsia"/>
          <w:lang w:val="en-US" w:eastAsia="zh-CN"/>
        </w:rPr>
        <w:fldChar w:fldCharType="begin"/>
      </w:r>
      <w:r>
        <w:rPr>
          <w:rFonts w:hint="eastAsia"/>
          <w:lang w:val="en-US" w:eastAsia="zh-CN"/>
        </w:rPr>
        <w:instrText xml:space="preserve"> HYPERLINK \l _Toc8824774 </w:instrText>
      </w:r>
      <w:r>
        <w:rPr>
          <w:rFonts w:hint="eastAsia"/>
          <w:lang w:val="en-US" w:eastAsia="zh-CN"/>
        </w:rPr>
        <w:fldChar w:fldCharType="separate"/>
      </w:r>
      <w:r>
        <w:t>图 2</w:t>
      </w:r>
      <w:r>
        <w:rPr>
          <w:rFonts w:hint="eastAsia"/>
          <w:lang w:eastAsia="zh-CN"/>
        </w:rPr>
        <w:t>-</w:t>
      </w:r>
      <w:r>
        <w:t xml:space="preserve">8 </w:t>
      </w:r>
      <w:r>
        <w:rPr>
          <w:lang w:val="en-US" w:eastAsia="zh-CN"/>
        </w:rPr>
        <w:t>新兵入伍欢送大会</w:t>
      </w:r>
      <w:r>
        <w:tab/>
      </w:r>
      <w:r>
        <w:fldChar w:fldCharType="begin"/>
      </w:r>
      <w:r>
        <w:instrText xml:space="preserve"> PAGEREF _Toc8824774 \h </w:instrText>
      </w:r>
      <w:r>
        <w:fldChar w:fldCharType="separate"/>
      </w:r>
      <w:r>
        <w:t>29</w:t>
      </w:r>
      <w:r>
        <w:fldChar w:fldCharType="end"/>
      </w:r>
      <w:r>
        <w:rPr>
          <w:rFonts w:hint="eastAsia"/>
          <w:lang w:val="en-US" w:eastAsia="zh-CN"/>
        </w:rPr>
        <w:fldChar w:fldCharType="end"/>
      </w:r>
    </w:p>
    <w:p w14:paraId="601823E6">
      <w:pPr>
        <w:pStyle w:val="18"/>
        <w:tabs>
          <w:tab w:val="right" w:leader="dot" w:pos="8306"/>
        </w:tabs>
      </w:pPr>
      <w:r>
        <w:rPr>
          <w:rFonts w:hint="eastAsia"/>
          <w:lang w:val="en-US" w:eastAsia="zh-CN"/>
        </w:rPr>
        <w:fldChar w:fldCharType="begin"/>
      </w:r>
      <w:r>
        <w:rPr>
          <w:rFonts w:hint="eastAsia"/>
          <w:lang w:val="en-US" w:eastAsia="zh-CN"/>
        </w:rPr>
        <w:instrText xml:space="preserve"> HYPERLINK \l _Toc542933949 </w:instrText>
      </w:r>
      <w:r>
        <w:rPr>
          <w:rFonts w:hint="eastAsia"/>
          <w:lang w:val="en-US" w:eastAsia="zh-CN"/>
        </w:rPr>
        <w:fldChar w:fldCharType="separate"/>
      </w:r>
      <w:r>
        <w:t>图 2</w:t>
      </w:r>
      <w:r>
        <w:rPr>
          <w:rFonts w:hint="eastAsia"/>
          <w:lang w:eastAsia="zh-CN"/>
        </w:rPr>
        <w:t>-</w:t>
      </w:r>
      <w:r>
        <w:t xml:space="preserve">9 </w:t>
      </w:r>
      <w:r>
        <w:rPr>
          <w:rFonts w:hint="eastAsia"/>
          <w:lang w:val="en-US" w:eastAsia="zh-CN"/>
        </w:rPr>
        <w:t>市正字戏传承保护中心正式授予学校“传承基地”牌匾</w:t>
      </w:r>
      <w:r>
        <w:tab/>
      </w:r>
      <w:r>
        <w:fldChar w:fldCharType="begin"/>
      </w:r>
      <w:r>
        <w:instrText xml:space="preserve"> PAGEREF _Toc542933949 \h </w:instrText>
      </w:r>
      <w:r>
        <w:fldChar w:fldCharType="separate"/>
      </w:r>
      <w:r>
        <w:t>30</w:t>
      </w:r>
      <w:r>
        <w:fldChar w:fldCharType="end"/>
      </w:r>
      <w:r>
        <w:rPr>
          <w:rFonts w:hint="eastAsia"/>
          <w:lang w:val="en-US" w:eastAsia="zh-CN"/>
        </w:rPr>
        <w:fldChar w:fldCharType="end"/>
      </w:r>
    </w:p>
    <w:p w14:paraId="1AFFD373">
      <w:pPr>
        <w:pStyle w:val="18"/>
        <w:tabs>
          <w:tab w:val="right" w:leader="dot" w:pos="8306"/>
        </w:tabs>
      </w:pPr>
      <w:r>
        <w:rPr>
          <w:rFonts w:hint="eastAsia"/>
          <w:lang w:val="en-US" w:eastAsia="zh-CN"/>
        </w:rPr>
        <w:fldChar w:fldCharType="begin"/>
      </w:r>
      <w:r>
        <w:rPr>
          <w:rFonts w:hint="eastAsia"/>
          <w:lang w:val="en-US" w:eastAsia="zh-CN"/>
        </w:rPr>
        <w:instrText xml:space="preserve"> HYPERLINK \l _Toc1630572791 </w:instrText>
      </w:r>
      <w:r>
        <w:rPr>
          <w:rFonts w:hint="eastAsia"/>
          <w:lang w:val="en-US" w:eastAsia="zh-CN"/>
        </w:rPr>
        <w:fldChar w:fldCharType="separate"/>
      </w:r>
      <w:r>
        <w:t>图 2</w:t>
      </w:r>
      <w:r>
        <w:rPr>
          <w:rFonts w:hint="eastAsia"/>
          <w:lang w:eastAsia="zh-CN"/>
        </w:rPr>
        <w:t>-</w:t>
      </w:r>
      <w:r>
        <w:t xml:space="preserve">10 </w:t>
      </w:r>
      <w:r>
        <w:rPr>
          <w:rFonts w:hint="eastAsia"/>
          <w:lang w:val="en-US" w:eastAsia="zh-CN"/>
        </w:rPr>
        <w:t>陆丰二职学子在粤港澳青少年信息学创新大赛WPS办公应用技能竞赛喜获佳绩</w:t>
      </w:r>
      <w:r>
        <w:tab/>
      </w:r>
      <w:r>
        <w:fldChar w:fldCharType="begin"/>
      </w:r>
      <w:r>
        <w:instrText xml:space="preserve"> PAGEREF _Toc1630572791 \h </w:instrText>
      </w:r>
      <w:r>
        <w:fldChar w:fldCharType="separate"/>
      </w:r>
      <w:r>
        <w:t>33</w:t>
      </w:r>
      <w:r>
        <w:fldChar w:fldCharType="end"/>
      </w:r>
      <w:r>
        <w:rPr>
          <w:rFonts w:hint="eastAsia"/>
          <w:lang w:val="en-US" w:eastAsia="zh-CN"/>
        </w:rPr>
        <w:fldChar w:fldCharType="end"/>
      </w:r>
    </w:p>
    <w:p w14:paraId="28D7A019">
      <w:pPr>
        <w:pStyle w:val="18"/>
        <w:tabs>
          <w:tab w:val="right" w:leader="dot" w:pos="8306"/>
        </w:tabs>
      </w:pPr>
      <w:r>
        <w:rPr>
          <w:rFonts w:hint="eastAsia"/>
          <w:lang w:val="en-US" w:eastAsia="zh-CN"/>
        </w:rPr>
        <w:fldChar w:fldCharType="begin"/>
      </w:r>
      <w:r>
        <w:rPr>
          <w:rFonts w:hint="eastAsia"/>
          <w:lang w:val="en-US" w:eastAsia="zh-CN"/>
        </w:rPr>
        <w:instrText xml:space="preserve"> HYPERLINK \l _Toc718482073 </w:instrText>
      </w:r>
      <w:r>
        <w:rPr>
          <w:rFonts w:hint="eastAsia"/>
          <w:lang w:val="en-US" w:eastAsia="zh-CN"/>
        </w:rPr>
        <w:fldChar w:fldCharType="separate"/>
      </w:r>
      <w:r>
        <w:t>图 2</w:t>
      </w:r>
      <w:r>
        <w:rPr>
          <w:rFonts w:hint="eastAsia"/>
          <w:lang w:eastAsia="zh-CN"/>
        </w:rPr>
        <w:t>-</w:t>
      </w:r>
      <w:r>
        <w:t xml:space="preserve">11 </w:t>
      </w:r>
      <w:r>
        <w:rPr>
          <w:rFonts w:hint="default"/>
          <w:lang w:val="en-US" w:eastAsia="zh-CN"/>
        </w:rPr>
        <w:t>“双百行动”教育深调研座谈会</w:t>
      </w:r>
      <w:r>
        <w:tab/>
      </w:r>
      <w:r>
        <w:fldChar w:fldCharType="begin"/>
      </w:r>
      <w:r>
        <w:instrText xml:space="preserve"> PAGEREF _Toc718482073 \h </w:instrText>
      </w:r>
      <w:r>
        <w:fldChar w:fldCharType="separate"/>
      </w:r>
      <w:r>
        <w:t>35</w:t>
      </w:r>
      <w:r>
        <w:fldChar w:fldCharType="end"/>
      </w:r>
      <w:r>
        <w:rPr>
          <w:rFonts w:hint="eastAsia"/>
          <w:lang w:val="en-US" w:eastAsia="zh-CN"/>
        </w:rPr>
        <w:fldChar w:fldCharType="end"/>
      </w:r>
    </w:p>
    <w:p w14:paraId="7D2FC262">
      <w:pPr>
        <w:pStyle w:val="18"/>
        <w:tabs>
          <w:tab w:val="right" w:leader="dot" w:pos="8306"/>
        </w:tabs>
      </w:pPr>
      <w:r>
        <w:rPr>
          <w:rFonts w:hint="eastAsia"/>
          <w:lang w:val="en-US" w:eastAsia="zh-CN"/>
        </w:rPr>
        <w:fldChar w:fldCharType="begin"/>
      </w:r>
      <w:r>
        <w:rPr>
          <w:rFonts w:hint="eastAsia"/>
          <w:lang w:val="en-US" w:eastAsia="zh-CN"/>
        </w:rPr>
        <w:instrText xml:space="preserve"> HYPERLINK \l _Toc1509545503 </w:instrText>
      </w:r>
      <w:r>
        <w:rPr>
          <w:rFonts w:hint="eastAsia"/>
          <w:lang w:val="en-US" w:eastAsia="zh-CN"/>
        </w:rPr>
        <w:fldChar w:fldCharType="separate"/>
      </w:r>
      <w:r>
        <w:t>图 2</w:t>
      </w:r>
      <w:r>
        <w:rPr>
          <w:rFonts w:hint="eastAsia"/>
          <w:lang w:eastAsia="zh-CN"/>
        </w:rPr>
        <w:t>-</w:t>
      </w:r>
      <w:r>
        <w:t xml:space="preserve">12 </w:t>
      </w:r>
      <w:r>
        <w:rPr>
          <w:rFonts w:hint="eastAsia"/>
          <w:lang w:val="en-US" w:eastAsia="zh-CN"/>
        </w:rPr>
        <w:t>在第五届“青年教师教学能力竞赛”与“班主任能力竞赛”中，陆丰二职青年教师全员斩获佳绩</w:t>
      </w:r>
      <w:r>
        <w:tab/>
      </w:r>
      <w:r>
        <w:fldChar w:fldCharType="begin"/>
      </w:r>
      <w:r>
        <w:instrText xml:space="preserve"> PAGEREF _Toc1509545503 \h </w:instrText>
      </w:r>
      <w:r>
        <w:fldChar w:fldCharType="separate"/>
      </w:r>
      <w:r>
        <w:t>39</w:t>
      </w:r>
      <w:r>
        <w:fldChar w:fldCharType="end"/>
      </w:r>
      <w:r>
        <w:rPr>
          <w:rFonts w:hint="eastAsia"/>
          <w:lang w:val="en-US" w:eastAsia="zh-CN"/>
        </w:rPr>
        <w:fldChar w:fldCharType="end"/>
      </w:r>
    </w:p>
    <w:p w14:paraId="51D4DF56">
      <w:pPr>
        <w:pStyle w:val="18"/>
        <w:tabs>
          <w:tab w:val="right" w:leader="dot" w:pos="8306"/>
        </w:tabs>
      </w:pPr>
      <w:r>
        <w:rPr>
          <w:rFonts w:hint="eastAsia"/>
          <w:lang w:val="en-US" w:eastAsia="zh-CN"/>
        </w:rPr>
        <w:fldChar w:fldCharType="begin"/>
      </w:r>
      <w:r>
        <w:rPr>
          <w:rFonts w:hint="eastAsia"/>
          <w:lang w:val="en-US" w:eastAsia="zh-CN"/>
        </w:rPr>
        <w:instrText xml:space="preserve"> HYPERLINK \l _Toc1215654675 </w:instrText>
      </w:r>
      <w:r>
        <w:rPr>
          <w:rFonts w:hint="eastAsia"/>
          <w:lang w:val="en-US" w:eastAsia="zh-CN"/>
        </w:rPr>
        <w:fldChar w:fldCharType="separate"/>
      </w:r>
      <w:r>
        <w:t>图 2</w:t>
      </w:r>
      <w:r>
        <w:rPr>
          <w:rFonts w:hint="eastAsia"/>
          <w:lang w:eastAsia="zh-CN"/>
        </w:rPr>
        <w:t>-</w:t>
      </w:r>
      <w:r>
        <w:t xml:space="preserve">13 </w:t>
      </w:r>
      <w:r>
        <w:rPr>
          <w:rFonts w:hint="default"/>
        </w:rPr>
        <w:t>校园内控管理与专业建设交流会</w:t>
      </w:r>
      <w:r>
        <w:tab/>
      </w:r>
      <w:r>
        <w:fldChar w:fldCharType="begin"/>
      </w:r>
      <w:r>
        <w:instrText xml:space="preserve"> PAGEREF _Toc1215654675 \h </w:instrText>
      </w:r>
      <w:r>
        <w:fldChar w:fldCharType="separate"/>
      </w:r>
      <w:r>
        <w:t>40</w:t>
      </w:r>
      <w:r>
        <w:fldChar w:fldCharType="end"/>
      </w:r>
      <w:r>
        <w:rPr>
          <w:rFonts w:hint="eastAsia"/>
          <w:lang w:val="en-US" w:eastAsia="zh-CN"/>
        </w:rPr>
        <w:fldChar w:fldCharType="end"/>
      </w:r>
    </w:p>
    <w:p w14:paraId="50914886">
      <w:pPr>
        <w:pStyle w:val="18"/>
        <w:tabs>
          <w:tab w:val="right" w:leader="dot" w:pos="8306"/>
        </w:tabs>
      </w:pPr>
      <w:r>
        <w:rPr>
          <w:rFonts w:hint="eastAsia"/>
          <w:lang w:val="en-US" w:eastAsia="zh-CN"/>
        </w:rPr>
        <w:fldChar w:fldCharType="begin"/>
      </w:r>
      <w:r>
        <w:rPr>
          <w:rFonts w:hint="eastAsia"/>
          <w:lang w:val="en-US" w:eastAsia="zh-CN"/>
        </w:rPr>
        <w:instrText xml:space="preserve"> HYPERLINK \l _Toc204869106 </w:instrText>
      </w:r>
      <w:r>
        <w:rPr>
          <w:rFonts w:hint="eastAsia"/>
          <w:lang w:val="en-US" w:eastAsia="zh-CN"/>
        </w:rPr>
        <w:fldChar w:fldCharType="separate"/>
      </w:r>
      <w:r>
        <w:t>图 2</w:t>
      </w:r>
      <w:r>
        <w:rPr>
          <w:rFonts w:hint="eastAsia"/>
          <w:lang w:eastAsia="zh-CN"/>
        </w:rPr>
        <w:t>-</w:t>
      </w:r>
      <w:r>
        <w:t xml:space="preserve">14 </w:t>
      </w:r>
      <w:r>
        <w:rPr>
          <w:rFonts w:hint="eastAsia"/>
          <w:lang w:val="en-US" w:eastAsia="zh-CN"/>
        </w:rPr>
        <w:t>陆丰二职赴比亚迪工业园调研推动产教融合新实践</w:t>
      </w:r>
      <w:r>
        <w:tab/>
      </w:r>
      <w:r>
        <w:fldChar w:fldCharType="begin"/>
      </w:r>
      <w:r>
        <w:instrText xml:space="preserve"> PAGEREF _Toc204869106 \h </w:instrText>
      </w:r>
      <w:r>
        <w:fldChar w:fldCharType="separate"/>
      </w:r>
      <w:r>
        <w:t>43</w:t>
      </w:r>
      <w:r>
        <w:fldChar w:fldCharType="end"/>
      </w:r>
      <w:r>
        <w:rPr>
          <w:rFonts w:hint="eastAsia"/>
          <w:lang w:val="en-US" w:eastAsia="zh-CN"/>
        </w:rPr>
        <w:fldChar w:fldCharType="end"/>
      </w:r>
    </w:p>
    <w:p w14:paraId="711A049D">
      <w:pPr>
        <w:pStyle w:val="18"/>
        <w:tabs>
          <w:tab w:val="right" w:leader="dot" w:pos="8306"/>
        </w:tabs>
      </w:pPr>
      <w:r>
        <w:rPr>
          <w:rFonts w:hint="eastAsia"/>
          <w:lang w:val="en-US" w:eastAsia="zh-CN"/>
        </w:rPr>
        <w:fldChar w:fldCharType="begin"/>
      </w:r>
      <w:r>
        <w:rPr>
          <w:rFonts w:hint="eastAsia"/>
          <w:lang w:val="en-US" w:eastAsia="zh-CN"/>
        </w:rPr>
        <w:instrText xml:space="preserve"> HYPERLINK \l _Toc133375631 </w:instrText>
      </w:r>
      <w:r>
        <w:rPr>
          <w:rFonts w:hint="eastAsia"/>
          <w:lang w:val="en-US" w:eastAsia="zh-CN"/>
        </w:rPr>
        <w:fldChar w:fldCharType="separate"/>
      </w:r>
      <w:r>
        <w:t>图 2</w:t>
      </w:r>
      <w:r>
        <w:rPr>
          <w:rFonts w:hint="eastAsia"/>
          <w:lang w:eastAsia="zh-CN"/>
        </w:rPr>
        <w:t>-</w:t>
      </w:r>
      <w:r>
        <w:t xml:space="preserve">15 </w:t>
      </w:r>
      <w:r>
        <w:rPr>
          <w:lang w:val="en-US" w:eastAsia="zh-CN"/>
        </w:rPr>
        <w:t>“学雷锋 做新时代有为青年”主题演讲比赛</w:t>
      </w:r>
      <w:r>
        <w:tab/>
      </w:r>
      <w:r>
        <w:fldChar w:fldCharType="begin"/>
      </w:r>
      <w:r>
        <w:instrText xml:space="preserve"> PAGEREF _Toc133375631 \h </w:instrText>
      </w:r>
      <w:r>
        <w:fldChar w:fldCharType="separate"/>
      </w:r>
      <w:r>
        <w:t>45</w:t>
      </w:r>
      <w:r>
        <w:fldChar w:fldCharType="end"/>
      </w:r>
      <w:r>
        <w:rPr>
          <w:rFonts w:hint="eastAsia"/>
          <w:lang w:val="en-US" w:eastAsia="zh-CN"/>
        </w:rPr>
        <w:fldChar w:fldCharType="end"/>
      </w:r>
    </w:p>
    <w:p w14:paraId="65D73E8B">
      <w:pPr>
        <w:pStyle w:val="18"/>
        <w:tabs>
          <w:tab w:val="right" w:leader="dot" w:pos="8306"/>
        </w:tabs>
      </w:pPr>
      <w:r>
        <w:rPr>
          <w:rFonts w:hint="eastAsia"/>
          <w:lang w:val="en-US" w:eastAsia="zh-CN"/>
        </w:rPr>
        <w:fldChar w:fldCharType="begin"/>
      </w:r>
      <w:r>
        <w:rPr>
          <w:rFonts w:hint="eastAsia"/>
          <w:lang w:val="en-US" w:eastAsia="zh-CN"/>
        </w:rPr>
        <w:instrText xml:space="preserve"> HYPERLINK \l _Toc1060726174 </w:instrText>
      </w:r>
      <w:r>
        <w:rPr>
          <w:rFonts w:hint="eastAsia"/>
          <w:lang w:val="en-US" w:eastAsia="zh-CN"/>
        </w:rPr>
        <w:fldChar w:fldCharType="separate"/>
      </w:r>
      <w:r>
        <w:t>图 2</w:t>
      </w:r>
      <w:r>
        <w:rPr>
          <w:rFonts w:hint="eastAsia"/>
          <w:lang w:eastAsia="zh-CN"/>
        </w:rPr>
        <w:t>-</w:t>
      </w:r>
      <w:r>
        <w:t xml:space="preserve">16 </w:t>
      </w:r>
      <w:r>
        <w:rPr>
          <w:rFonts w:hint="eastAsia"/>
          <w:lang w:val="en-US" w:eastAsia="zh-CN"/>
        </w:rPr>
        <w:t>校运会现场</w:t>
      </w:r>
      <w:r>
        <w:tab/>
      </w:r>
      <w:r>
        <w:fldChar w:fldCharType="begin"/>
      </w:r>
      <w:r>
        <w:instrText xml:space="preserve"> PAGEREF _Toc1060726174 \h </w:instrText>
      </w:r>
      <w:r>
        <w:fldChar w:fldCharType="separate"/>
      </w:r>
      <w:r>
        <w:t>46</w:t>
      </w:r>
      <w:r>
        <w:fldChar w:fldCharType="end"/>
      </w:r>
      <w:r>
        <w:rPr>
          <w:rFonts w:hint="eastAsia"/>
          <w:lang w:val="en-US" w:eastAsia="zh-CN"/>
        </w:rPr>
        <w:fldChar w:fldCharType="end"/>
      </w:r>
    </w:p>
    <w:p w14:paraId="07502F6D">
      <w:pPr>
        <w:pStyle w:val="18"/>
        <w:tabs>
          <w:tab w:val="right" w:leader="dot" w:pos="8306"/>
        </w:tabs>
      </w:pPr>
      <w:r>
        <w:rPr>
          <w:rFonts w:hint="eastAsia"/>
          <w:lang w:val="en-US" w:eastAsia="zh-CN"/>
        </w:rPr>
        <w:fldChar w:fldCharType="begin"/>
      </w:r>
      <w:r>
        <w:rPr>
          <w:rFonts w:hint="eastAsia"/>
          <w:lang w:val="en-US" w:eastAsia="zh-CN"/>
        </w:rPr>
        <w:instrText xml:space="preserve"> HYPERLINK \l _Toc1618178948 </w:instrText>
      </w:r>
      <w:r>
        <w:rPr>
          <w:rFonts w:hint="eastAsia"/>
          <w:lang w:val="en-US" w:eastAsia="zh-CN"/>
        </w:rPr>
        <w:fldChar w:fldCharType="separate"/>
      </w:r>
      <w:r>
        <w:t>图 2</w:t>
      </w:r>
      <w:r>
        <w:rPr>
          <w:rFonts w:hint="eastAsia"/>
          <w:lang w:eastAsia="zh-CN"/>
        </w:rPr>
        <w:t>-</w:t>
      </w:r>
      <w:r>
        <w:t xml:space="preserve">17 </w:t>
      </w:r>
      <w:r>
        <w:rPr>
          <w:rFonts w:hint="eastAsia"/>
          <w:lang w:val="en-US" w:eastAsia="zh-CN"/>
        </w:rPr>
        <w:t>陆丰二职闪耀第一届海峡两岸民俗文体汇暨乙巳碣石古卫城进城仪式</w:t>
      </w:r>
      <w:r>
        <w:tab/>
      </w:r>
      <w:r>
        <w:fldChar w:fldCharType="begin"/>
      </w:r>
      <w:r>
        <w:instrText xml:space="preserve"> PAGEREF _Toc1618178948 \h </w:instrText>
      </w:r>
      <w:r>
        <w:fldChar w:fldCharType="separate"/>
      </w:r>
      <w:r>
        <w:t>48</w:t>
      </w:r>
      <w:r>
        <w:fldChar w:fldCharType="end"/>
      </w:r>
      <w:r>
        <w:rPr>
          <w:rFonts w:hint="eastAsia"/>
          <w:lang w:val="en-US" w:eastAsia="zh-CN"/>
        </w:rPr>
        <w:fldChar w:fldCharType="end"/>
      </w:r>
    </w:p>
    <w:p w14:paraId="3B18960A">
      <w:pPr>
        <w:pStyle w:val="18"/>
        <w:tabs>
          <w:tab w:val="right" w:leader="dot" w:pos="8306"/>
        </w:tabs>
      </w:pPr>
      <w:r>
        <w:rPr>
          <w:rFonts w:hint="eastAsia"/>
          <w:lang w:val="en-US" w:eastAsia="zh-CN"/>
        </w:rPr>
        <w:fldChar w:fldCharType="begin"/>
      </w:r>
      <w:r>
        <w:rPr>
          <w:rFonts w:hint="eastAsia"/>
          <w:lang w:val="en-US" w:eastAsia="zh-CN"/>
        </w:rPr>
        <w:instrText xml:space="preserve"> HYPERLINK \l _Toc1373864739 </w:instrText>
      </w:r>
      <w:r>
        <w:rPr>
          <w:rFonts w:hint="eastAsia"/>
          <w:lang w:val="en-US" w:eastAsia="zh-CN"/>
        </w:rPr>
        <w:fldChar w:fldCharType="separate"/>
      </w:r>
      <w:r>
        <w:t>图 2</w:t>
      </w:r>
      <w:r>
        <w:rPr>
          <w:rFonts w:hint="eastAsia"/>
          <w:lang w:eastAsia="zh-CN"/>
        </w:rPr>
        <w:t>-</w:t>
      </w:r>
      <w:r>
        <w:t xml:space="preserve">18 </w:t>
      </w:r>
      <w:r>
        <w:rPr>
          <w:rFonts w:hint="eastAsia"/>
          <w:lang w:val="en-US" w:eastAsia="zh-CN"/>
        </w:rPr>
        <w:t>林少玲书记为志愿者服务队授旗</w:t>
      </w:r>
      <w:r>
        <w:tab/>
      </w:r>
      <w:r>
        <w:fldChar w:fldCharType="begin"/>
      </w:r>
      <w:r>
        <w:instrText xml:space="preserve"> PAGEREF _Toc1373864739 \h </w:instrText>
      </w:r>
      <w:r>
        <w:fldChar w:fldCharType="separate"/>
      </w:r>
      <w:r>
        <w:t>50</w:t>
      </w:r>
      <w:r>
        <w:fldChar w:fldCharType="end"/>
      </w:r>
      <w:r>
        <w:rPr>
          <w:rFonts w:hint="eastAsia"/>
          <w:lang w:val="en-US" w:eastAsia="zh-CN"/>
        </w:rPr>
        <w:fldChar w:fldCharType="end"/>
      </w:r>
    </w:p>
    <w:p w14:paraId="088EDF18">
      <w:pPr>
        <w:pStyle w:val="18"/>
        <w:tabs>
          <w:tab w:val="right" w:leader="dot" w:pos="8306"/>
        </w:tabs>
      </w:pPr>
      <w:r>
        <w:rPr>
          <w:rFonts w:hint="eastAsia"/>
          <w:lang w:val="en-US" w:eastAsia="zh-CN"/>
        </w:rPr>
        <w:fldChar w:fldCharType="begin"/>
      </w:r>
      <w:r>
        <w:rPr>
          <w:rFonts w:hint="eastAsia"/>
          <w:lang w:val="en-US" w:eastAsia="zh-CN"/>
        </w:rPr>
        <w:instrText xml:space="preserve"> HYPERLINK \l _Toc2095833195 </w:instrText>
      </w:r>
      <w:r>
        <w:rPr>
          <w:rFonts w:hint="eastAsia"/>
          <w:lang w:val="en-US" w:eastAsia="zh-CN"/>
        </w:rPr>
        <w:fldChar w:fldCharType="separate"/>
      </w:r>
      <w:r>
        <w:t>图 2</w:t>
      </w:r>
      <w:r>
        <w:rPr>
          <w:rFonts w:hint="eastAsia"/>
          <w:lang w:eastAsia="zh-CN"/>
        </w:rPr>
        <w:t>-</w:t>
      </w:r>
      <w:r>
        <w:t xml:space="preserve">19 </w:t>
      </w:r>
      <w:r>
        <w:rPr>
          <w:rFonts w:hint="eastAsia"/>
          <w:lang w:val="en-US" w:eastAsia="zh-CN"/>
        </w:rPr>
        <w:t>陆丰二职第二届心理健康课说课比赛圆满举行</w:t>
      </w:r>
      <w:r>
        <w:tab/>
      </w:r>
      <w:r>
        <w:fldChar w:fldCharType="begin"/>
      </w:r>
      <w:r>
        <w:instrText xml:space="preserve"> PAGEREF _Toc2095833195 \h </w:instrText>
      </w:r>
      <w:r>
        <w:fldChar w:fldCharType="separate"/>
      </w:r>
      <w:r>
        <w:t>52</w:t>
      </w:r>
      <w:r>
        <w:fldChar w:fldCharType="end"/>
      </w:r>
      <w:r>
        <w:rPr>
          <w:rFonts w:hint="eastAsia"/>
          <w:lang w:val="en-US" w:eastAsia="zh-CN"/>
        </w:rPr>
        <w:fldChar w:fldCharType="end"/>
      </w:r>
    </w:p>
    <w:p w14:paraId="15726191">
      <w:pPr>
        <w:pStyle w:val="18"/>
        <w:tabs>
          <w:tab w:val="right" w:leader="dot" w:pos="8306"/>
        </w:tabs>
      </w:pPr>
      <w:r>
        <w:rPr>
          <w:rFonts w:hint="eastAsia"/>
          <w:lang w:val="en-US" w:eastAsia="zh-CN"/>
        </w:rPr>
        <w:fldChar w:fldCharType="begin"/>
      </w:r>
      <w:r>
        <w:rPr>
          <w:rFonts w:hint="eastAsia"/>
          <w:lang w:val="en-US" w:eastAsia="zh-CN"/>
        </w:rPr>
        <w:instrText xml:space="preserve"> HYPERLINK \l _Toc1690768041 </w:instrText>
      </w:r>
      <w:r>
        <w:rPr>
          <w:rFonts w:hint="eastAsia"/>
          <w:lang w:val="en-US" w:eastAsia="zh-CN"/>
        </w:rPr>
        <w:fldChar w:fldCharType="separate"/>
      </w:r>
      <w:r>
        <w:t>图 2</w:t>
      </w:r>
      <w:r>
        <w:rPr>
          <w:rFonts w:hint="eastAsia"/>
          <w:lang w:eastAsia="zh-CN"/>
        </w:rPr>
        <w:t>-</w:t>
      </w:r>
      <w:r>
        <w:t xml:space="preserve">20 </w:t>
      </w:r>
      <w:r>
        <w:rPr>
          <w:rFonts w:hint="eastAsia"/>
          <w:lang w:val="en-US" w:eastAsia="zh-CN"/>
        </w:rPr>
        <w:t>陆丰二职第四期班主任论坛暨心理健康讲座圆满举办</w:t>
      </w:r>
      <w:r>
        <w:tab/>
      </w:r>
      <w:r>
        <w:fldChar w:fldCharType="begin"/>
      </w:r>
      <w:r>
        <w:instrText xml:space="preserve"> PAGEREF _Toc1690768041 \h </w:instrText>
      </w:r>
      <w:r>
        <w:fldChar w:fldCharType="separate"/>
      </w:r>
      <w:r>
        <w:t>53</w:t>
      </w:r>
      <w:r>
        <w:fldChar w:fldCharType="end"/>
      </w:r>
      <w:r>
        <w:rPr>
          <w:rFonts w:hint="eastAsia"/>
          <w:lang w:val="en-US" w:eastAsia="zh-CN"/>
        </w:rPr>
        <w:fldChar w:fldCharType="end"/>
      </w:r>
    </w:p>
    <w:p w14:paraId="7DF3D0BF">
      <w:pPr>
        <w:pStyle w:val="18"/>
        <w:tabs>
          <w:tab w:val="right" w:leader="dot" w:pos="8306"/>
        </w:tabs>
      </w:pPr>
      <w:r>
        <w:rPr>
          <w:rFonts w:hint="eastAsia"/>
          <w:lang w:val="en-US" w:eastAsia="zh-CN"/>
        </w:rPr>
        <w:fldChar w:fldCharType="begin"/>
      </w:r>
      <w:r>
        <w:rPr>
          <w:rFonts w:hint="eastAsia"/>
          <w:lang w:val="en-US" w:eastAsia="zh-CN"/>
        </w:rPr>
        <w:instrText xml:space="preserve"> HYPERLINK \l _Toc808085673 </w:instrText>
      </w:r>
      <w:r>
        <w:rPr>
          <w:rFonts w:hint="eastAsia"/>
          <w:lang w:val="en-US" w:eastAsia="zh-CN"/>
        </w:rPr>
        <w:fldChar w:fldCharType="separate"/>
      </w:r>
      <w:r>
        <w:t>图 2</w:t>
      </w:r>
      <w:r>
        <w:rPr>
          <w:rFonts w:hint="eastAsia"/>
          <w:lang w:eastAsia="zh-CN"/>
        </w:rPr>
        <w:t>-</w:t>
      </w:r>
      <w:r>
        <w:t xml:space="preserve">21 </w:t>
      </w:r>
      <w:r>
        <w:rPr>
          <w:rFonts w:hint="eastAsia"/>
          <w:lang w:val="en-US" w:eastAsia="zh-CN"/>
        </w:rPr>
        <w:t>陆丰二职在2024-2025学年职业院校技能大赛"无人机操控与维护"赛项（中职组）中斩获省赛二等奖</w:t>
      </w:r>
      <w:r>
        <w:tab/>
      </w:r>
      <w:r>
        <w:fldChar w:fldCharType="begin"/>
      </w:r>
      <w:r>
        <w:instrText xml:space="preserve"> PAGEREF _Toc808085673 \h </w:instrText>
      </w:r>
      <w:r>
        <w:fldChar w:fldCharType="separate"/>
      </w:r>
      <w:r>
        <w:t>56</w:t>
      </w:r>
      <w:r>
        <w:fldChar w:fldCharType="end"/>
      </w:r>
      <w:r>
        <w:rPr>
          <w:rFonts w:hint="eastAsia"/>
          <w:lang w:val="en-US" w:eastAsia="zh-CN"/>
        </w:rPr>
        <w:fldChar w:fldCharType="end"/>
      </w:r>
    </w:p>
    <w:p w14:paraId="69CF01F4">
      <w:pPr>
        <w:pStyle w:val="18"/>
        <w:tabs>
          <w:tab w:val="right" w:leader="dot" w:pos="8306"/>
        </w:tabs>
      </w:pPr>
      <w:r>
        <w:rPr>
          <w:rFonts w:hint="eastAsia"/>
          <w:lang w:val="en-US" w:eastAsia="zh-CN"/>
        </w:rPr>
        <w:fldChar w:fldCharType="begin"/>
      </w:r>
      <w:r>
        <w:rPr>
          <w:rFonts w:hint="eastAsia"/>
          <w:lang w:val="en-US" w:eastAsia="zh-CN"/>
        </w:rPr>
        <w:instrText xml:space="preserve"> HYPERLINK \l _Toc121551683 </w:instrText>
      </w:r>
      <w:r>
        <w:rPr>
          <w:rFonts w:hint="eastAsia"/>
          <w:lang w:val="en-US" w:eastAsia="zh-CN"/>
        </w:rPr>
        <w:fldChar w:fldCharType="separate"/>
      </w:r>
      <w:r>
        <w:t>图 2</w:t>
      </w:r>
      <w:r>
        <w:rPr>
          <w:rFonts w:hint="eastAsia"/>
          <w:lang w:eastAsia="zh-CN"/>
        </w:rPr>
        <w:t>-</w:t>
      </w:r>
      <w:r>
        <w:t xml:space="preserve">22 </w:t>
      </w:r>
      <w:r>
        <w:rPr>
          <w:rFonts w:hint="eastAsia"/>
          <w:lang w:val="en-US" w:eastAsia="zh-CN"/>
        </w:rPr>
        <w:t>陆丰二职包揽团队冠军+公诉/辩护人奖项</w:t>
      </w:r>
      <w:r>
        <w:tab/>
      </w:r>
      <w:r>
        <w:fldChar w:fldCharType="begin"/>
      </w:r>
      <w:r>
        <w:instrText xml:space="preserve"> PAGEREF _Toc121551683 \h </w:instrText>
      </w:r>
      <w:r>
        <w:fldChar w:fldCharType="separate"/>
      </w:r>
      <w:r>
        <w:t>57</w:t>
      </w:r>
      <w:r>
        <w:fldChar w:fldCharType="end"/>
      </w:r>
      <w:r>
        <w:rPr>
          <w:rFonts w:hint="eastAsia"/>
          <w:lang w:val="en-US" w:eastAsia="zh-CN"/>
        </w:rPr>
        <w:fldChar w:fldCharType="end"/>
      </w:r>
    </w:p>
    <w:p w14:paraId="7FB3AE81">
      <w:pPr>
        <w:pStyle w:val="18"/>
        <w:tabs>
          <w:tab w:val="right" w:leader="dot" w:pos="8306"/>
        </w:tabs>
      </w:pPr>
      <w:r>
        <w:rPr>
          <w:rFonts w:hint="eastAsia"/>
          <w:lang w:val="en-US" w:eastAsia="zh-CN"/>
        </w:rPr>
        <w:fldChar w:fldCharType="begin"/>
      </w:r>
      <w:r>
        <w:rPr>
          <w:rFonts w:hint="eastAsia"/>
          <w:lang w:val="en-US" w:eastAsia="zh-CN"/>
        </w:rPr>
        <w:instrText xml:space="preserve"> HYPERLINK \l _Toc1131507634 </w:instrText>
      </w:r>
      <w:r>
        <w:rPr>
          <w:rFonts w:hint="eastAsia"/>
          <w:lang w:val="en-US" w:eastAsia="zh-CN"/>
        </w:rPr>
        <w:fldChar w:fldCharType="separate"/>
      </w:r>
      <w:r>
        <w:t>图 2</w:t>
      </w:r>
      <w:r>
        <w:rPr>
          <w:rFonts w:hint="eastAsia"/>
          <w:lang w:eastAsia="zh-CN"/>
        </w:rPr>
        <w:t>-</w:t>
      </w:r>
      <w:r>
        <w:t>23 获奖名单</w:t>
      </w:r>
      <w:r>
        <w:tab/>
      </w:r>
      <w:r>
        <w:fldChar w:fldCharType="begin"/>
      </w:r>
      <w:r>
        <w:instrText xml:space="preserve"> PAGEREF _Toc1131507634 \h </w:instrText>
      </w:r>
      <w:r>
        <w:fldChar w:fldCharType="separate"/>
      </w:r>
      <w:r>
        <w:t>60</w:t>
      </w:r>
      <w:r>
        <w:fldChar w:fldCharType="end"/>
      </w:r>
      <w:r>
        <w:rPr>
          <w:rFonts w:hint="eastAsia"/>
          <w:lang w:val="en-US" w:eastAsia="zh-CN"/>
        </w:rPr>
        <w:fldChar w:fldCharType="end"/>
      </w:r>
    </w:p>
    <w:p w14:paraId="21E8A154">
      <w:pPr>
        <w:pStyle w:val="18"/>
        <w:tabs>
          <w:tab w:val="right" w:leader="dot" w:pos="8306"/>
        </w:tabs>
      </w:pPr>
      <w:r>
        <w:rPr>
          <w:rFonts w:hint="eastAsia"/>
          <w:lang w:val="en-US" w:eastAsia="zh-CN"/>
        </w:rPr>
        <w:fldChar w:fldCharType="begin"/>
      </w:r>
      <w:r>
        <w:rPr>
          <w:rFonts w:hint="eastAsia"/>
          <w:lang w:val="en-US" w:eastAsia="zh-CN"/>
        </w:rPr>
        <w:instrText xml:space="preserve"> HYPERLINK \l _Toc952338749 </w:instrText>
      </w:r>
      <w:r>
        <w:rPr>
          <w:rFonts w:hint="eastAsia"/>
          <w:lang w:val="en-US" w:eastAsia="zh-CN"/>
        </w:rPr>
        <w:fldChar w:fldCharType="separate"/>
      </w:r>
      <w:r>
        <w:t>图 3</w:t>
      </w:r>
      <w:r>
        <w:rPr>
          <w:rFonts w:hint="eastAsia"/>
          <w:lang w:eastAsia="zh-CN"/>
        </w:rPr>
        <w:t>-</w:t>
      </w:r>
      <w:r>
        <w:t>1 专业师生为</w:t>
      </w:r>
      <w:r>
        <w:rPr>
          <w:rFonts w:hint="eastAsia"/>
          <w:lang w:val="en-US" w:eastAsia="zh-CN"/>
        </w:rPr>
        <w:t>食品产品</w:t>
      </w:r>
      <w:r>
        <w:t>设计包装</w:t>
      </w:r>
      <w:r>
        <w:tab/>
      </w:r>
      <w:r>
        <w:fldChar w:fldCharType="begin"/>
      </w:r>
      <w:r>
        <w:instrText xml:space="preserve"> PAGEREF _Toc952338749 \h </w:instrText>
      </w:r>
      <w:r>
        <w:fldChar w:fldCharType="separate"/>
      </w:r>
      <w:r>
        <w:t>62</w:t>
      </w:r>
      <w:r>
        <w:fldChar w:fldCharType="end"/>
      </w:r>
      <w:r>
        <w:rPr>
          <w:rFonts w:hint="eastAsia"/>
          <w:lang w:val="en-US" w:eastAsia="zh-CN"/>
        </w:rPr>
        <w:fldChar w:fldCharType="end"/>
      </w:r>
    </w:p>
    <w:p w14:paraId="4C2435B0">
      <w:pPr>
        <w:pStyle w:val="18"/>
        <w:tabs>
          <w:tab w:val="right" w:leader="dot" w:pos="8306"/>
        </w:tabs>
      </w:pPr>
      <w:r>
        <w:rPr>
          <w:rFonts w:hint="eastAsia"/>
          <w:lang w:val="en-US" w:eastAsia="zh-CN"/>
        </w:rPr>
        <w:fldChar w:fldCharType="begin"/>
      </w:r>
      <w:r>
        <w:rPr>
          <w:rFonts w:hint="eastAsia"/>
          <w:lang w:val="en-US" w:eastAsia="zh-CN"/>
        </w:rPr>
        <w:instrText xml:space="preserve"> HYPERLINK \l _Toc1302427297 </w:instrText>
      </w:r>
      <w:r>
        <w:rPr>
          <w:rFonts w:hint="eastAsia"/>
          <w:lang w:val="en-US" w:eastAsia="zh-CN"/>
        </w:rPr>
        <w:fldChar w:fldCharType="separate"/>
      </w:r>
      <w:r>
        <w:t>图 3</w:t>
      </w:r>
      <w:r>
        <w:rPr>
          <w:rFonts w:hint="eastAsia"/>
          <w:lang w:eastAsia="zh-CN"/>
        </w:rPr>
        <w:t>-</w:t>
      </w:r>
      <w:r>
        <w:t>2 专业师生为</w:t>
      </w:r>
      <w:r>
        <w:rPr>
          <w:rFonts w:hint="eastAsia"/>
          <w:lang w:val="en-US" w:eastAsia="zh-CN"/>
        </w:rPr>
        <w:t>海鲜产品</w:t>
      </w:r>
      <w:r>
        <w:t>设计包装</w:t>
      </w:r>
      <w:r>
        <w:tab/>
      </w:r>
      <w:r>
        <w:fldChar w:fldCharType="begin"/>
      </w:r>
      <w:r>
        <w:instrText xml:space="preserve"> PAGEREF _Toc1302427297 \h </w:instrText>
      </w:r>
      <w:r>
        <w:fldChar w:fldCharType="separate"/>
      </w:r>
      <w:r>
        <w:t>62</w:t>
      </w:r>
      <w:r>
        <w:fldChar w:fldCharType="end"/>
      </w:r>
      <w:r>
        <w:rPr>
          <w:rFonts w:hint="eastAsia"/>
          <w:lang w:val="en-US" w:eastAsia="zh-CN"/>
        </w:rPr>
        <w:fldChar w:fldCharType="end"/>
      </w:r>
    </w:p>
    <w:p w14:paraId="55586828">
      <w:pPr>
        <w:pStyle w:val="18"/>
        <w:tabs>
          <w:tab w:val="right" w:leader="dot" w:pos="8306"/>
        </w:tabs>
      </w:pPr>
      <w:r>
        <w:rPr>
          <w:rFonts w:hint="eastAsia"/>
          <w:lang w:val="en-US" w:eastAsia="zh-CN"/>
        </w:rPr>
        <w:fldChar w:fldCharType="begin"/>
      </w:r>
      <w:r>
        <w:rPr>
          <w:rFonts w:hint="eastAsia"/>
          <w:lang w:val="en-US" w:eastAsia="zh-CN"/>
        </w:rPr>
        <w:instrText xml:space="preserve"> HYPERLINK \l _Toc1856848918 </w:instrText>
      </w:r>
      <w:r>
        <w:rPr>
          <w:rFonts w:hint="eastAsia"/>
          <w:lang w:val="en-US" w:eastAsia="zh-CN"/>
        </w:rPr>
        <w:fldChar w:fldCharType="separate"/>
      </w:r>
      <w:r>
        <w:t>图 3</w:t>
      </w:r>
      <w:r>
        <w:rPr>
          <w:rFonts w:hint="eastAsia"/>
          <w:lang w:eastAsia="zh-CN"/>
        </w:rPr>
        <w:t>-</w:t>
      </w:r>
      <w:r>
        <w:t>3 “筑梦青春·就业启航”校园招聘活动</w:t>
      </w:r>
      <w:r>
        <w:tab/>
      </w:r>
      <w:r>
        <w:fldChar w:fldCharType="begin"/>
      </w:r>
      <w:r>
        <w:instrText xml:space="preserve"> PAGEREF _Toc1856848918 \h </w:instrText>
      </w:r>
      <w:r>
        <w:fldChar w:fldCharType="separate"/>
      </w:r>
      <w:r>
        <w:t>63</w:t>
      </w:r>
      <w:r>
        <w:fldChar w:fldCharType="end"/>
      </w:r>
      <w:r>
        <w:rPr>
          <w:rFonts w:hint="eastAsia"/>
          <w:lang w:val="en-US" w:eastAsia="zh-CN"/>
        </w:rPr>
        <w:fldChar w:fldCharType="end"/>
      </w:r>
    </w:p>
    <w:p w14:paraId="77F65971">
      <w:pPr>
        <w:pStyle w:val="18"/>
        <w:tabs>
          <w:tab w:val="right" w:leader="dot" w:pos="8306"/>
        </w:tabs>
      </w:pPr>
      <w:r>
        <w:rPr>
          <w:rFonts w:hint="eastAsia"/>
          <w:lang w:val="en-US" w:eastAsia="zh-CN"/>
        </w:rPr>
        <w:fldChar w:fldCharType="begin"/>
      </w:r>
      <w:r>
        <w:rPr>
          <w:rFonts w:hint="eastAsia"/>
          <w:lang w:val="en-US" w:eastAsia="zh-CN"/>
        </w:rPr>
        <w:instrText xml:space="preserve"> HYPERLINK \l _Toc1266481629 </w:instrText>
      </w:r>
      <w:r>
        <w:rPr>
          <w:rFonts w:hint="eastAsia"/>
          <w:lang w:val="en-US" w:eastAsia="zh-CN"/>
        </w:rPr>
        <w:fldChar w:fldCharType="separate"/>
      </w:r>
      <w:r>
        <w:t>图 3</w:t>
      </w:r>
      <w:r>
        <w:rPr>
          <w:rFonts w:hint="eastAsia"/>
          <w:lang w:eastAsia="zh-CN"/>
        </w:rPr>
        <w:t>-</w:t>
      </w:r>
      <w:r>
        <w:t xml:space="preserve">4 </w:t>
      </w:r>
      <w:r>
        <w:rPr>
          <w:rFonts w:hint="eastAsia"/>
        </w:rPr>
        <w:t>职业教育活动周启动仪式暨职教发展论坛</w:t>
      </w:r>
      <w:r>
        <w:tab/>
      </w:r>
      <w:r>
        <w:fldChar w:fldCharType="begin"/>
      </w:r>
      <w:r>
        <w:instrText xml:space="preserve"> PAGEREF _Toc1266481629 \h </w:instrText>
      </w:r>
      <w:r>
        <w:fldChar w:fldCharType="separate"/>
      </w:r>
      <w:r>
        <w:t>64</w:t>
      </w:r>
      <w:r>
        <w:fldChar w:fldCharType="end"/>
      </w:r>
      <w:r>
        <w:rPr>
          <w:rFonts w:hint="eastAsia"/>
          <w:lang w:val="en-US" w:eastAsia="zh-CN"/>
        </w:rPr>
        <w:fldChar w:fldCharType="end"/>
      </w:r>
    </w:p>
    <w:p w14:paraId="654C66CB">
      <w:pPr>
        <w:pStyle w:val="18"/>
        <w:tabs>
          <w:tab w:val="right" w:leader="dot" w:pos="8306"/>
        </w:tabs>
      </w:pPr>
      <w:r>
        <w:rPr>
          <w:rFonts w:hint="eastAsia"/>
          <w:lang w:val="en-US" w:eastAsia="zh-CN"/>
        </w:rPr>
        <w:fldChar w:fldCharType="begin"/>
      </w:r>
      <w:r>
        <w:rPr>
          <w:rFonts w:hint="eastAsia"/>
          <w:lang w:val="en-US" w:eastAsia="zh-CN"/>
        </w:rPr>
        <w:instrText xml:space="preserve"> HYPERLINK \l _Toc435110397 </w:instrText>
      </w:r>
      <w:r>
        <w:rPr>
          <w:rFonts w:hint="eastAsia"/>
          <w:lang w:val="en-US" w:eastAsia="zh-CN"/>
        </w:rPr>
        <w:fldChar w:fldCharType="separate"/>
      </w:r>
      <w:r>
        <w:t>图 3</w:t>
      </w:r>
      <w:r>
        <w:rPr>
          <w:rFonts w:hint="eastAsia"/>
          <w:lang w:eastAsia="zh-CN"/>
        </w:rPr>
        <w:t>-</w:t>
      </w:r>
      <w:r>
        <w:t xml:space="preserve">5 </w:t>
      </w:r>
      <w:r>
        <w:rPr>
          <w:rFonts w:hint="eastAsia"/>
        </w:rPr>
        <w:t>党组织联建共建会</w:t>
      </w:r>
      <w:r>
        <w:tab/>
      </w:r>
      <w:r>
        <w:fldChar w:fldCharType="begin"/>
      </w:r>
      <w:r>
        <w:instrText xml:space="preserve"> PAGEREF _Toc435110397 \h </w:instrText>
      </w:r>
      <w:r>
        <w:fldChar w:fldCharType="separate"/>
      </w:r>
      <w:r>
        <w:t>65</w:t>
      </w:r>
      <w:r>
        <w:fldChar w:fldCharType="end"/>
      </w:r>
      <w:r>
        <w:rPr>
          <w:rFonts w:hint="eastAsia"/>
          <w:lang w:val="en-US" w:eastAsia="zh-CN"/>
        </w:rPr>
        <w:fldChar w:fldCharType="end"/>
      </w:r>
    </w:p>
    <w:p w14:paraId="06283AB3">
      <w:pPr>
        <w:pStyle w:val="18"/>
        <w:tabs>
          <w:tab w:val="right" w:leader="dot" w:pos="8306"/>
        </w:tabs>
      </w:pPr>
      <w:r>
        <w:rPr>
          <w:rFonts w:hint="eastAsia"/>
          <w:lang w:val="en-US" w:eastAsia="zh-CN"/>
        </w:rPr>
        <w:fldChar w:fldCharType="begin"/>
      </w:r>
      <w:r>
        <w:rPr>
          <w:rFonts w:hint="eastAsia"/>
          <w:lang w:val="en-US" w:eastAsia="zh-CN"/>
        </w:rPr>
        <w:instrText xml:space="preserve"> HYPERLINK \l _Toc471318880 </w:instrText>
      </w:r>
      <w:r>
        <w:rPr>
          <w:rFonts w:hint="eastAsia"/>
          <w:lang w:val="en-US" w:eastAsia="zh-CN"/>
        </w:rPr>
        <w:fldChar w:fldCharType="separate"/>
      </w:r>
      <w:r>
        <w:t>图 3</w:t>
      </w:r>
      <w:r>
        <w:rPr>
          <w:rFonts w:hint="eastAsia"/>
          <w:lang w:eastAsia="zh-CN"/>
        </w:rPr>
        <w:t>-</w:t>
      </w:r>
      <w:r>
        <w:t xml:space="preserve">6 </w:t>
      </w:r>
      <w:r>
        <w:rPr>
          <w:rFonts w:hint="eastAsia"/>
          <w:lang w:val="en-US" w:eastAsia="zh-CN"/>
        </w:rPr>
        <w:t>开展入户联心活动</w:t>
      </w:r>
      <w:r>
        <w:tab/>
      </w:r>
      <w:r>
        <w:fldChar w:fldCharType="begin"/>
      </w:r>
      <w:r>
        <w:instrText xml:space="preserve"> PAGEREF _Toc471318880 \h </w:instrText>
      </w:r>
      <w:r>
        <w:fldChar w:fldCharType="separate"/>
      </w:r>
      <w:r>
        <w:t>65</w:t>
      </w:r>
      <w:r>
        <w:fldChar w:fldCharType="end"/>
      </w:r>
      <w:r>
        <w:rPr>
          <w:rFonts w:hint="eastAsia"/>
          <w:lang w:val="en-US" w:eastAsia="zh-CN"/>
        </w:rPr>
        <w:fldChar w:fldCharType="end"/>
      </w:r>
    </w:p>
    <w:p w14:paraId="1BE45104">
      <w:pPr>
        <w:pStyle w:val="18"/>
        <w:tabs>
          <w:tab w:val="right" w:leader="dot" w:pos="8306"/>
        </w:tabs>
      </w:pPr>
      <w:r>
        <w:rPr>
          <w:rFonts w:hint="eastAsia"/>
          <w:lang w:val="en-US" w:eastAsia="zh-CN"/>
        </w:rPr>
        <w:fldChar w:fldCharType="begin"/>
      </w:r>
      <w:r>
        <w:rPr>
          <w:rFonts w:hint="eastAsia"/>
          <w:lang w:val="en-US" w:eastAsia="zh-CN"/>
        </w:rPr>
        <w:instrText xml:space="preserve"> HYPERLINK \l _Toc2115946546 </w:instrText>
      </w:r>
      <w:r>
        <w:rPr>
          <w:rFonts w:hint="eastAsia"/>
          <w:lang w:val="en-US" w:eastAsia="zh-CN"/>
        </w:rPr>
        <w:fldChar w:fldCharType="separate"/>
      </w:r>
      <w:r>
        <w:t>图 3</w:t>
      </w:r>
      <w:r>
        <w:rPr>
          <w:rFonts w:hint="eastAsia"/>
          <w:lang w:eastAsia="zh-CN"/>
        </w:rPr>
        <w:t>-</w:t>
      </w:r>
      <w:r>
        <w:t xml:space="preserve">7 </w:t>
      </w:r>
      <w:r>
        <w:rPr>
          <w:rFonts w:hint="eastAsia"/>
        </w:rPr>
        <w:t>“两委”干部专题培训会议</w:t>
      </w:r>
      <w:r>
        <w:tab/>
      </w:r>
      <w:r>
        <w:fldChar w:fldCharType="begin"/>
      </w:r>
      <w:r>
        <w:instrText xml:space="preserve"> PAGEREF _Toc2115946546 \h </w:instrText>
      </w:r>
      <w:r>
        <w:fldChar w:fldCharType="separate"/>
      </w:r>
      <w:r>
        <w:t>66</w:t>
      </w:r>
      <w:r>
        <w:fldChar w:fldCharType="end"/>
      </w:r>
      <w:r>
        <w:rPr>
          <w:rFonts w:hint="eastAsia"/>
          <w:lang w:val="en-US" w:eastAsia="zh-CN"/>
        </w:rPr>
        <w:fldChar w:fldCharType="end"/>
      </w:r>
    </w:p>
    <w:p w14:paraId="565EB512">
      <w:pPr>
        <w:pStyle w:val="18"/>
        <w:tabs>
          <w:tab w:val="right" w:leader="dot" w:pos="8306"/>
        </w:tabs>
      </w:pPr>
      <w:r>
        <w:rPr>
          <w:rFonts w:hint="eastAsia"/>
          <w:lang w:val="en-US" w:eastAsia="zh-CN"/>
        </w:rPr>
        <w:fldChar w:fldCharType="begin"/>
      </w:r>
      <w:r>
        <w:rPr>
          <w:rFonts w:hint="eastAsia"/>
          <w:lang w:val="en-US" w:eastAsia="zh-CN"/>
        </w:rPr>
        <w:instrText xml:space="preserve"> HYPERLINK \l _Toc1052293538 </w:instrText>
      </w:r>
      <w:r>
        <w:rPr>
          <w:rFonts w:hint="eastAsia"/>
          <w:lang w:val="en-US" w:eastAsia="zh-CN"/>
        </w:rPr>
        <w:fldChar w:fldCharType="separate"/>
      </w:r>
      <w:r>
        <w:t>图 3</w:t>
      </w:r>
      <w:r>
        <w:rPr>
          <w:rFonts w:hint="eastAsia"/>
          <w:lang w:eastAsia="zh-CN"/>
        </w:rPr>
        <w:t>-</w:t>
      </w:r>
      <w:r>
        <w:t xml:space="preserve">8 </w:t>
      </w:r>
      <w:r>
        <w:rPr>
          <w:rFonts w:hint="eastAsia"/>
        </w:rPr>
        <w:t>艺术赋能助力“百千万工程”墙绘实践活动</w:t>
      </w:r>
      <w:r>
        <w:tab/>
      </w:r>
      <w:r>
        <w:fldChar w:fldCharType="begin"/>
      </w:r>
      <w:r>
        <w:instrText xml:space="preserve"> PAGEREF _Toc1052293538 \h </w:instrText>
      </w:r>
      <w:r>
        <w:fldChar w:fldCharType="separate"/>
      </w:r>
      <w:r>
        <w:t>67</w:t>
      </w:r>
      <w:r>
        <w:fldChar w:fldCharType="end"/>
      </w:r>
      <w:r>
        <w:rPr>
          <w:rFonts w:hint="eastAsia"/>
          <w:lang w:val="en-US" w:eastAsia="zh-CN"/>
        </w:rPr>
        <w:fldChar w:fldCharType="end"/>
      </w:r>
    </w:p>
    <w:p w14:paraId="750490BC">
      <w:pPr>
        <w:pStyle w:val="18"/>
        <w:tabs>
          <w:tab w:val="right" w:leader="dot" w:pos="8306"/>
        </w:tabs>
      </w:pPr>
      <w:r>
        <w:rPr>
          <w:rFonts w:hint="eastAsia"/>
          <w:lang w:val="en-US" w:eastAsia="zh-CN"/>
        </w:rPr>
        <w:fldChar w:fldCharType="begin"/>
      </w:r>
      <w:r>
        <w:rPr>
          <w:rFonts w:hint="eastAsia"/>
          <w:lang w:val="en-US" w:eastAsia="zh-CN"/>
        </w:rPr>
        <w:instrText xml:space="preserve"> HYPERLINK \l _Toc1000441454 </w:instrText>
      </w:r>
      <w:r>
        <w:rPr>
          <w:rFonts w:hint="eastAsia"/>
          <w:lang w:val="en-US" w:eastAsia="zh-CN"/>
        </w:rPr>
        <w:fldChar w:fldCharType="separate"/>
      </w:r>
      <w:r>
        <w:t>图 3</w:t>
      </w:r>
      <w:r>
        <w:rPr>
          <w:rFonts w:hint="eastAsia"/>
          <w:lang w:eastAsia="zh-CN"/>
        </w:rPr>
        <w:t>-</w:t>
      </w:r>
      <w:r>
        <w:t xml:space="preserve">9 </w:t>
      </w:r>
      <w:r>
        <w:rPr>
          <w:rFonts w:hint="eastAsia"/>
          <w:lang w:val="en-US" w:eastAsia="zh-CN"/>
        </w:rPr>
        <w:t xml:space="preserve"> </w:t>
      </w:r>
      <w:r>
        <w:rPr>
          <w:rFonts w:hint="eastAsia"/>
        </w:rPr>
        <w:t>手工制作进特殊教育学校</w:t>
      </w:r>
      <w:r>
        <w:tab/>
      </w:r>
      <w:r>
        <w:fldChar w:fldCharType="begin"/>
      </w:r>
      <w:r>
        <w:instrText xml:space="preserve"> PAGEREF _Toc1000441454 \h </w:instrText>
      </w:r>
      <w:r>
        <w:fldChar w:fldCharType="separate"/>
      </w:r>
      <w:r>
        <w:t>68</w:t>
      </w:r>
      <w:r>
        <w:fldChar w:fldCharType="end"/>
      </w:r>
      <w:r>
        <w:rPr>
          <w:rFonts w:hint="eastAsia"/>
          <w:lang w:val="en-US" w:eastAsia="zh-CN"/>
        </w:rPr>
        <w:fldChar w:fldCharType="end"/>
      </w:r>
    </w:p>
    <w:p w14:paraId="22D268E8">
      <w:pPr>
        <w:pStyle w:val="18"/>
        <w:tabs>
          <w:tab w:val="right" w:leader="dot" w:pos="8306"/>
        </w:tabs>
      </w:pPr>
      <w:r>
        <w:rPr>
          <w:rFonts w:hint="eastAsia"/>
          <w:lang w:val="en-US" w:eastAsia="zh-CN"/>
        </w:rPr>
        <w:fldChar w:fldCharType="begin"/>
      </w:r>
      <w:r>
        <w:rPr>
          <w:rFonts w:hint="eastAsia"/>
          <w:lang w:val="en-US" w:eastAsia="zh-CN"/>
        </w:rPr>
        <w:instrText xml:space="preserve"> HYPERLINK \l _Toc55605214 </w:instrText>
      </w:r>
      <w:r>
        <w:rPr>
          <w:rFonts w:hint="eastAsia"/>
          <w:lang w:val="en-US" w:eastAsia="zh-CN"/>
        </w:rPr>
        <w:fldChar w:fldCharType="separate"/>
      </w:r>
      <w:r>
        <w:t>图 3</w:t>
      </w:r>
      <w:r>
        <w:rPr>
          <w:rFonts w:hint="eastAsia"/>
          <w:lang w:eastAsia="zh-CN"/>
        </w:rPr>
        <w:t>-</w:t>
      </w:r>
      <w:r>
        <w:t xml:space="preserve">10 </w:t>
      </w:r>
      <w:r>
        <w:rPr>
          <w:rFonts w:hint="eastAsia"/>
        </w:rPr>
        <w:t>风筝绘画入社区</w:t>
      </w:r>
      <w:r>
        <w:tab/>
      </w:r>
      <w:r>
        <w:fldChar w:fldCharType="begin"/>
      </w:r>
      <w:r>
        <w:instrText xml:space="preserve"> PAGEREF _Toc55605214 \h </w:instrText>
      </w:r>
      <w:r>
        <w:fldChar w:fldCharType="separate"/>
      </w:r>
      <w:r>
        <w:t>69</w:t>
      </w:r>
      <w:r>
        <w:fldChar w:fldCharType="end"/>
      </w:r>
      <w:r>
        <w:rPr>
          <w:rFonts w:hint="eastAsia"/>
          <w:lang w:val="en-US" w:eastAsia="zh-CN"/>
        </w:rPr>
        <w:fldChar w:fldCharType="end"/>
      </w:r>
    </w:p>
    <w:p w14:paraId="5B66C9A5">
      <w:pPr>
        <w:pStyle w:val="18"/>
        <w:tabs>
          <w:tab w:val="right" w:leader="dot" w:pos="8306"/>
        </w:tabs>
      </w:pPr>
      <w:r>
        <w:rPr>
          <w:rFonts w:hint="eastAsia"/>
          <w:lang w:val="en-US" w:eastAsia="zh-CN"/>
        </w:rPr>
        <w:fldChar w:fldCharType="begin"/>
      </w:r>
      <w:r>
        <w:rPr>
          <w:rFonts w:hint="eastAsia"/>
          <w:lang w:val="en-US" w:eastAsia="zh-CN"/>
        </w:rPr>
        <w:instrText xml:space="preserve"> HYPERLINK \l _Toc1844231944 </w:instrText>
      </w:r>
      <w:r>
        <w:rPr>
          <w:rFonts w:hint="eastAsia"/>
          <w:lang w:val="en-US" w:eastAsia="zh-CN"/>
        </w:rPr>
        <w:fldChar w:fldCharType="separate"/>
      </w:r>
      <w:r>
        <w:t>图 4</w:t>
      </w:r>
      <w:r>
        <w:rPr>
          <w:rFonts w:hint="eastAsia"/>
          <w:lang w:eastAsia="zh-CN"/>
        </w:rPr>
        <w:t>-</w:t>
      </w:r>
      <w:r>
        <w:t>1 传承红色基因主题讲座</w:t>
      </w:r>
      <w:r>
        <w:tab/>
      </w:r>
      <w:r>
        <w:fldChar w:fldCharType="begin"/>
      </w:r>
      <w:r>
        <w:instrText xml:space="preserve"> PAGEREF _Toc1844231944 \h </w:instrText>
      </w:r>
      <w:r>
        <w:fldChar w:fldCharType="separate"/>
      </w:r>
      <w:r>
        <w:t>70</w:t>
      </w:r>
      <w:r>
        <w:fldChar w:fldCharType="end"/>
      </w:r>
      <w:r>
        <w:rPr>
          <w:rFonts w:hint="eastAsia"/>
          <w:lang w:val="en-US" w:eastAsia="zh-CN"/>
        </w:rPr>
        <w:fldChar w:fldCharType="end"/>
      </w:r>
    </w:p>
    <w:p w14:paraId="3738B656">
      <w:pPr>
        <w:pStyle w:val="18"/>
        <w:tabs>
          <w:tab w:val="right" w:leader="dot" w:pos="8306"/>
        </w:tabs>
      </w:pPr>
      <w:r>
        <w:rPr>
          <w:rFonts w:hint="eastAsia"/>
          <w:lang w:val="en-US" w:eastAsia="zh-CN"/>
        </w:rPr>
        <w:fldChar w:fldCharType="begin"/>
      </w:r>
      <w:r>
        <w:rPr>
          <w:rFonts w:hint="eastAsia"/>
          <w:lang w:val="en-US" w:eastAsia="zh-CN"/>
        </w:rPr>
        <w:instrText xml:space="preserve"> HYPERLINK \l _Toc1582119126 </w:instrText>
      </w:r>
      <w:r>
        <w:rPr>
          <w:rFonts w:hint="eastAsia"/>
          <w:lang w:val="en-US" w:eastAsia="zh-CN"/>
        </w:rPr>
        <w:fldChar w:fldCharType="separate"/>
      </w:r>
      <w:r>
        <w:t>图 4</w:t>
      </w:r>
      <w:r>
        <w:rPr>
          <w:rFonts w:hint="eastAsia"/>
          <w:lang w:eastAsia="zh-CN"/>
        </w:rPr>
        <w:t>-</w:t>
      </w:r>
      <w:r>
        <w:t xml:space="preserve">2 </w:t>
      </w:r>
      <w:r>
        <w:rPr>
          <w:rFonts w:hint="eastAsia"/>
          <w:lang w:val="en-US" w:eastAsia="zh-CN"/>
        </w:rPr>
        <w:t>学生阅读红色书籍</w:t>
      </w:r>
      <w:r>
        <w:tab/>
      </w:r>
      <w:r>
        <w:fldChar w:fldCharType="begin"/>
      </w:r>
      <w:r>
        <w:instrText xml:space="preserve"> PAGEREF _Toc1582119126 \h </w:instrText>
      </w:r>
      <w:r>
        <w:fldChar w:fldCharType="separate"/>
      </w:r>
      <w:r>
        <w:t>70</w:t>
      </w:r>
      <w:r>
        <w:fldChar w:fldCharType="end"/>
      </w:r>
      <w:r>
        <w:rPr>
          <w:rFonts w:hint="eastAsia"/>
          <w:lang w:val="en-US" w:eastAsia="zh-CN"/>
        </w:rPr>
        <w:fldChar w:fldCharType="end"/>
      </w:r>
    </w:p>
    <w:p w14:paraId="3FC57BD2">
      <w:pPr>
        <w:pStyle w:val="18"/>
        <w:tabs>
          <w:tab w:val="right" w:leader="dot" w:pos="8306"/>
        </w:tabs>
      </w:pPr>
      <w:r>
        <w:rPr>
          <w:rFonts w:hint="eastAsia"/>
          <w:lang w:val="en-US" w:eastAsia="zh-CN"/>
        </w:rPr>
        <w:fldChar w:fldCharType="begin"/>
      </w:r>
      <w:r>
        <w:rPr>
          <w:rFonts w:hint="eastAsia"/>
          <w:lang w:val="en-US" w:eastAsia="zh-CN"/>
        </w:rPr>
        <w:instrText xml:space="preserve"> HYPERLINK \l _Toc886995224 </w:instrText>
      </w:r>
      <w:r>
        <w:rPr>
          <w:rFonts w:hint="eastAsia"/>
          <w:lang w:val="en-US" w:eastAsia="zh-CN"/>
        </w:rPr>
        <w:fldChar w:fldCharType="separate"/>
      </w:r>
      <w:r>
        <w:t>图 4</w:t>
      </w:r>
      <w:r>
        <w:rPr>
          <w:rFonts w:hint="eastAsia"/>
          <w:lang w:eastAsia="zh-CN"/>
        </w:rPr>
        <w:t>-</w:t>
      </w:r>
      <w:r>
        <w:t xml:space="preserve">3 </w:t>
      </w:r>
      <w:r>
        <w:rPr>
          <w:rFonts w:hint="eastAsia"/>
        </w:rPr>
        <w:t>红色教育写生师生合影</w:t>
      </w:r>
      <w:r>
        <w:tab/>
      </w:r>
      <w:r>
        <w:fldChar w:fldCharType="begin"/>
      </w:r>
      <w:r>
        <w:instrText xml:space="preserve"> PAGEREF _Toc886995224 \h </w:instrText>
      </w:r>
      <w:r>
        <w:fldChar w:fldCharType="separate"/>
      </w:r>
      <w:r>
        <w:t>71</w:t>
      </w:r>
      <w:r>
        <w:fldChar w:fldCharType="end"/>
      </w:r>
      <w:r>
        <w:rPr>
          <w:rFonts w:hint="eastAsia"/>
          <w:lang w:val="en-US" w:eastAsia="zh-CN"/>
        </w:rPr>
        <w:fldChar w:fldCharType="end"/>
      </w:r>
    </w:p>
    <w:p w14:paraId="02B6153E">
      <w:pPr>
        <w:pStyle w:val="18"/>
        <w:tabs>
          <w:tab w:val="right" w:leader="dot" w:pos="8306"/>
        </w:tabs>
      </w:pPr>
      <w:r>
        <w:rPr>
          <w:rFonts w:hint="eastAsia"/>
          <w:lang w:val="en-US" w:eastAsia="zh-CN"/>
        </w:rPr>
        <w:fldChar w:fldCharType="begin"/>
      </w:r>
      <w:r>
        <w:rPr>
          <w:rFonts w:hint="eastAsia"/>
          <w:lang w:val="en-US" w:eastAsia="zh-CN"/>
        </w:rPr>
        <w:instrText xml:space="preserve"> HYPERLINK \l _Toc1843641093 </w:instrText>
      </w:r>
      <w:r>
        <w:rPr>
          <w:rFonts w:hint="eastAsia"/>
          <w:lang w:val="en-US" w:eastAsia="zh-CN"/>
        </w:rPr>
        <w:fldChar w:fldCharType="separate"/>
      </w:r>
      <w:r>
        <w:t>图 4</w:t>
      </w:r>
      <w:r>
        <w:rPr>
          <w:rFonts w:hint="eastAsia"/>
          <w:lang w:eastAsia="zh-CN"/>
        </w:rPr>
        <w:t>-</w:t>
      </w:r>
      <w:r>
        <w:t>4 写生现场</w:t>
      </w:r>
      <w:r>
        <w:tab/>
      </w:r>
      <w:r>
        <w:fldChar w:fldCharType="begin"/>
      </w:r>
      <w:r>
        <w:instrText xml:space="preserve"> PAGEREF _Toc1843641093 \h </w:instrText>
      </w:r>
      <w:r>
        <w:fldChar w:fldCharType="separate"/>
      </w:r>
      <w:r>
        <w:t>71</w:t>
      </w:r>
      <w:r>
        <w:fldChar w:fldCharType="end"/>
      </w:r>
      <w:r>
        <w:rPr>
          <w:rFonts w:hint="eastAsia"/>
          <w:lang w:val="en-US" w:eastAsia="zh-CN"/>
        </w:rPr>
        <w:fldChar w:fldCharType="end"/>
      </w:r>
    </w:p>
    <w:p w14:paraId="6203E443">
      <w:pPr>
        <w:pStyle w:val="18"/>
        <w:tabs>
          <w:tab w:val="right" w:leader="dot" w:pos="8306"/>
        </w:tabs>
      </w:pPr>
      <w:r>
        <w:rPr>
          <w:rFonts w:hint="eastAsia"/>
          <w:lang w:val="en-US" w:eastAsia="zh-CN"/>
        </w:rPr>
        <w:fldChar w:fldCharType="begin"/>
      </w:r>
      <w:r>
        <w:rPr>
          <w:rFonts w:hint="eastAsia"/>
          <w:lang w:val="en-US" w:eastAsia="zh-CN"/>
        </w:rPr>
        <w:instrText xml:space="preserve"> HYPERLINK \l _Toc1080333420 </w:instrText>
      </w:r>
      <w:r>
        <w:rPr>
          <w:rFonts w:hint="eastAsia"/>
          <w:lang w:val="en-US" w:eastAsia="zh-CN"/>
        </w:rPr>
        <w:fldChar w:fldCharType="separate"/>
      </w:r>
      <w:r>
        <w:t>图 4</w:t>
      </w:r>
      <w:r>
        <w:rPr>
          <w:rFonts w:hint="eastAsia"/>
          <w:lang w:eastAsia="zh-CN"/>
        </w:rPr>
        <w:t>-</w:t>
      </w:r>
      <w:r>
        <w:t>5 全国劳模程克辉宣讲报告会</w:t>
      </w:r>
      <w:r>
        <w:tab/>
      </w:r>
      <w:r>
        <w:fldChar w:fldCharType="begin"/>
      </w:r>
      <w:r>
        <w:instrText xml:space="preserve"> PAGEREF _Toc1080333420 \h </w:instrText>
      </w:r>
      <w:r>
        <w:fldChar w:fldCharType="separate"/>
      </w:r>
      <w:r>
        <w:t>72</w:t>
      </w:r>
      <w:r>
        <w:fldChar w:fldCharType="end"/>
      </w:r>
      <w:r>
        <w:rPr>
          <w:rFonts w:hint="eastAsia"/>
          <w:lang w:val="en-US" w:eastAsia="zh-CN"/>
        </w:rPr>
        <w:fldChar w:fldCharType="end"/>
      </w:r>
    </w:p>
    <w:p w14:paraId="343A21F8">
      <w:pPr>
        <w:pStyle w:val="18"/>
        <w:tabs>
          <w:tab w:val="right" w:leader="dot" w:pos="8306"/>
        </w:tabs>
      </w:pPr>
      <w:r>
        <w:rPr>
          <w:rFonts w:hint="eastAsia"/>
          <w:lang w:val="en-US" w:eastAsia="zh-CN"/>
        </w:rPr>
        <w:fldChar w:fldCharType="begin"/>
      </w:r>
      <w:r>
        <w:rPr>
          <w:rFonts w:hint="eastAsia"/>
          <w:lang w:val="en-US" w:eastAsia="zh-CN"/>
        </w:rPr>
        <w:instrText xml:space="preserve"> HYPERLINK \l _Toc1125157384 </w:instrText>
      </w:r>
      <w:r>
        <w:rPr>
          <w:rFonts w:hint="eastAsia"/>
          <w:lang w:val="en-US" w:eastAsia="zh-CN"/>
        </w:rPr>
        <w:fldChar w:fldCharType="separate"/>
      </w:r>
      <w:r>
        <w:t>图 4</w:t>
      </w:r>
      <w:r>
        <w:rPr>
          <w:rFonts w:hint="eastAsia"/>
          <w:lang w:eastAsia="zh-CN"/>
        </w:rPr>
        <w:t>-</w:t>
      </w:r>
      <w:r>
        <w:t xml:space="preserve">6 </w:t>
      </w:r>
      <w:r>
        <w:rPr>
          <w:rFonts w:hint="eastAsia"/>
          <w:lang w:val="en-US" w:eastAsia="zh-CN"/>
        </w:rPr>
        <w:t xml:space="preserve"> 校艺座谈会</w:t>
      </w:r>
      <w:r>
        <w:tab/>
      </w:r>
      <w:r>
        <w:fldChar w:fldCharType="begin"/>
      </w:r>
      <w:r>
        <w:instrText xml:space="preserve"> PAGEREF _Toc1125157384 \h </w:instrText>
      </w:r>
      <w:r>
        <w:fldChar w:fldCharType="separate"/>
      </w:r>
      <w:r>
        <w:t>74</w:t>
      </w:r>
      <w:r>
        <w:fldChar w:fldCharType="end"/>
      </w:r>
      <w:r>
        <w:rPr>
          <w:rFonts w:hint="eastAsia"/>
          <w:lang w:val="en-US" w:eastAsia="zh-CN"/>
        </w:rPr>
        <w:fldChar w:fldCharType="end"/>
      </w:r>
    </w:p>
    <w:p w14:paraId="7885FF09">
      <w:pPr>
        <w:pStyle w:val="18"/>
        <w:tabs>
          <w:tab w:val="right" w:leader="dot" w:pos="8306"/>
        </w:tabs>
      </w:pPr>
      <w:r>
        <w:rPr>
          <w:rFonts w:hint="eastAsia"/>
          <w:lang w:val="en-US" w:eastAsia="zh-CN"/>
        </w:rPr>
        <w:fldChar w:fldCharType="begin"/>
      </w:r>
      <w:r>
        <w:rPr>
          <w:rFonts w:hint="eastAsia"/>
          <w:lang w:val="en-US" w:eastAsia="zh-CN"/>
        </w:rPr>
        <w:instrText xml:space="preserve"> HYPERLINK \l _Toc1297748305 </w:instrText>
      </w:r>
      <w:r>
        <w:rPr>
          <w:rFonts w:hint="eastAsia"/>
          <w:lang w:val="en-US" w:eastAsia="zh-CN"/>
        </w:rPr>
        <w:fldChar w:fldCharType="separate"/>
      </w:r>
      <w:r>
        <w:t>图 4</w:t>
      </w:r>
      <w:r>
        <w:rPr>
          <w:rFonts w:hint="eastAsia"/>
          <w:lang w:eastAsia="zh-CN"/>
        </w:rPr>
        <w:t>-</w:t>
      </w:r>
      <w:r>
        <w:t>7 师生体验皮影戏</w:t>
      </w:r>
      <w:r>
        <w:tab/>
      </w:r>
      <w:r>
        <w:fldChar w:fldCharType="begin"/>
      </w:r>
      <w:r>
        <w:instrText xml:space="preserve"> PAGEREF _Toc1297748305 \h </w:instrText>
      </w:r>
      <w:r>
        <w:fldChar w:fldCharType="separate"/>
      </w:r>
      <w:r>
        <w:t>75</w:t>
      </w:r>
      <w:r>
        <w:fldChar w:fldCharType="end"/>
      </w:r>
      <w:r>
        <w:rPr>
          <w:rFonts w:hint="eastAsia"/>
          <w:lang w:val="en-US" w:eastAsia="zh-CN"/>
        </w:rPr>
        <w:fldChar w:fldCharType="end"/>
      </w:r>
    </w:p>
    <w:p w14:paraId="0735E46F">
      <w:pPr>
        <w:pStyle w:val="18"/>
        <w:tabs>
          <w:tab w:val="right" w:leader="dot" w:pos="8306"/>
        </w:tabs>
      </w:pPr>
      <w:r>
        <w:rPr>
          <w:rFonts w:hint="eastAsia"/>
          <w:lang w:val="en-US" w:eastAsia="zh-CN"/>
        </w:rPr>
        <w:fldChar w:fldCharType="begin"/>
      </w:r>
      <w:r>
        <w:rPr>
          <w:rFonts w:hint="eastAsia"/>
          <w:lang w:val="en-US" w:eastAsia="zh-CN"/>
        </w:rPr>
        <w:instrText xml:space="preserve"> HYPERLINK \l _Toc1301897118 </w:instrText>
      </w:r>
      <w:r>
        <w:rPr>
          <w:rFonts w:hint="eastAsia"/>
          <w:lang w:val="en-US" w:eastAsia="zh-CN"/>
        </w:rPr>
        <w:fldChar w:fldCharType="separate"/>
      </w:r>
      <w:r>
        <w:t>图 5</w:t>
      </w:r>
      <w:r>
        <w:rPr>
          <w:rFonts w:hint="eastAsia"/>
          <w:lang w:eastAsia="zh-CN"/>
        </w:rPr>
        <w:t>-</w:t>
      </w:r>
      <w:r>
        <w:t>1 职普教育国际院校合作交流会</w:t>
      </w:r>
      <w:r>
        <w:tab/>
      </w:r>
      <w:r>
        <w:fldChar w:fldCharType="begin"/>
      </w:r>
      <w:r>
        <w:instrText xml:space="preserve"> PAGEREF _Toc1301897118 \h </w:instrText>
      </w:r>
      <w:r>
        <w:fldChar w:fldCharType="separate"/>
      </w:r>
      <w:r>
        <w:t>76</w:t>
      </w:r>
      <w:r>
        <w:fldChar w:fldCharType="end"/>
      </w:r>
      <w:r>
        <w:rPr>
          <w:rFonts w:hint="eastAsia"/>
          <w:lang w:val="en-US" w:eastAsia="zh-CN"/>
        </w:rPr>
        <w:fldChar w:fldCharType="end"/>
      </w:r>
    </w:p>
    <w:p w14:paraId="5E9A096E">
      <w:pPr>
        <w:pStyle w:val="18"/>
        <w:tabs>
          <w:tab w:val="right" w:leader="dot" w:pos="8306"/>
        </w:tabs>
      </w:pPr>
      <w:r>
        <w:rPr>
          <w:rFonts w:hint="eastAsia"/>
          <w:lang w:val="en-US" w:eastAsia="zh-CN"/>
        </w:rPr>
        <w:fldChar w:fldCharType="begin"/>
      </w:r>
      <w:r>
        <w:rPr>
          <w:rFonts w:hint="eastAsia"/>
          <w:lang w:val="en-US" w:eastAsia="zh-CN"/>
        </w:rPr>
        <w:instrText xml:space="preserve"> HYPERLINK \l _Toc626383833 </w:instrText>
      </w:r>
      <w:r>
        <w:rPr>
          <w:rFonts w:hint="eastAsia"/>
          <w:lang w:val="en-US" w:eastAsia="zh-CN"/>
        </w:rPr>
        <w:fldChar w:fldCharType="separate"/>
      </w:r>
      <w:r>
        <w:t>图 5</w:t>
      </w:r>
      <w:r>
        <w:rPr>
          <w:rFonts w:hint="eastAsia"/>
          <w:lang w:eastAsia="zh-CN"/>
        </w:rPr>
        <w:t>-</w:t>
      </w:r>
      <w:r>
        <w:t>2 与澳大利亚思迪环球集团签署协议</w:t>
      </w:r>
      <w:r>
        <w:tab/>
      </w:r>
      <w:r>
        <w:fldChar w:fldCharType="begin"/>
      </w:r>
      <w:r>
        <w:instrText xml:space="preserve"> PAGEREF _Toc626383833 \h </w:instrText>
      </w:r>
      <w:r>
        <w:fldChar w:fldCharType="separate"/>
      </w:r>
      <w:r>
        <w:t>77</w:t>
      </w:r>
      <w:r>
        <w:fldChar w:fldCharType="end"/>
      </w:r>
      <w:r>
        <w:rPr>
          <w:rFonts w:hint="eastAsia"/>
          <w:lang w:val="en-US" w:eastAsia="zh-CN"/>
        </w:rPr>
        <w:fldChar w:fldCharType="end"/>
      </w:r>
    </w:p>
    <w:p w14:paraId="3982AF4A">
      <w:pPr>
        <w:pStyle w:val="18"/>
        <w:tabs>
          <w:tab w:val="right" w:leader="dot" w:pos="8306"/>
        </w:tabs>
      </w:pPr>
      <w:r>
        <w:rPr>
          <w:rFonts w:hint="eastAsia"/>
          <w:lang w:val="en-US" w:eastAsia="zh-CN"/>
        </w:rPr>
        <w:fldChar w:fldCharType="begin"/>
      </w:r>
      <w:r>
        <w:rPr>
          <w:rFonts w:hint="eastAsia"/>
          <w:lang w:val="en-US" w:eastAsia="zh-CN"/>
        </w:rPr>
        <w:instrText xml:space="preserve"> HYPERLINK \l _Toc1978816896 </w:instrText>
      </w:r>
      <w:r>
        <w:rPr>
          <w:rFonts w:hint="eastAsia"/>
          <w:lang w:val="en-US" w:eastAsia="zh-CN"/>
        </w:rPr>
        <w:fldChar w:fldCharType="separate"/>
      </w:r>
      <w:r>
        <w:t>图 5</w:t>
      </w:r>
      <w:r>
        <w:rPr>
          <w:rFonts w:hint="eastAsia"/>
          <w:lang w:eastAsia="zh-CN"/>
        </w:rPr>
        <w:t>-</w:t>
      </w:r>
      <w:r>
        <w:t>3 中泰国际合作办学协议签约</w:t>
      </w:r>
      <w:r>
        <w:tab/>
      </w:r>
      <w:r>
        <w:fldChar w:fldCharType="begin"/>
      </w:r>
      <w:r>
        <w:instrText xml:space="preserve"> PAGEREF _Toc1978816896 \h </w:instrText>
      </w:r>
      <w:r>
        <w:fldChar w:fldCharType="separate"/>
      </w:r>
      <w:r>
        <w:t>78</w:t>
      </w:r>
      <w:r>
        <w:fldChar w:fldCharType="end"/>
      </w:r>
      <w:r>
        <w:rPr>
          <w:rFonts w:hint="eastAsia"/>
          <w:lang w:val="en-US" w:eastAsia="zh-CN"/>
        </w:rPr>
        <w:fldChar w:fldCharType="end"/>
      </w:r>
    </w:p>
    <w:p w14:paraId="36E88A98">
      <w:pPr>
        <w:pStyle w:val="18"/>
        <w:tabs>
          <w:tab w:val="right" w:leader="dot" w:pos="8306"/>
        </w:tabs>
      </w:pPr>
      <w:r>
        <w:rPr>
          <w:rFonts w:hint="eastAsia"/>
          <w:lang w:val="en-US" w:eastAsia="zh-CN"/>
        </w:rPr>
        <w:fldChar w:fldCharType="begin"/>
      </w:r>
      <w:r>
        <w:rPr>
          <w:rFonts w:hint="eastAsia"/>
          <w:lang w:val="en-US" w:eastAsia="zh-CN"/>
        </w:rPr>
        <w:instrText xml:space="preserve"> HYPERLINK \l _Toc1374745645 </w:instrText>
      </w:r>
      <w:r>
        <w:rPr>
          <w:rFonts w:hint="eastAsia"/>
          <w:lang w:val="en-US" w:eastAsia="zh-CN"/>
        </w:rPr>
        <w:fldChar w:fldCharType="separate"/>
      </w:r>
      <w:r>
        <w:t>图 5</w:t>
      </w:r>
      <w:r>
        <w:rPr>
          <w:rFonts w:hint="eastAsia"/>
          <w:lang w:eastAsia="zh-CN"/>
        </w:rPr>
        <w:t>-</w:t>
      </w:r>
      <w:r>
        <w:t>4 赴广州美术学院交流</w:t>
      </w:r>
      <w:r>
        <w:tab/>
      </w:r>
      <w:r>
        <w:fldChar w:fldCharType="begin"/>
      </w:r>
      <w:r>
        <w:instrText xml:space="preserve"> PAGEREF _Toc1374745645 \h </w:instrText>
      </w:r>
      <w:r>
        <w:fldChar w:fldCharType="separate"/>
      </w:r>
      <w:r>
        <w:t>79</w:t>
      </w:r>
      <w:r>
        <w:fldChar w:fldCharType="end"/>
      </w:r>
      <w:r>
        <w:rPr>
          <w:rFonts w:hint="eastAsia"/>
          <w:lang w:val="en-US" w:eastAsia="zh-CN"/>
        </w:rPr>
        <w:fldChar w:fldCharType="end"/>
      </w:r>
    </w:p>
    <w:p w14:paraId="011DE04D">
      <w:pPr>
        <w:pStyle w:val="18"/>
        <w:tabs>
          <w:tab w:val="right" w:leader="dot" w:pos="8306"/>
        </w:tabs>
      </w:pPr>
      <w:r>
        <w:rPr>
          <w:rFonts w:hint="eastAsia"/>
          <w:lang w:val="en-US" w:eastAsia="zh-CN"/>
        </w:rPr>
        <w:fldChar w:fldCharType="begin"/>
      </w:r>
      <w:r>
        <w:rPr>
          <w:rFonts w:hint="eastAsia"/>
          <w:lang w:val="en-US" w:eastAsia="zh-CN"/>
        </w:rPr>
        <w:instrText xml:space="preserve"> HYPERLINK \l _Toc864899958 </w:instrText>
      </w:r>
      <w:r>
        <w:rPr>
          <w:rFonts w:hint="eastAsia"/>
          <w:lang w:val="en-US" w:eastAsia="zh-CN"/>
        </w:rPr>
        <w:fldChar w:fldCharType="separate"/>
      </w:r>
      <w:r>
        <w:t>图 6</w:t>
      </w:r>
      <w:r>
        <w:rPr>
          <w:rFonts w:hint="eastAsia"/>
          <w:lang w:eastAsia="zh-CN"/>
        </w:rPr>
        <w:t>-</w:t>
      </w:r>
      <w:r>
        <w:t>1 广东中荔农业集团调研</w:t>
      </w:r>
      <w:r>
        <w:tab/>
      </w:r>
      <w:r>
        <w:fldChar w:fldCharType="begin"/>
      </w:r>
      <w:r>
        <w:instrText xml:space="preserve"> PAGEREF _Toc864899958 \h </w:instrText>
      </w:r>
      <w:r>
        <w:fldChar w:fldCharType="separate"/>
      </w:r>
      <w:r>
        <w:t>81</w:t>
      </w:r>
      <w:r>
        <w:fldChar w:fldCharType="end"/>
      </w:r>
      <w:r>
        <w:rPr>
          <w:rFonts w:hint="eastAsia"/>
          <w:lang w:val="en-US" w:eastAsia="zh-CN"/>
        </w:rPr>
        <w:fldChar w:fldCharType="end"/>
      </w:r>
    </w:p>
    <w:p w14:paraId="37109EA1">
      <w:pPr>
        <w:pStyle w:val="18"/>
        <w:tabs>
          <w:tab w:val="right" w:leader="dot" w:pos="8306"/>
        </w:tabs>
      </w:pPr>
      <w:r>
        <w:rPr>
          <w:rFonts w:hint="eastAsia"/>
          <w:lang w:val="en-US" w:eastAsia="zh-CN"/>
        </w:rPr>
        <w:fldChar w:fldCharType="begin"/>
      </w:r>
      <w:r>
        <w:rPr>
          <w:rFonts w:hint="eastAsia"/>
          <w:lang w:val="en-US" w:eastAsia="zh-CN"/>
        </w:rPr>
        <w:instrText xml:space="preserve"> HYPERLINK \l _Toc945832073 </w:instrText>
      </w:r>
      <w:r>
        <w:rPr>
          <w:rFonts w:hint="eastAsia"/>
          <w:lang w:val="en-US" w:eastAsia="zh-CN"/>
        </w:rPr>
        <w:fldChar w:fldCharType="separate"/>
      </w:r>
      <w:r>
        <w:t>图 6</w:t>
      </w:r>
      <w:r>
        <w:rPr>
          <w:rFonts w:hint="eastAsia"/>
          <w:lang w:eastAsia="zh-CN"/>
        </w:rPr>
        <w:t>-</w:t>
      </w:r>
      <w:r>
        <w:t xml:space="preserve">2 </w:t>
      </w:r>
      <w:r>
        <w:rPr>
          <w:rFonts w:hint="eastAsia"/>
        </w:rPr>
        <w:t>教学实践基地授牌仪式</w:t>
      </w:r>
      <w:r>
        <w:tab/>
      </w:r>
      <w:r>
        <w:fldChar w:fldCharType="begin"/>
      </w:r>
      <w:r>
        <w:instrText xml:space="preserve"> PAGEREF _Toc945832073 \h </w:instrText>
      </w:r>
      <w:r>
        <w:fldChar w:fldCharType="separate"/>
      </w:r>
      <w:r>
        <w:t>82</w:t>
      </w:r>
      <w:r>
        <w:fldChar w:fldCharType="end"/>
      </w:r>
      <w:r>
        <w:rPr>
          <w:rFonts w:hint="eastAsia"/>
          <w:lang w:val="en-US" w:eastAsia="zh-CN"/>
        </w:rPr>
        <w:fldChar w:fldCharType="end"/>
      </w:r>
    </w:p>
    <w:p w14:paraId="76057119">
      <w:pPr>
        <w:pStyle w:val="18"/>
        <w:tabs>
          <w:tab w:val="right" w:leader="dot" w:pos="8306"/>
        </w:tabs>
      </w:pPr>
      <w:r>
        <w:rPr>
          <w:rFonts w:hint="eastAsia"/>
          <w:lang w:val="en-US" w:eastAsia="zh-CN"/>
        </w:rPr>
        <w:fldChar w:fldCharType="begin"/>
      </w:r>
      <w:r>
        <w:rPr>
          <w:rFonts w:hint="eastAsia"/>
          <w:lang w:val="en-US" w:eastAsia="zh-CN"/>
        </w:rPr>
        <w:instrText xml:space="preserve"> HYPERLINK \l _Toc1798057451 </w:instrText>
      </w:r>
      <w:r>
        <w:rPr>
          <w:rFonts w:hint="eastAsia"/>
          <w:lang w:val="en-US" w:eastAsia="zh-CN"/>
        </w:rPr>
        <w:fldChar w:fldCharType="separate"/>
      </w:r>
      <w:r>
        <w:t>图 6</w:t>
      </w:r>
      <w:r>
        <w:rPr>
          <w:rFonts w:hint="eastAsia"/>
          <w:lang w:eastAsia="zh-CN"/>
        </w:rPr>
        <w:t>-</w:t>
      </w:r>
      <w:r>
        <w:t>3 计算机平面设计专业、计算机应用专业前往汕尾易联文化传媒有限公司进行认识实习</w:t>
      </w:r>
      <w:r>
        <w:tab/>
      </w:r>
      <w:r>
        <w:fldChar w:fldCharType="begin"/>
      </w:r>
      <w:r>
        <w:instrText xml:space="preserve"> PAGEREF _Toc1798057451 \h </w:instrText>
      </w:r>
      <w:r>
        <w:fldChar w:fldCharType="separate"/>
      </w:r>
      <w:r>
        <w:t>83</w:t>
      </w:r>
      <w:r>
        <w:fldChar w:fldCharType="end"/>
      </w:r>
      <w:r>
        <w:rPr>
          <w:rFonts w:hint="eastAsia"/>
          <w:lang w:val="en-US" w:eastAsia="zh-CN"/>
        </w:rPr>
        <w:fldChar w:fldCharType="end"/>
      </w:r>
    </w:p>
    <w:p w14:paraId="37702F4D">
      <w:pPr>
        <w:pStyle w:val="18"/>
        <w:tabs>
          <w:tab w:val="right" w:leader="dot" w:pos="8306"/>
        </w:tabs>
      </w:pPr>
      <w:r>
        <w:rPr>
          <w:rFonts w:hint="eastAsia"/>
          <w:lang w:val="en-US" w:eastAsia="zh-CN"/>
        </w:rPr>
        <w:fldChar w:fldCharType="begin"/>
      </w:r>
      <w:r>
        <w:rPr>
          <w:rFonts w:hint="eastAsia"/>
          <w:lang w:val="en-US" w:eastAsia="zh-CN"/>
        </w:rPr>
        <w:instrText xml:space="preserve"> HYPERLINK \l _Toc126442799 </w:instrText>
      </w:r>
      <w:r>
        <w:rPr>
          <w:rFonts w:hint="eastAsia"/>
          <w:lang w:val="en-US" w:eastAsia="zh-CN"/>
        </w:rPr>
        <w:fldChar w:fldCharType="separate"/>
      </w:r>
      <w:r>
        <w:t>图 6</w:t>
      </w:r>
      <w:r>
        <w:rPr>
          <w:rFonts w:hint="eastAsia"/>
          <w:lang w:eastAsia="zh-CN"/>
        </w:rPr>
        <w:t>-</w:t>
      </w:r>
      <w:r>
        <w:t xml:space="preserve">4 </w:t>
      </w:r>
      <w:r>
        <w:rPr>
          <w:rFonts w:hint="eastAsia"/>
          <w:lang w:val="en-US" w:eastAsia="zh-CN"/>
        </w:rPr>
        <w:t>设计专业教师赴深圳考察文创产业</w:t>
      </w:r>
      <w:r>
        <w:tab/>
      </w:r>
      <w:r>
        <w:fldChar w:fldCharType="begin"/>
      </w:r>
      <w:r>
        <w:instrText xml:space="preserve"> PAGEREF _Toc126442799 \h </w:instrText>
      </w:r>
      <w:r>
        <w:fldChar w:fldCharType="separate"/>
      </w:r>
      <w:r>
        <w:t>85</w:t>
      </w:r>
      <w:r>
        <w:fldChar w:fldCharType="end"/>
      </w:r>
      <w:r>
        <w:rPr>
          <w:rFonts w:hint="eastAsia"/>
          <w:lang w:val="en-US" w:eastAsia="zh-CN"/>
        </w:rPr>
        <w:fldChar w:fldCharType="end"/>
      </w:r>
    </w:p>
    <w:p w14:paraId="57D71262">
      <w:pPr>
        <w:pStyle w:val="18"/>
        <w:tabs>
          <w:tab w:val="right" w:leader="dot" w:pos="8306"/>
        </w:tabs>
      </w:pPr>
      <w:r>
        <w:rPr>
          <w:rFonts w:hint="eastAsia"/>
          <w:lang w:val="en-US" w:eastAsia="zh-CN"/>
        </w:rPr>
        <w:fldChar w:fldCharType="begin"/>
      </w:r>
      <w:r>
        <w:rPr>
          <w:rFonts w:hint="eastAsia"/>
          <w:lang w:val="en-US" w:eastAsia="zh-CN"/>
        </w:rPr>
        <w:instrText xml:space="preserve"> HYPERLINK \l _Toc229976069 </w:instrText>
      </w:r>
      <w:r>
        <w:rPr>
          <w:rFonts w:hint="eastAsia"/>
          <w:lang w:val="en-US" w:eastAsia="zh-CN"/>
        </w:rPr>
        <w:fldChar w:fldCharType="separate"/>
      </w:r>
      <w:r>
        <w:t>图 7</w:t>
      </w:r>
      <w:r>
        <w:rPr>
          <w:rFonts w:hint="eastAsia"/>
          <w:lang w:eastAsia="zh-CN"/>
        </w:rPr>
        <w:t>-</w:t>
      </w:r>
      <w:r>
        <w:t xml:space="preserve">1 </w:t>
      </w:r>
      <w:r>
        <w:rPr>
          <w:rFonts w:hint="eastAsia"/>
          <w:lang w:val="en-US" w:eastAsia="zh-CN"/>
        </w:rPr>
        <w:t>赴霞绕村开展“情系乡村，禁毒护航”主题党日活动</w:t>
      </w:r>
      <w:r>
        <w:tab/>
      </w:r>
      <w:r>
        <w:fldChar w:fldCharType="begin"/>
      </w:r>
      <w:r>
        <w:instrText xml:space="preserve"> PAGEREF _Toc229976069 \h </w:instrText>
      </w:r>
      <w:r>
        <w:fldChar w:fldCharType="separate"/>
      </w:r>
      <w:r>
        <w:t>88</w:t>
      </w:r>
      <w:r>
        <w:fldChar w:fldCharType="end"/>
      </w:r>
      <w:r>
        <w:rPr>
          <w:rFonts w:hint="eastAsia"/>
          <w:lang w:val="en-US" w:eastAsia="zh-CN"/>
        </w:rPr>
        <w:fldChar w:fldCharType="end"/>
      </w:r>
    </w:p>
    <w:p w14:paraId="4BA084B0">
      <w:pPr>
        <w:pStyle w:val="18"/>
        <w:tabs>
          <w:tab w:val="right" w:leader="dot" w:pos="8306"/>
        </w:tabs>
      </w:pPr>
      <w:r>
        <w:rPr>
          <w:rFonts w:hint="eastAsia"/>
          <w:lang w:val="en-US" w:eastAsia="zh-CN"/>
        </w:rPr>
        <w:fldChar w:fldCharType="begin"/>
      </w:r>
      <w:r>
        <w:rPr>
          <w:rFonts w:hint="eastAsia"/>
          <w:lang w:val="en-US" w:eastAsia="zh-CN"/>
        </w:rPr>
        <w:instrText xml:space="preserve"> HYPERLINK \l _Toc949445860 </w:instrText>
      </w:r>
      <w:r>
        <w:rPr>
          <w:rFonts w:hint="eastAsia"/>
          <w:lang w:val="en-US" w:eastAsia="zh-CN"/>
        </w:rPr>
        <w:fldChar w:fldCharType="separate"/>
      </w:r>
      <w:r>
        <w:t>图 7</w:t>
      </w:r>
      <w:r>
        <w:rPr>
          <w:rFonts w:hint="eastAsia"/>
          <w:lang w:eastAsia="zh-CN"/>
        </w:rPr>
        <w:t>-</w:t>
      </w:r>
      <w:r>
        <w:t xml:space="preserve">2 </w:t>
      </w:r>
      <w:r>
        <w:rPr>
          <w:rFonts w:hint="eastAsia"/>
          <w:lang w:val="en-US" w:eastAsia="zh-CN"/>
        </w:rPr>
        <w:t>党员开展校园大规模清洁活动</w:t>
      </w:r>
      <w:r>
        <w:tab/>
      </w:r>
      <w:r>
        <w:fldChar w:fldCharType="begin"/>
      </w:r>
      <w:r>
        <w:instrText xml:space="preserve"> PAGEREF _Toc949445860 \h </w:instrText>
      </w:r>
      <w:r>
        <w:fldChar w:fldCharType="separate"/>
      </w:r>
      <w:r>
        <w:t>89</w:t>
      </w:r>
      <w:r>
        <w:fldChar w:fldCharType="end"/>
      </w:r>
      <w:r>
        <w:rPr>
          <w:rFonts w:hint="eastAsia"/>
          <w:lang w:val="en-US" w:eastAsia="zh-CN"/>
        </w:rPr>
        <w:fldChar w:fldCharType="end"/>
      </w:r>
    </w:p>
    <w:p w14:paraId="22D7A56C">
      <w:pPr>
        <w:pStyle w:val="18"/>
        <w:tabs>
          <w:tab w:val="right" w:leader="dot" w:pos="8306"/>
        </w:tabs>
      </w:pPr>
      <w:r>
        <w:rPr>
          <w:rFonts w:hint="eastAsia"/>
          <w:lang w:val="en-US" w:eastAsia="zh-CN"/>
        </w:rPr>
        <w:fldChar w:fldCharType="begin"/>
      </w:r>
      <w:r>
        <w:rPr>
          <w:rFonts w:hint="eastAsia"/>
          <w:lang w:val="en-US" w:eastAsia="zh-CN"/>
        </w:rPr>
        <w:instrText xml:space="preserve"> HYPERLINK \l _Toc829113964 </w:instrText>
      </w:r>
      <w:r>
        <w:rPr>
          <w:rFonts w:hint="eastAsia"/>
          <w:lang w:val="en-US" w:eastAsia="zh-CN"/>
        </w:rPr>
        <w:fldChar w:fldCharType="separate"/>
      </w:r>
      <w:r>
        <w:t>图 7</w:t>
      </w:r>
      <w:r>
        <w:rPr>
          <w:rFonts w:hint="eastAsia"/>
          <w:lang w:eastAsia="zh-CN"/>
        </w:rPr>
        <w:t>-</w:t>
      </w:r>
      <w:r>
        <w:t xml:space="preserve">3 </w:t>
      </w:r>
      <w:r>
        <w:rPr>
          <w:rFonts w:hint="eastAsia"/>
          <w:lang w:val="en-US" w:eastAsia="zh-CN"/>
        </w:rPr>
        <w:t>班主任队伍建设成果丰硕</w:t>
      </w:r>
      <w:r>
        <w:tab/>
      </w:r>
      <w:r>
        <w:fldChar w:fldCharType="begin"/>
      </w:r>
      <w:r>
        <w:instrText xml:space="preserve"> PAGEREF _Toc829113964 \h </w:instrText>
      </w:r>
      <w:r>
        <w:fldChar w:fldCharType="separate"/>
      </w:r>
      <w:r>
        <w:t>98</w:t>
      </w:r>
      <w:r>
        <w:fldChar w:fldCharType="end"/>
      </w:r>
      <w:r>
        <w:rPr>
          <w:rFonts w:hint="eastAsia"/>
          <w:lang w:val="en-US" w:eastAsia="zh-CN"/>
        </w:rPr>
        <w:fldChar w:fldCharType="end"/>
      </w:r>
    </w:p>
    <w:p w14:paraId="6A01231C">
      <w:pPr>
        <w:pStyle w:val="18"/>
        <w:tabs>
          <w:tab w:val="right" w:leader="dot" w:pos="8306"/>
        </w:tabs>
      </w:pPr>
      <w:r>
        <w:rPr>
          <w:rFonts w:hint="eastAsia"/>
          <w:lang w:val="en-US" w:eastAsia="zh-CN"/>
        </w:rPr>
        <w:fldChar w:fldCharType="begin"/>
      </w:r>
      <w:r>
        <w:rPr>
          <w:rFonts w:hint="eastAsia"/>
          <w:lang w:val="en-US" w:eastAsia="zh-CN"/>
        </w:rPr>
        <w:instrText xml:space="preserve"> HYPERLINK \l _Toc2025448084 </w:instrText>
      </w:r>
      <w:r>
        <w:rPr>
          <w:rFonts w:hint="eastAsia"/>
          <w:lang w:val="en-US" w:eastAsia="zh-CN"/>
        </w:rPr>
        <w:fldChar w:fldCharType="separate"/>
      </w:r>
      <w:r>
        <w:t>图 7</w:t>
      </w:r>
      <w:r>
        <w:rPr>
          <w:rFonts w:hint="eastAsia"/>
          <w:lang w:eastAsia="zh-CN"/>
        </w:rPr>
        <w:t>-</w:t>
      </w:r>
      <w:r>
        <w:t xml:space="preserve">4 </w:t>
      </w:r>
      <w:r>
        <w:rPr>
          <w:rFonts w:hint="eastAsia"/>
          <w:lang w:val="en-US" w:eastAsia="zh-CN"/>
        </w:rPr>
        <w:t>“赛证双轮”驱动，教师教学能力同步跃升</w:t>
      </w:r>
      <w:r>
        <w:tab/>
      </w:r>
      <w:r>
        <w:fldChar w:fldCharType="begin"/>
      </w:r>
      <w:r>
        <w:instrText xml:space="preserve"> PAGEREF _Toc2025448084 \h </w:instrText>
      </w:r>
      <w:r>
        <w:fldChar w:fldCharType="separate"/>
      </w:r>
      <w:r>
        <w:t>100</w:t>
      </w:r>
      <w:r>
        <w:fldChar w:fldCharType="end"/>
      </w:r>
      <w:r>
        <w:rPr>
          <w:rFonts w:hint="eastAsia"/>
          <w:lang w:val="en-US" w:eastAsia="zh-CN"/>
        </w:rPr>
        <w:fldChar w:fldCharType="end"/>
      </w:r>
    </w:p>
    <w:p w14:paraId="4C8AF132">
      <w:pPr>
        <w:pStyle w:val="18"/>
        <w:tabs>
          <w:tab w:val="right" w:leader="dot" w:pos="8306"/>
        </w:tabs>
      </w:pPr>
      <w:r>
        <w:rPr>
          <w:rFonts w:hint="eastAsia"/>
          <w:lang w:val="en-US" w:eastAsia="zh-CN"/>
        </w:rPr>
        <w:fldChar w:fldCharType="begin"/>
      </w:r>
      <w:r>
        <w:rPr>
          <w:rFonts w:hint="eastAsia"/>
          <w:lang w:val="en-US" w:eastAsia="zh-CN"/>
        </w:rPr>
        <w:instrText xml:space="preserve"> HYPERLINK \l _Toc2079137796 </w:instrText>
      </w:r>
      <w:r>
        <w:rPr>
          <w:rFonts w:hint="eastAsia"/>
          <w:lang w:val="en-US" w:eastAsia="zh-CN"/>
        </w:rPr>
        <w:fldChar w:fldCharType="separate"/>
      </w:r>
      <w:r>
        <w:t>图 7</w:t>
      </w:r>
      <w:r>
        <w:rPr>
          <w:rFonts w:hint="eastAsia"/>
          <w:lang w:eastAsia="zh-CN"/>
        </w:rPr>
        <w:t>-</w:t>
      </w:r>
      <w:r>
        <w:t xml:space="preserve">5 </w:t>
      </w:r>
      <w:r>
        <w:rPr>
          <w:rFonts w:hint="eastAsia"/>
          <w:lang w:val="en-US" w:eastAsia="zh-CN"/>
        </w:rPr>
        <w:t>师风师德讲座</w:t>
      </w:r>
      <w:r>
        <w:tab/>
      </w:r>
      <w:r>
        <w:fldChar w:fldCharType="begin"/>
      </w:r>
      <w:r>
        <w:instrText xml:space="preserve"> PAGEREF _Toc2079137796 \h </w:instrText>
      </w:r>
      <w:r>
        <w:fldChar w:fldCharType="separate"/>
      </w:r>
      <w:r>
        <w:t>101</w:t>
      </w:r>
      <w:r>
        <w:fldChar w:fldCharType="end"/>
      </w:r>
      <w:r>
        <w:rPr>
          <w:rFonts w:hint="eastAsia"/>
          <w:lang w:val="en-US" w:eastAsia="zh-CN"/>
        </w:rPr>
        <w:fldChar w:fldCharType="end"/>
      </w:r>
    </w:p>
    <w:p w14:paraId="78DE37C3">
      <w:pPr>
        <w:pStyle w:val="18"/>
        <w:tabs>
          <w:tab w:val="right" w:leader="dot" w:pos="8306"/>
        </w:tabs>
      </w:pPr>
      <w:r>
        <w:rPr>
          <w:rFonts w:hint="eastAsia"/>
          <w:lang w:val="en-US" w:eastAsia="zh-CN"/>
        </w:rPr>
        <w:fldChar w:fldCharType="begin"/>
      </w:r>
      <w:r>
        <w:rPr>
          <w:rFonts w:hint="eastAsia"/>
          <w:lang w:val="en-US" w:eastAsia="zh-CN"/>
        </w:rPr>
        <w:instrText xml:space="preserve"> HYPERLINK \l _Toc1998657862 </w:instrText>
      </w:r>
      <w:r>
        <w:rPr>
          <w:rFonts w:hint="eastAsia"/>
          <w:lang w:val="en-US" w:eastAsia="zh-CN"/>
        </w:rPr>
        <w:fldChar w:fldCharType="separate"/>
      </w:r>
      <w:r>
        <w:t>图 7</w:t>
      </w:r>
      <w:r>
        <w:rPr>
          <w:rFonts w:hint="eastAsia"/>
          <w:lang w:eastAsia="zh-CN"/>
        </w:rPr>
        <w:t>-</w:t>
      </w:r>
      <w:r>
        <w:t xml:space="preserve">6 </w:t>
      </w:r>
      <w:r>
        <w:rPr>
          <w:rFonts w:hint="eastAsia"/>
          <w:bCs w:val="0"/>
          <w:lang w:val="en-US" w:eastAsia="zh-CN"/>
        </w:rPr>
        <w:t>校园食品安全检查</w:t>
      </w:r>
      <w:r>
        <w:tab/>
      </w:r>
      <w:r>
        <w:fldChar w:fldCharType="begin"/>
      </w:r>
      <w:r>
        <w:instrText xml:space="preserve"> PAGEREF _Toc1998657862 \h </w:instrText>
      </w:r>
      <w:r>
        <w:fldChar w:fldCharType="separate"/>
      </w:r>
      <w:r>
        <w:t>105</w:t>
      </w:r>
      <w:r>
        <w:fldChar w:fldCharType="end"/>
      </w:r>
      <w:r>
        <w:rPr>
          <w:rFonts w:hint="eastAsia"/>
          <w:lang w:val="en-US" w:eastAsia="zh-CN"/>
        </w:rPr>
        <w:fldChar w:fldCharType="end"/>
      </w:r>
    </w:p>
    <w:p w14:paraId="2805935A">
      <w:pPr>
        <w:pStyle w:val="18"/>
        <w:tabs>
          <w:tab w:val="right" w:leader="dot" w:pos="8306"/>
        </w:tabs>
      </w:pPr>
      <w:r>
        <w:rPr>
          <w:rFonts w:hint="eastAsia"/>
          <w:lang w:val="en-US" w:eastAsia="zh-CN"/>
        </w:rPr>
        <w:fldChar w:fldCharType="begin"/>
      </w:r>
      <w:r>
        <w:rPr>
          <w:rFonts w:hint="eastAsia"/>
          <w:lang w:val="en-US" w:eastAsia="zh-CN"/>
        </w:rPr>
        <w:instrText xml:space="preserve"> HYPERLINK \l _Toc907160640 </w:instrText>
      </w:r>
      <w:r>
        <w:rPr>
          <w:rFonts w:hint="eastAsia"/>
          <w:lang w:val="en-US" w:eastAsia="zh-CN"/>
        </w:rPr>
        <w:fldChar w:fldCharType="separate"/>
      </w:r>
      <w:r>
        <w:t>图 7</w:t>
      </w:r>
      <w:r>
        <w:rPr>
          <w:rFonts w:hint="eastAsia"/>
          <w:lang w:eastAsia="zh-CN"/>
        </w:rPr>
        <w:t>-</w:t>
      </w:r>
      <w:r>
        <w:t xml:space="preserve">7 </w:t>
      </w:r>
      <w:r>
        <w:rPr>
          <w:rFonts w:hint="eastAsia"/>
          <w:bCs w:val="0"/>
          <w:lang w:val="en-US" w:eastAsia="zh-CN"/>
        </w:rPr>
        <w:t>发放陆丰二职学生交通安全致家长倡议书</w:t>
      </w:r>
      <w:r>
        <w:tab/>
      </w:r>
      <w:r>
        <w:fldChar w:fldCharType="begin"/>
      </w:r>
      <w:r>
        <w:instrText xml:space="preserve"> PAGEREF _Toc907160640 \h </w:instrText>
      </w:r>
      <w:r>
        <w:fldChar w:fldCharType="separate"/>
      </w:r>
      <w:r>
        <w:t>108</w:t>
      </w:r>
      <w:r>
        <w:fldChar w:fldCharType="end"/>
      </w:r>
      <w:r>
        <w:rPr>
          <w:rFonts w:hint="eastAsia"/>
          <w:lang w:val="en-US" w:eastAsia="zh-CN"/>
        </w:rPr>
        <w:fldChar w:fldCharType="end"/>
      </w:r>
    </w:p>
    <w:p w14:paraId="19C1EB85">
      <w:pPr>
        <w:rPr>
          <w:rFonts w:hint="eastAsia"/>
          <w:lang w:val="en-US" w:eastAsia="zh-CN"/>
        </w:rPr>
      </w:pPr>
      <w:r>
        <w:rPr>
          <w:rFonts w:hint="eastAsia"/>
          <w:lang w:val="en-US" w:eastAsia="zh-CN"/>
        </w:rPr>
        <w:fldChar w:fldCharType="end"/>
      </w:r>
    </w:p>
    <w:p w14:paraId="595BA590">
      <w:pPr>
        <w:rPr>
          <w:rFonts w:hint="eastAsia"/>
          <w:lang w:val="en-US" w:eastAsia="zh-CN"/>
        </w:rPr>
      </w:pPr>
    </w:p>
    <w:p w14:paraId="54479F74">
      <w:pPr>
        <w:rPr>
          <w:rFonts w:hint="eastAsia"/>
          <w:lang w:val="en-US" w:eastAsia="zh-CN"/>
        </w:rPr>
      </w:pPr>
    </w:p>
    <w:p w14:paraId="4AE639A5">
      <w:pPr>
        <w:rPr>
          <w:rFonts w:hint="default"/>
          <w:lang w:val="en-US" w:eastAsia="zh-CN"/>
        </w:rPr>
        <w:sectPr>
          <w:pgSz w:w="11906" w:h="16838"/>
          <w:pgMar w:top="1440" w:right="1800" w:bottom="1440" w:left="1800" w:header="851" w:footer="992" w:gutter="0"/>
          <w:pgNumType w:fmt="decimal"/>
          <w:cols w:space="425" w:num="1"/>
          <w:docGrid w:type="lines" w:linePitch="312" w:charSpace="0"/>
        </w:sectPr>
      </w:pPr>
    </w:p>
    <w:p w14:paraId="77838B32">
      <w:pPr>
        <w:pStyle w:val="18"/>
        <w:keepNext w:val="0"/>
        <w:keepLines w:val="0"/>
        <w:pageBreakBefore w:val="0"/>
        <w:widowControl w:val="0"/>
        <w:tabs>
          <w:tab w:val="right" w:leader="dot" w:pos="8306"/>
        </w:tabs>
        <w:kinsoku/>
        <w:wordWrap/>
        <w:overflowPunct/>
        <w:topLinePunct w:val="0"/>
        <w:autoSpaceDE/>
        <w:autoSpaceDN/>
        <w:bidi w:val="0"/>
        <w:adjustRightInd/>
        <w:snapToGrid/>
        <w:jc w:val="center"/>
        <w:textAlignment w:val="auto"/>
        <w:outlineLvl w:val="0"/>
        <w:rPr>
          <w:rFonts w:hint="eastAsia" w:ascii="黑体" w:hAnsi="黑体" w:eastAsia="黑体" w:cs="黑体"/>
          <w:sz w:val="36"/>
          <w:szCs w:val="36"/>
          <w:lang w:val="en-US" w:eastAsia="zh-CN"/>
        </w:rPr>
      </w:pPr>
      <w:bookmarkStart w:id="4" w:name="_Toc1615206509"/>
      <w:bookmarkStart w:id="5" w:name="_Toc23987"/>
      <w:r>
        <w:rPr>
          <w:rFonts w:hint="eastAsia" w:ascii="黑体" w:hAnsi="黑体" w:eastAsia="黑体" w:cs="黑体"/>
          <w:sz w:val="36"/>
          <w:szCs w:val="36"/>
          <w:lang w:val="en-US" w:eastAsia="zh-CN"/>
        </w:rPr>
        <w:t>表目录</w:t>
      </w:r>
      <w:bookmarkEnd w:id="4"/>
      <w:bookmarkEnd w:id="5"/>
    </w:p>
    <w:p w14:paraId="59863A10">
      <w:pPr>
        <w:pStyle w:val="18"/>
        <w:tabs>
          <w:tab w:val="right" w:leader="dot" w:pos="8306"/>
        </w:tabs>
      </w:pPr>
      <w:r>
        <w:rPr>
          <w:rFonts w:hint="eastAsia"/>
          <w:lang w:val="en-US" w:eastAsia="zh-CN"/>
        </w:rPr>
        <w:fldChar w:fldCharType="begin"/>
      </w:r>
      <w:r>
        <w:rPr>
          <w:rFonts w:hint="eastAsia"/>
          <w:lang w:val="en-US" w:eastAsia="zh-CN"/>
        </w:rPr>
        <w:instrText xml:space="preserve">TOC \h \c "表"</w:instrText>
      </w:r>
      <w:r>
        <w:rPr>
          <w:rFonts w:hint="eastAsia"/>
          <w:lang w:val="en-US" w:eastAsia="zh-CN"/>
        </w:rPr>
        <w:fldChar w:fldCharType="separate"/>
      </w:r>
      <w:r>
        <w:rPr>
          <w:rFonts w:hint="eastAsia"/>
          <w:lang w:val="en-US" w:eastAsia="zh-CN"/>
        </w:rPr>
        <w:fldChar w:fldCharType="begin"/>
      </w:r>
      <w:r>
        <w:rPr>
          <w:rFonts w:hint="eastAsia"/>
          <w:lang w:val="en-US" w:eastAsia="zh-CN"/>
        </w:rPr>
        <w:instrText xml:space="preserve"> HYPERLINK \l _Toc807227207 </w:instrText>
      </w:r>
      <w:r>
        <w:rPr>
          <w:rFonts w:hint="eastAsia"/>
          <w:lang w:val="en-US" w:eastAsia="zh-CN"/>
        </w:rPr>
        <w:fldChar w:fldCharType="separate"/>
      </w:r>
      <w:r>
        <w:t xml:space="preserve">表 1 </w:t>
      </w:r>
      <w:r>
        <w:rPr>
          <w:rFonts w:hint="eastAsia"/>
          <w:lang w:val="en-US" w:eastAsia="zh-CN"/>
        </w:rPr>
        <w:t>-</w:t>
      </w:r>
      <w:r>
        <w:rPr>
          <w:rFonts w:hint="eastAsia"/>
          <w:lang w:eastAsia="zh-CN"/>
        </w:rPr>
        <w:t>1</w:t>
      </w:r>
      <w:r>
        <w:rPr>
          <w:rFonts w:hint="eastAsia"/>
          <w:lang w:val="en-US" w:eastAsia="zh-CN"/>
        </w:rPr>
        <w:t>近两年学校规模与专业设置</w:t>
      </w:r>
      <w:r>
        <w:tab/>
      </w:r>
      <w:r>
        <w:fldChar w:fldCharType="begin"/>
      </w:r>
      <w:r>
        <w:instrText xml:space="preserve"> PAGEREF _Toc807227207 \h </w:instrText>
      </w:r>
      <w:r>
        <w:fldChar w:fldCharType="separate"/>
      </w:r>
      <w:r>
        <w:t>10</w:t>
      </w:r>
      <w:r>
        <w:fldChar w:fldCharType="end"/>
      </w:r>
      <w:r>
        <w:rPr>
          <w:rFonts w:hint="eastAsia"/>
          <w:lang w:val="en-US" w:eastAsia="zh-CN"/>
        </w:rPr>
        <w:fldChar w:fldCharType="end"/>
      </w:r>
    </w:p>
    <w:p w14:paraId="55A971FD">
      <w:pPr>
        <w:pStyle w:val="18"/>
        <w:tabs>
          <w:tab w:val="right" w:leader="dot" w:pos="8306"/>
        </w:tabs>
      </w:pPr>
      <w:r>
        <w:rPr>
          <w:rFonts w:hint="eastAsia"/>
          <w:lang w:val="en-US" w:eastAsia="zh-CN"/>
        </w:rPr>
        <w:fldChar w:fldCharType="begin"/>
      </w:r>
      <w:r>
        <w:rPr>
          <w:rFonts w:hint="eastAsia"/>
          <w:lang w:val="en-US" w:eastAsia="zh-CN"/>
        </w:rPr>
        <w:instrText xml:space="preserve"> HYPERLINK \l _Toc725346536 </w:instrText>
      </w:r>
      <w:r>
        <w:rPr>
          <w:rFonts w:hint="eastAsia"/>
          <w:lang w:val="en-US" w:eastAsia="zh-CN"/>
        </w:rPr>
        <w:fldChar w:fldCharType="separate"/>
      </w:r>
      <w:r>
        <w:t>表 1</w:t>
      </w:r>
      <w:r>
        <w:rPr>
          <w:rFonts w:hint="eastAsia"/>
          <w:lang w:eastAsia="zh-CN"/>
        </w:rPr>
        <w:t>-</w:t>
      </w:r>
      <w:r>
        <w:t xml:space="preserve">2 </w:t>
      </w:r>
      <w:r>
        <w:rPr>
          <w:rFonts w:hint="eastAsia"/>
          <w:lang w:val="en-US" w:eastAsia="zh-CN"/>
        </w:rPr>
        <w:t xml:space="preserve"> 近两年师资队伍核心指标</w:t>
      </w:r>
      <w:r>
        <w:tab/>
      </w:r>
      <w:r>
        <w:fldChar w:fldCharType="begin"/>
      </w:r>
      <w:r>
        <w:instrText xml:space="preserve"> PAGEREF _Toc725346536 \h </w:instrText>
      </w:r>
      <w:r>
        <w:fldChar w:fldCharType="separate"/>
      </w:r>
      <w:r>
        <w:t>12</w:t>
      </w:r>
      <w:r>
        <w:fldChar w:fldCharType="end"/>
      </w:r>
      <w:r>
        <w:rPr>
          <w:rFonts w:hint="eastAsia"/>
          <w:lang w:val="en-US" w:eastAsia="zh-CN"/>
        </w:rPr>
        <w:fldChar w:fldCharType="end"/>
      </w:r>
    </w:p>
    <w:p w14:paraId="0A6D2923">
      <w:pPr>
        <w:pStyle w:val="18"/>
        <w:tabs>
          <w:tab w:val="right" w:leader="dot" w:pos="8306"/>
        </w:tabs>
      </w:pPr>
      <w:r>
        <w:rPr>
          <w:rFonts w:hint="eastAsia"/>
          <w:lang w:val="en-US" w:eastAsia="zh-CN"/>
        </w:rPr>
        <w:fldChar w:fldCharType="begin"/>
      </w:r>
      <w:r>
        <w:rPr>
          <w:rFonts w:hint="eastAsia"/>
          <w:lang w:val="en-US" w:eastAsia="zh-CN"/>
        </w:rPr>
        <w:instrText xml:space="preserve"> HYPERLINK \l _Toc2110434198 </w:instrText>
      </w:r>
      <w:r>
        <w:rPr>
          <w:rFonts w:hint="eastAsia"/>
          <w:lang w:val="en-US" w:eastAsia="zh-CN"/>
        </w:rPr>
        <w:fldChar w:fldCharType="separate"/>
      </w:r>
      <w:r>
        <w:t>表 1</w:t>
      </w:r>
      <w:r>
        <w:rPr>
          <w:rFonts w:hint="eastAsia"/>
          <w:lang w:eastAsia="zh-CN"/>
        </w:rPr>
        <w:t>-</w:t>
      </w:r>
      <w:r>
        <w:t xml:space="preserve">3 </w:t>
      </w:r>
      <w:r>
        <w:rPr>
          <w:rFonts w:hint="eastAsia"/>
          <w:lang w:val="en-US" w:eastAsia="zh-CN"/>
        </w:rPr>
        <w:t>近两年设施设备情况</w:t>
      </w:r>
      <w:r>
        <w:tab/>
      </w:r>
      <w:r>
        <w:fldChar w:fldCharType="begin"/>
      </w:r>
      <w:r>
        <w:instrText xml:space="preserve"> PAGEREF _Toc2110434198 \h </w:instrText>
      </w:r>
      <w:r>
        <w:fldChar w:fldCharType="separate"/>
      </w:r>
      <w:r>
        <w:t>13</w:t>
      </w:r>
      <w:r>
        <w:fldChar w:fldCharType="end"/>
      </w:r>
      <w:r>
        <w:rPr>
          <w:rFonts w:hint="eastAsia"/>
          <w:lang w:val="en-US" w:eastAsia="zh-CN"/>
        </w:rPr>
        <w:fldChar w:fldCharType="end"/>
      </w:r>
    </w:p>
    <w:p w14:paraId="6DAD1D7E">
      <w:pPr>
        <w:pStyle w:val="18"/>
        <w:tabs>
          <w:tab w:val="right" w:leader="dot" w:pos="8306"/>
        </w:tabs>
      </w:pPr>
      <w:r>
        <w:rPr>
          <w:rFonts w:hint="eastAsia"/>
          <w:lang w:val="en-US" w:eastAsia="zh-CN"/>
        </w:rPr>
        <w:fldChar w:fldCharType="begin"/>
      </w:r>
      <w:r>
        <w:rPr>
          <w:rFonts w:hint="eastAsia"/>
          <w:lang w:val="en-US" w:eastAsia="zh-CN"/>
        </w:rPr>
        <w:instrText xml:space="preserve"> HYPERLINK \l _Toc916152940 </w:instrText>
      </w:r>
      <w:r>
        <w:rPr>
          <w:rFonts w:hint="eastAsia"/>
          <w:lang w:val="en-US" w:eastAsia="zh-CN"/>
        </w:rPr>
        <w:fldChar w:fldCharType="separate"/>
      </w:r>
      <w:r>
        <w:t>表 1</w:t>
      </w:r>
      <w:r>
        <w:rPr>
          <w:rFonts w:hint="eastAsia"/>
          <w:lang w:eastAsia="zh-CN"/>
        </w:rPr>
        <w:t>-</w:t>
      </w:r>
      <w:r>
        <w:t xml:space="preserve">4 </w:t>
      </w:r>
      <w:r>
        <w:rPr>
          <w:rFonts w:hint="eastAsia"/>
          <w:lang w:val="en-US" w:eastAsia="zh-CN"/>
        </w:rPr>
        <w:t>近两年</w:t>
      </w:r>
      <w:r>
        <w:rPr>
          <w:rFonts w:hint="eastAsia"/>
        </w:rPr>
        <w:t>设施设备情况</w:t>
      </w:r>
      <w:r>
        <w:tab/>
      </w:r>
      <w:r>
        <w:fldChar w:fldCharType="begin"/>
      </w:r>
      <w:r>
        <w:instrText xml:space="preserve"> PAGEREF _Toc916152940 \h </w:instrText>
      </w:r>
      <w:r>
        <w:fldChar w:fldCharType="separate"/>
      </w:r>
      <w:r>
        <w:t>14</w:t>
      </w:r>
      <w:r>
        <w:fldChar w:fldCharType="end"/>
      </w:r>
      <w:r>
        <w:rPr>
          <w:rFonts w:hint="eastAsia"/>
          <w:lang w:val="en-US" w:eastAsia="zh-CN"/>
        </w:rPr>
        <w:fldChar w:fldCharType="end"/>
      </w:r>
    </w:p>
    <w:p w14:paraId="05CC2BCD">
      <w:pPr>
        <w:pStyle w:val="18"/>
        <w:tabs>
          <w:tab w:val="right" w:leader="dot" w:pos="8306"/>
        </w:tabs>
      </w:pPr>
      <w:r>
        <w:rPr>
          <w:rFonts w:hint="eastAsia"/>
          <w:lang w:val="en-US" w:eastAsia="zh-CN"/>
        </w:rPr>
        <w:fldChar w:fldCharType="begin"/>
      </w:r>
      <w:r>
        <w:rPr>
          <w:rFonts w:hint="eastAsia"/>
          <w:lang w:val="en-US" w:eastAsia="zh-CN"/>
        </w:rPr>
        <w:instrText xml:space="preserve"> HYPERLINK \l _Toc705360103 </w:instrText>
      </w:r>
      <w:r>
        <w:rPr>
          <w:rFonts w:hint="eastAsia"/>
          <w:lang w:val="en-US" w:eastAsia="zh-CN"/>
        </w:rPr>
        <w:fldChar w:fldCharType="separate"/>
      </w:r>
      <w:r>
        <w:t>表 1</w:t>
      </w:r>
      <w:r>
        <w:rPr>
          <w:rFonts w:hint="eastAsia"/>
          <w:lang w:eastAsia="zh-CN"/>
        </w:rPr>
        <w:t>-</w:t>
      </w:r>
      <w:r>
        <w:t xml:space="preserve">5 </w:t>
      </w:r>
      <w:r>
        <w:rPr>
          <w:rFonts w:hint="eastAsia"/>
          <w:lang w:val="en-US" w:eastAsia="zh-CN"/>
        </w:rPr>
        <w:t>近两年全校学生结构情况</w:t>
      </w:r>
      <w:r>
        <w:tab/>
      </w:r>
      <w:r>
        <w:fldChar w:fldCharType="begin"/>
      </w:r>
      <w:r>
        <w:instrText xml:space="preserve"> PAGEREF _Toc705360103 \h </w:instrText>
      </w:r>
      <w:r>
        <w:fldChar w:fldCharType="separate"/>
      </w:r>
      <w:r>
        <w:t>15</w:t>
      </w:r>
      <w:r>
        <w:fldChar w:fldCharType="end"/>
      </w:r>
      <w:r>
        <w:rPr>
          <w:rFonts w:hint="eastAsia"/>
          <w:lang w:val="en-US" w:eastAsia="zh-CN"/>
        </w:rPr>
        <w:fldChar w:fldCharType="end"/>
      </w:r>
    </w:p>
    <w:p w14:paraId="3AEA20BA">
      <w:pPr>
        <w:pStyle w:val="18"/>
        <w:tabs>
          <w:tab w:val="right" w:leader="dot" w:pos="8306"/>
        </w:tabs>
      </w:pPr>
      <w:r>
        <w:rPr>
          <w:rFonts w:hint="eastAsia"/>
          <w:lang w:val="en-US" w:eastAsia="zh-CN"/>
        </w:rPr>
        <w:fldChar w:fldCharType="begin"/>
      </w:r>
      <w:r>
        <w:rPr>
          <w:rFonts w:hint="eastAsia"/>
          <w:lang w:val="en-US" w:eastAsia="zh-CN"/>
        </w:rPr>
        <w:instrText xml:space="preserve"> HYPERLINK \l _Toc1703074618 </w:instrText>
      </w:r>
      <w:r>
        <w:rPr>
          <w:rFonts w:hint="eastAsia"/>
          <w:lang w:val="en-US" w:eastAsia="zh-CN"/>
        </w:rPr>
        <w:fldChar w:fldCharType="separate"/>
      </w:r>
      <w:r>
        <w:t>表 1</w:t>
      </w:r>
      <w:r>
        <w:rPr>
          <w:rFonts w:hint="eastAsia"/>
          <w:lang w:eastAsia="zh-CN"/>
        </w:rPr>
        <w:t>-</w:t>
      </w:r>
      <w:r>
        <w:t xml:space="preserve">6 </w:t>
      </w:r>
      <w:r>
        <w:rPr>
          <w:rFonts w:hint="eastAsia"/>
          <w:lang w:val="en-US" w:eastAsia="zh-CN"/>
        </w:rPr>
        <w:t>近两年各专业招生人数对比</w:t>
      </w:r>
      <w:r>
        <w:tab/>
      </w:r>
      <w:r>
        <w:fldChar w:fldCharType="begin"/>
      </w:r>
      <w:r>
        <w:instrText xml:space="preserve"> PAGEREF _Toc1703074618 \h </w:instrText>
      </w:r>
      <w:r>
        <w:fldChar w:fldCharType="separate"/>
      </w:r>
      <w:r>
        <w:t>15</w:t>
      </w:r>
      <w:r>
        <w:fldChar w:fldCharType="end"/>
      </w:r>
      <w:r>
        <w:rPr>
          <w:rFonts w:hint="eastAsia"/>
          <w:lang w:val="en-US" w:eastAsia="zh-CN"/>
        </w:rPr>
        <w:fldChar w:fldCharType="end"/>
      </w:r>
    </w:p>
    <w:p w14:paraId="53FEBA58">
      <w:pPr>
        <w:pStyle w:val="18"/>
        <w:tabs>
          <w:tab w:val="right" w:leader="dot" w:pos="8306"/>
        </w:tabs>
      </w:pPr>
      <w:r>
        <w:rPr>
          <w:rFonts w:hint="eastAsia"/>
          <w:lang w:val="en-US" w:eastAsia="zh-CN"/>
        </w:rPr>
        <w:fldChar w:fldCharType="begin"/>
      </w:r>
      <w:r>
        <w:rPr>
          <w:rFonts w:hint="eastAsia"/>
          <w:lang w:val="en-US" w:eastAsia="zh-CN"/>
        </w:rPr>
        <w:instrText xml:space="preserve"> HYPERLINK \l _Toc632407686 </w:instrText>
      </w:r>
      <w:r>
        <w:rPr>
          <w:rFonts w:hint="eastAsia"/>
          <w:lang w:val="en-US" w:eastAsia="zh-CN"/>
        </w:rPr>
        <w:fldChar w:fldCharType="separate"/>
      </w:r>
      <w:r>
        <w:t>表 1</w:t>
      </w:r>
      <w:r>
        <w:rPr>
          <w:rFonts w:hint="eastAsia"/>
          <w:lang w:eastAsia="zh-CN"/>
        </w:rPr>
        <w:t>-</w:t>
      </w:r>
      <w:r>
        <w:t xml:space="preserve">7 </w:t>
      </w:r>
      <w:r>
        <w:rPr>
          <w:rFonts w:hint="default"/>
          <w:lang w:val="en-US" w:eastAsia="zh-CN"/>
        </w:rPr>
        <w:t>近三年各专业在校生规模</w:t>
      </w:r>
      <w:r>
        <w:tab/>
      </w:r>
      <w:r>
        <w:fldChar w:fldCharType="begin"/>
      </w:r>
      <w:r>
        <w:instrText xml:space="preserve"> PAGEREF _Toc632407686 \h </w:instrText>
      </w:r>
      <w:r>
        <w:fldChar w:fldCharType="separate"/>
      </w:r>
      <w:r>
        <w:t>16</w:t>
      </w:r>
      <w:r>
        <w:fldChar w:fldCharType="end"/>
      </w:r>
      <w:r>
        <w:rPr>
          <w:rFonts w:hint="eastAsia"/>
          <w:lang w:val="en-US" w:eastAsia="zh-CN"/>
        </w:rPr>
        <w:fldChar w:fldCharType="end"/>
      </w:r>
    </w:p>
    <w:p w14:paraId="706A182D">
      <w:pPr>
        <w:pStyle w:val="18"/>
        <w:tabs>
          <w:tab w:val="right" w:leader="dot" w:pos="8306"/>
        </w:tabs>
      </w:pPr>
      <w:r>
        <w:rPr>
          <w:rFonts w:hint="eastAsia"/>
          <w:lang w:val="en-US" w:eastAsia="zh-CN"/>
        </w:rPr>
        <w:fldChar w:fldCharType="begin"/>
      </w:r>
      <w:r>
        <w:rPr>
          <w:rFonts w:hint="eastAsia"/>
          <w:lang w:val="en-US" w:eastAsia="zh-CN"/>
        </w:rPr>
        <w:instrText xml:space="preserve"> HYPERLINK \l _Toc474976138 </w:instrText>
      </w:r>
      <w:r>
        <w:rPr>
          <w:rFonts w:hint="eastAsia"/>
          <w:lang w:val="en-US" w:eastAsia="zh-CN"/>
        </w:rPr>
        <w:fldChar w:fldCharType="separate"/>
      </w:r>
      <w:r>
        <w:t>表 1</w:t>
      </w:r>
      <w:r>
        <w:rPr>
          <w:rFonts w:hint="eastAsia"/>
          <w:lang w:eastAsia="zh-CN"/>
        </w:rPr>
        <w:t>-</w:t>
      </w:r>
      <w:r>
        <w:t xml:space="preserve">8 </w:t>
      </w:r>
      <w:r>
        <w:rPr>
          <w:rFonts w:hint="eastAsia"/>
          <w:lang w:val="en-US" w:eastAsia="zh-CN"/>
        </w:rPr>
        <w:t>近两年毕业生情况统计表</w:t>
      </w:r>
      <w:r>
        <w:tab/>
      </w:r>
      <w:r>
        <w:fldChar w:fldCharType="begin"/>
      </w:r>
      <w:r>
        <w:instrText xml:space="preserve"> PAGEREF _Toc474976138 \h </w:instrText>
      </w:r>
      <w:r>
        <w:fldChar w:fldCharType="separate"/>
      </w:r>
      <w:r>
        <w:t>17</w:t>
      </w:r>
      <w:r>
        <w:fldChar w:fldCharType="end"/>
      </w:r>
      <w:r>
        <w:rPr>
          <w:rFonts w:hint="eastAsia"/>
          <w:lang w:val="en-US" w:eastAsia="zh-CN"/>
        </w:rPr>
        <w:fldChar w:fldCharType="end"/>
      </w:r>
    </w:p>
    <w:p w14:paraId="182EE7EE">
      <w:pPr>
        <w:pStyle w:val="18"/>
        <w:tabs>
          <w:tab w:val="right" w:leader="dot" w:pos="8306"/>
        </w:tabs>
      </w:pPr>
      <w:r>
        <w:rPr>
          <w:rFonts w:hint="eastAsia"/>
          <w:lang w:val="en-US" w:eastAsia="zh-CN"/>
        </w:rPr>
        <w:fldChar w:fldCharType="begin"/>
      </w:r>
      <w:r>
        <w:rPr>
          <w:rFonts w:hint="eastAsia"/>
          <w:lang w:val="en-US" w:eastAsia="zh-CN"/>
        </w:rPr>
        <w:instrText xml:space="preserve"> HYPERLINK \l _Toc1317058792 </w:instrText>
      </w:r>
      <w:r>
        <w:rPr>
          <w:rFonts w:hint="eastAsia"/>
          <w:lang w:val="en-US" w:eastAsia="zh-CN"/>
        </w:rPr>
        <w:fldChar w:fldCharType="separate"/>
      </w:r>
      <w:r>
        <w:t>表 2</w:t>
      </w:r>
      <w:r>
        <w:rPr>
          <w:rFonts w:hint="eastAsia"/>
          <w:lang w:eastAsia="zh-CN"/>
        </w:rPr>
        <w:t>-</w:t>
      </w:r>
      <w:r>
        <w:t xml:space="preserve">1 </w:t>
      </w:r>
      <w:r>
        <w:rPr>
          <w:rFonts w:hint="eastAsia"/>
          <w:lang w:val="en-US" w:eastAsia="zh-CN"/>
        </w:rPr>
        <w:t>学校社团统计表</w:t>
      </w:r>
      <w:r>
        <w:tab/>
      </w:r>
      <w:r>
        <w:fldChar w:fldCharType="begin"/>
      </w:r>
      <w:r>
        <w:instrText xml:space="preserve"> PAGEREF _Toc1317058792 \h </w:instrText>
      </w:r>
      <w:r>
        <w:fldChar w:fldCharType="separate"/>
      </w:r>
      <w:r>
        <w:t>27</w:t>
      </w:r>
      <w:r>
        <w:fldChar w:fldCharType="end"/>
      </w:r>
      <w:r>
        <w:rPr>
          <w:rFonts w:hint="eastAsia"/>
          <w:lang w:val="en-US" w:eastAsia="zh-CN"/>
        </w:rPr>
        <w:fldChar w:fldCharType="end"/>
      </w:r>
    </w:p>
    <w:p w14:paraId="36AB054D">
      <w:pPr>
        <w:pStyle w:val="18"/>
        <w:tabs>
          <w:tab w:val="right" w:leader="dot" w:pos="8306"/>
        </w:tabs>
      </w:pPr>
      <w:r>
        <w:rPr>
          <w:rFonts w:hint="eastAsia"/>
          <w:lang w:val="en-US" w:eastAsia="zh-CN"/>
        </w:rPr>
        <w:fldChar w:fldCharType="begin"/>
      </w:r>
      <w:r>
        <w:rPr>
          <w:rFonts w:hint="eastAsia"/>
          <w:lang w:val="en-US" w:eastAsia="zh-CN"/>
        </w:rPr>
        <w:instrText xml:space="preserve"> HYPERLINK \l _Toc760618208 </w:instrText>
      </w:r>
      <w:r>
        <w:rPr>
          <w:rFonts w:hint="eastAsia"/>
          <w:lang w:val="en-US" w:eastAsia="zh-CN"/>
        </w:rPr>
        <w:fldChar w:fldCharType="separate"/>
      </w:r>
      <w:r>
        <w:t>表 2</w:t>
      </w:r>
      <w:r>
        <w:rPr>
          <w:rFonts w:hint="eastAsia"/>
          <w:lang w:eastAsia="zh-CN"/>
        </w:rPr>
        <w:t>-</w:t>
      </w:r>
      <w:r>
        <w:t xml:space="preserve">2 </w:t>
      </w:r>
      <w:r>
        <w:rPr>
          <w:rFonts w:hint="eastAsia"/>
          <w:lang w:val="en-US" w:eastAsia="zh-CN"/>
        </w:rPr>
        <w:t xml:space="preserve"> 2024-2025学年师生主要获奖情况（部分）</w:t>
      </w:r>
      <w:r>
        <w:tab/>
      </w:r>
      <w:r>
        <w:fldChar w:fldCharType="begin"/>
      </w:r>
      <w:r>
        <w:instrText xml:space="preserve"> PAGEREF _Toc760618208 \h </w:instrText>
      </w:r>
      <w:r>
        <w:fldChar w:fldCharType="separate"/>
      </w:r>
      <w:r>
        <w:t>36</w:t>
      </w:r>
      <w:r>
        <w:fldChar w:fldCharType="end"/>
      </w:r>
      <w:r>
        <w:rPr>
          <w:rFonts w:hint="eastAsia"/>
          <w:lang w:val="en-US" w:eastAsia="zh-CN"/>
        </w:rPr>
        <w:fldChar w:fldCharType="end"/>
      </w:r>
    </w:p>
    <w:p w14:paraId="6B58740E">
      <w:pPr>
        <w:pStyle w:val="18"/>
        <w:tabs>
          <w:tab w:val="right" w:leader="dot" w:pos="8306"/>
        </w:tabs>
      </w:pPr>
      <w:r>
        <w:rPr>
          <w:rFonts w:hint="eastAsia"/>
          <w:lang w:val="en-US" w:eastAsia="zh-CN"/>
        </w:rPr>
        <w:fldChar w:fldCharType="begin"/>
      </w:r>
      <w:r>
        <w:rPr>
          <w:rFonts w:hint="eastAsia"/>
          <w:lang w:val="en-US" w:eastAsia="zh-CN"/>
        </w:rPr>
        <w:instrText xml:space="preserve"> HYPERLINK \l _Toc1506972500 </w:instrText>
      </w:r>
      <w:r>
        <w:rPr>
          <w:rFonts w:hint="eastAsia"/>
          <w:lang w:val="en-US" w:eastAsia="zh-CN"/>
        </w:rPr>
        <w:fldChar w:fldCharType="separate"/>
      </w:r>
      <w:r>
        <w:t>表 7</w:t>
      </w:r>
      <w:r>
        <w:rPr>
          <w:rFonts w:hint="eastAsia"/>
          <w:lang w:eastAsia="zh-CN"/>
        </w:rPr>
        <w:t>-</w:t>
      </w:r>
      <w:r>
        <w:t xml:space="preserve">1 </w:t>
      </w:r>
      <w:r>
        <w:rPr>
          <w:rFonts w:hint="eastAsia"/>
          <w:lang w:val="en-US" w:eastAsia="zh-CN"/>
        </w:rPr>
        <w:t xml:space="preserve"> 2</w:t>
      </w:r>
      <w:r>
        <w:rPr>
          <w:rFonts w:hint="default"/>
          <w:lang w:val="en-US" w:eastAsia="zh-CN"/>
        </w:rPr>
        <w:t>024-2025学年教师获奖情况统计</w:t>
      </w:r>
      <w:r>
        <w:tab/>
      </w:r>
      <w:r>
        <w:fldChar w:fldCharType="begin"/>
      </w:r>
      <w:r>
        <w:instrText xml:space="preserve"> PAGEREF _Toc1506972500 \h </w:instrText>
      </w:r>
      <w:r>
        <w:fldChar w:fldCharType="separate"/>
      </w:r>
      <w:r>
        <w:t>92</w:t>
      </w:r>
      <w:r>
        <w:fldChar w:fldCharType="end"/>
      </w:r>
      <w:r>
        <w:rPr>
          <w:rFonts w:hint="eastAsia"/>
          <w:lang w:val="en-US" w:eastAsia="zh-CN"/>
        </w:rPr>
        <w:fldChar w:fldCharType="end"/>
      </w:r>
    </w:p>
    <w:p w14:paraId="2599CE59">
      <w:pPr>
        <w:pStyle w:val="18"/>
        <w:tabs>
          <w:tab w:val="right" w:leader="dot" w:pos="8306"/>
        </w:tabs>
      </w:pPr>
      <w:r>
        <w:rPr>
          <w:rFonts w:hint="eastAsia"/>
          <w:lang w:val="en-US" w:eastAsia="zh-CN"/>
        </w:rPr>
        <w:fldChar w:fldCharType="begin"/>
      </w:r>
      <w:r>
        <w:rPr>
          <w:rFonts w:hint="eastAsia"/>
          <w:lang w:val="en-US" w:eastAsia="zh-CN"/>
        </w:rPr>
        <w:instrText xml:space="preserve"> HYPERLINK \l _Toc950428137 </w:instrText>
      </w:r>
      <w:r>
        <w:rPr>
          <w:rFonts w:hint="eastAsia"/>
          <w:lang w:val="en-US" w:eastAsia="zh-CN"/>
        </w:rPr>
        <w:fldChar w:fldCharType="separate"/>
      </w:r>
      <w:r>
        <w:t>表 7</w:t>
      </w:r>
      <w:r>
        <w:rPr>
          <w:rFonts w:hint="eastAsia"/>
          <w:lang w:eastAsia="zh-CN"/>
        </w:rPr>
        <w:t>-</w:t>
      </w:r>
      <w:r>
        <w:t xml:space="preserve">2 </w:t>
      </w:r>
      <w:r>
        <w:rPr>
          <w:rFonts w:hint="eastAsia"/>
          <w:lang w:val="en-US" w:eastAsia="zh-CN"/>
        </w:rPr>
        <w:t xml:space="preserve"> </w:t>
      </w:r>
      <w:r>
        <w:rPr>
          <w:rFonts w:hint="default"/>
          <w:lang w:val="en-US" w:eastAsia="zh-CN"/>
        </w:rPr>
        <w:t>2024-2025学年教师发表论文统计</w:t>
      </w:r>
      <w:r>
        <w:tab/>
      </w:r>
      <w:r>
        <w:fldChar w:fldCharType="begin"/>
      </w:r>
      <w:r>
        <w:instrText xml:space="preserve"> PAGEREF _Toc950428137 \h </w:instrText>
      </w:r>
      <w:r>
        <w:fldChar w:fldCharType="separate"/>
      </w:r>
      <w:r>
        <w:t>95</w:t>
      </w:r>
      <w:r>
        <w:fldChar w:fldCharType="end"/>
      </w:r>
      <w:r>
        <w:rPr>
          <w:rFonts w:hint="eastAsia"/>
          <w:lang w:val="en-US" w:eastAsia="zh-CN"/>
        </w:rPr>
        <w:fldChar w:fldCharType="end"/>
      </w:r>
    </w:p>
    <w:p w14:paraId="00443D8A">
      <w:pPr>
        <w:pStyle w:val="18"/>
        <w:tabs>
          <w:tab w:val="right" w:leader="dot" w:pos="8306"/>
        </w:tabs>
      </w:pPr>
      <w:r>
        <w:rPr>
          <w:rFonts w:hint="eastAsia"/>
          <w:lang w:val="en-US" w:eastAsia="zh-CN"/>
        </w:rPr>
        <w:fldChar w:fldCharType="begin"/>
      </w:r>
      <w:r>
        <w:rPr>
          <w:rFonts w:hint="eastAsia"/>
          <w:lang w:val="en-US" w:eastAsia="zh-CN"/>
        </w:rPr>
        <w:instrText xml:space="preserve"> HYPERLINK \l _Toc1997181655 </w:instrText>
      </w:r>
      <w:r>
        <w:rPr>
          <w:rFonts w:hint="eastAsia"/>
          <w:lang w:val="en-US" w:eastAsia="zh-CN"/>
        </w:rPr>
        <w:fldChar w:fldCharType="separate"/>
      </w:r>
      <w:r>
        <w:t>表 7</w:t>
      </w:r>
      <w:r>
        <w:rPr>
          <w:rFonts w:hint="eastAsia"/>
          <w:lang w:eastAsia="zh-CN"/>
        </w:rPr>
        <w:t>-</w:t>
      </w:r>
      <w:r>
        <w:t xml:space="preserve">3 </w:t>
      </w:r>
      <w:r>
        <w:rPr>
          <w:rFonts w:hint="eastAsia"/>
          <w:lang w:val="en-US" w:eastAsia="zh-CN"/>
        </w:rPr>
        <w:t xml:space="preserve"> </w:t>
      </w:r>
      <w:r>
        <w:rPr>
          <w:rFonts w:hint="default"/>
          <w:lang w:val="en-US" w:eastAsia="zh-CN"/>
        </w:rPr>
        <w:t>2024-2025学年教师主持/参与科研课题统计表</w:t>
      </w:r>
      <w:r>
        <w:tab/>
      </w:r>
      <w:r>
        <w:fldChar w:fldCharType="begin"/>
      </w:r>
      <w:r>
        <w:instrText xml:space="preserve"> PAGEREF _Toc1997181655 \h </w:instrText>
      </w:r>
      <w:r>
        <w:fldChar w:fldCharType="separate"/>
      </w:r>
      <w:r>
        <w:t>96</w:t>
      </w:r>
      <w:r>
        <w:fldChar w:fldCharType="end"/>
      </w:r>
      <w:r>
        <w:rPr>
          <w:rFonts w:hint="eastAsia"/>
          <w:lang w:val="en-US" w:eastAsia="zh-CN"/>
        </w:rPr>
        <w:fldChar w:fldCharType="end"/>
      </w:r>
    </w:p>
    <w:p w14:paraId="04CA10EB">
      <w:pPr>
        <w:rPr>
          <w:rFonts w:hint="eastAsia"/>
          <w:lang w:val="en-US" w:eastAsia="zh-CN"/>
        </w:rPr>
      </w:pPr>
      <w:r>
        <w:rPr>
          <w:rFonts w:hint="eastAsia"/>
          <w:lang w:val="en-US" w:eastAsia="zh-CN"/>
        </w:rPr>
        <w:fldChar w:fldCharType="end"/>
      </w:r>
    </w:p>
    <w:p w14:paraId="2C9E1940">
      <w:pPr>
        <w:bidi w:val="0"/>
        <w:rPr>
          <w:rFonts w:hint="eastAsia"/>
          <w:lang w:val="en-US" w:eastAsia="zh-CN"/>
        </w:rPr>
      </w:pPr>
    </w:p>
    <w:p w14:paraId="77C026D1">
      <w:pPr>
        <w:rPr>
          <w:rFonts w:hint="eastAsia"/>
          <w:lang w:val="en-US" w:eastAsia="zh-CN"/>
        </w:rPr>
      </w:pPr>
      <w:r>
        <w:rPr>
          <w:rFonts w:hint="eastAsia"/>
          <w:lang w:val="en-US" w:eastAsia="zh-CN"/>
        </w:rPr>
        <w:br w:type="page"/>
      </w:r>
    </w:p>
    <w:p w14:paraId="29AA68DC">
      <w:pPr>
        <w:pStyle w:val="18"/>
        <w:keepNext w:val="0"/>
        <w:keepLines w:val="0"/>
        <w:pageBreakBefore w:val="0"/>
        <w:widowControl w:val="0"/>
        <w:tabs>
          <w:tab w:val="right" w:leader="dot" w:pos="8306"/>
        </w:tabs>
        <w:kinsoku/>
        <w:wordWrap/>
        <w:overflowPunct/>
        <w:topLinePunct w:val="0"/>
        <w:autoSpaceDE/>
        <w:autoSpaceDN/>
        <w:bidi w:val="0"/>
        <w:adjustRightInd/>
        <w:snapToGrid/>
        <w:jc w:val="center"/>
        <w:textAlignment w:val="auto"/>
        <w:outlineLvl w:val="0"/>
        <w:rPr>
          <w:rFonts w:hint="eastAsia" w:ascii="黑体" w:hAnsi="黑体" w:eastAsia="黑体" w:cs="黑体"/>
          <w:sz w:val="36"/>
          <w:szCs w:val="36"/>
          <w:lang w:val="en-US" w:eastAsia="zh-CN"/>
        </w:rPr>
      </w:pPr>
      <w:bookmarkStart w:id="6" w:name="_Toc19878"/>
      <w:bookmarkStart w:id="7" w:name="_Toc435015036"/>
      <w:r>
        <w:rPr>
          <w:rFonts w:hint="eastAsia" w:ascii="黑体" w:hAnsi="黑体" w:eastAsia="黑体" w:cs="黑体"/>
          <w:sz w:val="36"/>
          <w:szCs w:val="36"/>
          <w:lang w:val="en-US" w:eastAsia="zh-CN"/>
        </w:rPr>
        <w:t>案例目录</w:t>
      </w:r>
      <w:bookmarkEnd w:id="6"/>
      <w:bookmarkEnd w:id="7"/>
    </w:p>
    <w:p w14:paraId="4A243F4C">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TOC \h \c "案例"</w:instrText>
      </w:r>
      <w:r>
        <w:rPr>
          <w:rFonts w:hint="default" w:ascii="黑体" w:hAnsi="黑体" w:eastAsia="黑体" w:cs="黑体"/>
          <w:szCs w:val="36"/>
          <w:lang w:val="en-US" w:eastAsia="zh-CN"/>
        </w:rPr>
        <w:fldChar w:fldCharType="separate"/>
      </w: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_Toc1776221414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 </w:t>
      </w:r>
      <w:r>
        <w:rPr>
          <w:rFonts w:hint="eastAsia"/>
          <w:szCs w:val="32"/>
        </w:rPr>
        <w:t>法治副校长领衔动员，多维活动筑牢校园交通“安全网”</w:t>
      </w:r>
      <w:r>
        <w:tab/>
      </w:r>
      <w:r>
        <w:fldChar w:fldCharType="begin"/>
      </w:r>
      <w:r>
        <w:instrText xml:space="preserve"> PAGEREF _Toc1776221414 \h </w:instrText>
      </w:r>
      <w:r>
        <w:fldChar w:fldCharType="separate"/>
      </w:r>
      <w:r>
        <w:t>20</w:t>
      </w:r>
      <w:r>
        <w:fldChar w:fldCharType="end"/>
      </w:r>
      <w:r>
        <w:rPr>
          <w:rFonts w:hint="default" w:ascii="黑体" w:hAnsi="黑体" w:eastAsia="黑体" w:cs="黑体"/>
          <w:szCs w:val="36"/>
          <w:lang w:val="en-US" w:eastAsia="zh-CN"/>
        </w:rPr>
        <w:fldChar w:fldCharType="end"/>
      </w:r>
    </w:p>
    <w:p w14:paraId="6D18C752">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_Toc107561394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2 </w:t>
      </w:r>
      <w:r>
        <w:rPr>
          <w:rFonts w:hint="eastAsia"/>
          <w:szCs w:val="32"/>
          <w:lang w:val="en-US" w:eastAsia="zh-CN"/>
        </w:rPr>
        <w:t xml:space="preserve"> 检察官“以影释法”，深度剖析校园欺凌法律红线</w:t>
      </w:r>
      <w:r>
        <w:tab/>
      </w:r>
      <w:r>
        <w:fldChar w:fldCharType="begin"/>
      </w:r>
      <w:r>
        <w:instrText xml:space="preserve"> PAGEREF _Toc107561394 \h </w:instrText>
      </w:r>
      <w:r>
        <w:fldChar w:fldCharType="separate"/>
      </w:r>
      <w:r>
        <w:t>22</w:t>
      </w:r>
      <w:r>
        <w:fldChar w:fldCharType="end"/>
      </w:r>
      <w:r>
        <w:rPr>
          <w:rFonts w:hint="default" w:ascii="黑体" w:hAnsi="黑体" w:eastAsia="黑体" w:cs="黑体"/>
          <w:szCs w:val="36"/>
          <w:lang w:val="en-US" w:eastAsia="zh-CN"/>
        </w:rPr>
        <w:fldChar w:fldCharType="end"/>
      </w:r>
    </w:p>
    <w:p w14:paraId="63DAACE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_Toc1839009717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3 </w:t>
      </w:r>
      <w:r>
        <w:rPr>
          <w:rFonts w:hint="eastAsia"/>
          <w:szCs w:val="32"/>
          <w:lang w:val="en-US" w:eastAsia="zh-CN"/>
        </w:rPr>
        <w:t>第五届家委会成功换届，共商共建开启协同育人新阶段</w:t>
      </w:r>
      <w:r>
        <w:tab/>
      </w:r>
      <w:r>
        <w:fldChar w:fldCharType="begin"/>
      </w:r>
      <w:r>
        <w:instrText xml:space="preserve"> PAGEREF _Toc1839009717 \h </w:instrText>
      </w:r>
      <w:r>
        <w:fldChar w:fldCharType="separate"/>
      </w:r>
      <w:r>
        <w:t>25</w:t>
      </w:r>
      <w:r>
        <w:fldChar w:fldCharType="end"/>
      </w:r>
      <w:r>
        <w:rPr>
          <w:rFonts w:hint="default" w:ascii="黑体" w:hAnsi="黑体" w:eastAsia="黑体" w:cs="黑体"/>
          <w:szCs w:val="36"/>
          <w:lang w:val="en-US" w:eastAsia="zh-CN"/>
        </w:rPr>
        <w:fldChar w:fldCharType="end"/>
      </w:r>
    </w:p>
    <w:p w14:paraId="641AFA83">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_Toc1176756843 </w:instrText>
      </w:r>
      <w:r>
        <w:rPr>
          <w:rFonts w:hint="default" w:ascii="黑体" w:hAnsi="黑体" w:eastAsia="黑体" w:cs="黑体"/>
          <w:szCs w:val="36"/>
          <w:lang w:val="en-US" w:eastAsia="zh-CN"/>
        </w:rPr>
        <w:fldChar w:fldCharType="separate"/>
      </w:r>
      <w:r>
        <w:rPr>
          <w:rFonts w:hint="eastAsia"/>
          <w:szCs w:val="32"/>
          <w:lang w:val="en-US" w:eastAsia="zh-CN"/>
        </w:rPr>
        <w:t>案例 2-</w:t>
      </w:r>
      <w:r>
        <w:t xml:space="preserve">4 </w:t>
      </w:r>
      <w:r>
        <w:rPr>
          <w:rFonts w:hint="eastAsia"/>
          <w:szCs w:val="32"/>
          <w:lang w:val="en-US" w:eastAsia="zh-CN"/>
        </w:rPr>
        <w:t>四名毕业生光荣入伍，国防教育成果获肯定</w:t>
      </w:r>
      <w:r>
        <w:tab/>
      </w:r>
      <w:r>
        <w:fldChar w:fldCharType="begin"/>
      </w:r>
      <w:r>
        <w:instrText xml:space="preserve"> PAGEREF _Toc1176756843 \h </w:instrText>
      </w:r>
      <w:r>
        <w:fldChar w:fldCharType="separate"/>
      </w:r>
      <w:r>
        <w:t>28</w:t>
      </w:r>
      <w:r>
        <w:fldChar w:fldCharType="end"/>
      </w:r>
      <w:r>
        <w:rPr>
          <w:rFonts w:hint="default" w:ascii="黑体" w:hAnsi="黑体" w:eastAsia="黑体" w:cs="黑体"/>
          <w:szCs w:val="36"/>
          <w:lang w:val="en-US" w:eastAsia="zh-CN"/>
        </w:rPr>
        <w:fldChar w:fldCharType="end"/>
      </w:r>
    </w:p>
    <w:p w14:paraId="37C1D56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_Toc666912083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5 </w:t>
      </w:r>
      <w:r>
        <w:rPr>
          <w:rFonts w:hint="eastAsia"/>
          <w:szCs w:val="32"/>
          <w:lang w:val="en-US" w:eastAsia="zh-CN"/>
        </w:rPr>
        <w:t>正字戏传承基地正式揭牌，国家级非遗“驻校”传承</w:t>
      </w:r>
      <w:r>
        <w:tab/>
      </w:r>
      <w:r>
        <w:fldChar w:fldCharType="begin"/>
      </w:r>
      <w:r>
        <w:instrText xml:space="preserve"> PAGEREF _Toc666912083 \h </w:instrText>
      </w:r>
      <w:r>
        <w:fldChar w:fldCharType="separate"/>
      </w:r>
      <w:r>
        <w:t>29</w:t>
      </w:r>
      <w:r>
        <w:fldChar w:fldCharType="end"/>
      </w:r>
      <w:r>
        <w:rPr>
          <w:rFonts w:hint="default" w:ascii="黑体" w:hAnsi="黑体" w:eastAsia="黑体" w:cs="黑体"/>
          <w:szCs w:val="36"/>
          <w:lang w:val="en-US" w:eastAsia="zh-CN"/>
        </w:rPr>
        <w:fldChar w:fldCharType="end"/>
      </w:r>
    </w:p>
    <w:p w14:paraId="63500B37">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_Toc609395087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6 </w:t>
      </w:r>
      <w:r>
        <w:rPr>
          <w:rFonts w:hint="eastAsia"/>
          <w:szCs w:val="32"/>
          <w:lang w:val="en-US" w:eastAsia="zh-CN"/>
        </w:rPr>
        <w:t xml:space="preserve"> WPS办公应用省赛大放异彩，九项大奖印证“赛证融通”实效</w:t>
      </w:r>
      <w:r>
        <w:tab/>
      </w:r>
      <w:r>
        <w:fldChar w:fldCharType="begin"/>
      </w:r>
      <w:r>
        <w:instrText xml:space="preserve"> PAGEREF _Toc609395087 \h </w:instrText>
      </w:r>
      <w:r>
        <w:fldChar w:fldCharType="separate"/>
      </w:r>
      <w:r>
        <w:t>32</w:t>
      </w:r>
      <w:r>
        <w:fldChar w:fldCharType="end"/>
      </w:r>
      <w:r>
        <w:rPr>
          <w:rFonts w:hint="default" w:ascii="黑体" w:hAnsi="黑体" w:eastAsia="黑体" w:cs="黑体"/>
          <w:szCs w:val="36"/>
          <w:lang w:val="en-US" w:eastAsia="zh-CN"/>
        </w:rPr>
        <w:fldChar w:fldCharType="end"/>
      </w:r>
    </w:p>
    <w:p w14:paraId="18A88711">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_Toc1823841456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7 </w:t>
      </w:r>
      <w:r>
        <w:rPr>
          <w:rFonts w:hint="eastAsia"/>
          <w:szCs w:val="32"/>
          <w:lang w:val="en-US" w:eastAsia="zh-CN"/>
        </w:rPr>
        <w:t>“双百行动”高规格调研，政校企三方共商专业优化大计</w:t>
      </w:r>
      <w:r>
        <w:tab/>
      </w:r>
      <w:r>
        <w:fldChar w:fldCharType="begin"/>
      </w:r>
      <w:r>
        <w:instrText xml:space="preserve"> PAGEREF _Toc1823841456 \h </w:instrText>
      </w:r>
      <w:r>
        <w:fldChar w:fldCharType="separate"/>
      </w:r>
      <w:r>
        <w:t>34</w:t>
      </w:r>
      <w:r>
        <w:fldChar w:fldCharType="end"/>
      </w:r>
      <w:r>
        <w:rPr>
          <w:rFonts w:hint="default" w:ascii="黑体" w:hAnsi="黑体" w:eastAsia="黑体" w:cs="黑体"/>
          <w:szCs w:val="36"/>
          <w:lang w:val="en-US" w:eastAsia="zh-CN"/>
        </w:rPr>
        <w:fldChar w:fldCharType="end"/>
      </w:r>
    </w:p>
    <w:p w14:paraId="0029926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_Toc98895607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8 </w:t>
      </w:r>
      <w:r>
        <w:rPr>
          <w:rFonts w:hint="eastAsia"/>
          <w:szCs w:val="32"/>
          <w:lang w:val="en-US" w:eastAsia="zh-CN"/>
        </w:rPr>
        <w:t>汕尾市教学能力“双赛”告捷，十名青年教师全员获奖</w:t>
      </w:r>
      <w:r>
        <w:tab/>
      </w:r>
      <w:r>
        <w:fldChar w:fldCharType="begin"/>
      </w:r>
      <w:r>
        <w:instrText xml:space="preserve"> PAGEREF _Toc98895607 \h </w:instrText>
      </w:r>
      <w:r>
        <w:fldChar w:fldCharType="separate"/>
      </w:r>
      <w:r>
        <w:t>36</w:t>
      </w:r>
      <w:r>
        <w:fldChar w:fldCharType="end"/>
      </w:r>
      <w:r>
        <w:rPr>
          <w:rFonts w:hint="default" w:ascii="黑体" w:hAnsi="黑体" w:eastAsia="黑体" w:cs="黑体"/>
          <w:szCs w:val="36"/>
          <w:lang w:val="en-US" w:eastAsia="zh-CN"/>
        </w:rPr>
        <w:fldChar w:fldCharType="end"/>
      </w:r>
    </w:p>
    <w:p w14:paraId="72AB0C2E">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_Toc862978820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9 </w:t>
      </w:r>
      <w:r>
        <w:rPr>
          <w:rFonts w:hint="eastAsia"/>
          <w:szCs w:val="32"/>
          <w:lang w:val="en-US" w:eastAsia="zh-CN"/>
        </w:rPr>
        <w:t>深圳龙岗职校“传经送宝”，高水平学校建设经验直输</w:t>
      </w:r>
      <w:r>
        <w:tab/>
      </w:r>
      <w:r>
        <w:fldChar w:fldCharType="begin"/>
      </w:r>
      <w:r>
        <w:instrText xml:space="preserve"> PAGEREF _Toc862978820 \h </w:instrText>
      </w:r>
      <w:r>
        <w:fldChar w:fldCharType="separate"/>
      </w:r>
      <w:r>
        <w:t>38</w:t>
      </w:r>
      <w:r>
        <w:fldChar w:fldCharType="end"/>
      </w:r>
      <w:r>
        <w:rPr>
          <w:rFonts w:hint="default" w:ascii="黑体" w:hAnsi="黑体" w:eastAsia="黑体" w:cs="黑体"/>
          <w:szCs w:val="36"/>
          <w:lang w:val="en-US" w:eastAsia="zh-CN"/>
        </w:rPr>
        <w:fldChar w:fldCharType="end"/>
      </w:r>
    </w:p>
    <w:p w14:paraId="76613081">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_Toc423482905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10 </w:t>
      </w:r>
      <w:r>
        <w:rPr>
          <w:rFonts w:hint="eastAsia"/>
          <w:szCs w:val="32"/>
          <w:lang w:val="en-US" w:eastAsia="zh-CN"/>
        </w:rPr>
        <w:t>主动对接比亚迪工业园，实地调研共商“订单培养”</w:t>
      </w:r>
      <w:r>
        <w:tab/>
      </w:r>
      <w:r>
        <w:fldChar w:fldCharType="begin"/>
      </w:r>
      <w:r>
        <w:instrText xml:space="preserve"> PAGEREF _Toc423482905 \h </w:instrText>
      </w:r>
      <w:r>
        <w:fldChar w:fldCharType="separate"/>
      </w:r>
      <w:r>
        <w:t>41</w:t>
      </w:r>
      <w:r>
        <w:fldChar w:fldCharType="end"/>
      </w:r>
      <w:r>
        <w:rPr>
          <w:rFonts w:hint="default" w:ascii="黑体" w:hAnsi="黑体" w:eastAsia="黑体" w:cs="黑体"/>
          <w:szCs w:val="36"/>
          <w:lang w:val="en-US" w:eastAsia="zh-CN"/>
        </w:rPr>
        <w:fldChar w:fldCharType="end"/>
      </w:r>
    </w:p>
    <w:p w14:paraId="750549DB">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_Toc1374695757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11 </w:t>
      </w:r>
      <w:r>
        <w:rPr>
          <w:rFonts w:hint="eastAsia"/>
          <w:szCs w:val="32"/>
          <w:lang w:val="en-US" w:eastAsia="zh-CN"/>
        </w:rPr>
        <w:t>财经学子演讲赛“专业解码”雷锋精神，德育与专业深度融合</w:t>
      </w:r>
      <w:r>
        <w:tab/>
      </w:r>
      <w:r>
        <w:fldChar w:fldCharType="begin"/>
      </w:r>
      <w:r>
        <w:instrText xml:space="preserve"> PAGEREF _Toc1374695757 \h </w:instrText>
      </w:r>
      <w:r>
        <w:fldChar w:fldCharType="separate"/>
      </w:r>
      <w:r>
        <w:t>43</w:t>
      </w:r>
      <w:r>
        <w:fldChar w:fldCharType="end"/>
      </w:r>
      <w:r>
        <w:rPr>
          <w:rFonts w:hint="default" w:ascii="黑体" w:hAnsi="黑体" w:eastAsia="黑体" w:cs="黑体"/>
          <w:szCs w:val="36"/>
          <w:lang w:val="en-US" w:eastAsia="zh-CN"/>
        </w:rPr>
        <w:fldChar w:fldCharType="end"/>
      </w:r>
    </w:p>
    <w:p w14:paraId="225CB60D">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_Toc527369460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12 </w:t>
      </w:r>
      <w:r>
        <w:rPr>
          <w:rFonts w:hint="eastAsia"/>
          <w:szCs w:val="32"/>
          <w:lang w:val="en-US" w:eastAsia="zh-CN"/>
        </w:rPr>
        <w:t>近200师生团队参演海峡两岸盛典，非遗展演架起文化桥梁</w:t>
      </w:r>
      <w:r>
        <w:tab/>
      </w:r>
      <w:r>
        <w:fldChar w:fldCharType="begin"/>
      </w:r>
      <w:r>
        <w:instrText xml:space="preserve"> PAGEREF _Toc527369460 \h </w:instrText>
      </w:r>
      <w:r>
        <w:fldChar w:fldCharType="separate"/>
      </w:r>
      <w:r>
        <w:t>46</w:t>
      </w:r>
      <w:r>
        <w:fldChar w:fldCharType="end"/>
      </w:r>
      <w:r>
        <w:rPr>
          <w:rFonts w:hint="default" w:ascii="黑体" w:hAnsi="黑体" w:eastAsia="黑体" w:cs="黑体"/>
          <w:szCs w:val="36"/>
          <w:lang w:val="en-US" w:eastAsia="zh-CN"/>
        </w:rPr>
        <w:fldChar w:fldCharType="end"/>
      </w:r>
    </w:p>
    <w:p w14:paraId="70591CFC">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_Toc649948776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13 </w:t>
      </w:r>
      <w:r>
        <w:rPr>
          <w:rFonts w:hint="eastAsia"/>
          <w:szCs w:val="32"/>
          <w:lang w:val="en-US" w:eastAsia="zh-CN"/>
        </w:rPr>
        <w:t>学雷锋月成果丰硕，植“青年林”、送新兵、社区服务弘扬奉献精神</w:t>
      </w:r>
      <w:r>
        <w:tab/>
      </w:r>
      <w:r>
        <w:fldChar w:fldCharType="begin"/>
      </w:r>
      <w:r>
        <w:instrText xml:space="preserve"> PAGEREF _Toc649948776 \h </w:instrText>
      </w:r>
      <w:r>
        <w:fldChar w:fldCharType="separate"/>
      </w:r>
      <w:r>
        <w:t>48</w:t>
      </w:r>
      <w:r>
        <w:fldChar w:fldCharType="end"/>
      </w:r>
      <w:r>
        <w:rPr>
          <w:rFonts w:hint="default" w:ascii="黑体" w:hAnsi="黑体" w:eastAsia="黑体" w:cs="黑体"/>
          <w:szCs w:val="36"/>
          <w:lang w:val="en-US" w:eastAsia="zh-CN"/>
        </w:rPr>
        <w:fldChar w:fldCharType="end"/>
      </w:r>
    </w:p>
    <w:p w14:paraId="16FC5D3E">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_Toc861996096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14 </w:t>
      </w:r>
      <w:r>
        <w:rPr>
          <w:rFonts w:hint="eastAsia"/>
          <w:szCs w:val="32"/>
          <w:lang w:val="en-US" w:eastAsia="zh-CN"/>
        </w:rPr>
        <w:t>第二届心理健康课说课比赛，12名教师同台竞技锤炼“心育”内功</w:t>
      </w:r>
      <w:r>
        <w:tab/>
      </w:r>
      <w:r>
        <w:fldChar w:fldCharType="begin"/>
      </w:r>
      <w:r>
        <w:instrText xml:space="preserve"> PAGEREF _Toc861996096 \h </w:instrText>
      </w:r>
      <w:r>
        <w:fldChar w:fldCharType="separate"/>
      </w:r>
      <w:r>
        <w:t>50</w:t>
      </w:r>
      <w:r>
        <w:fldChar w:fldCharType="end"/>
      </w:r>
      <w:r>
        <w:rPr>
          <w:rFonts w:hint="default" w:ascii="黑体" w:hAnsi="黑体" w:eastAsia="黑体" w:cs="黑体"/>
          <w:szCs w:val="36"/>
          <w:lang w:val="en-US" w:eastAsia="zh-CN"/>
        </w:rPr>
        <w:fldChar w:fldCharType="end"/>
      </w:r>
    </w:p>
    <w:p w14:paraId="2D32E427">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_Toc1837997731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15 </w:t>
      </w:r>
      <w:r>
        <w:rPr>
          <w:rFonts w:hint="eastAsia"/>
          <w:szCs w:val="32"/>
          <w:lang w:val="en-US" w:eastAsia="zh-CN"/>
        </w:rPr>
        <w:t>第四期班主任论坛聚焦</w:t>
      </w:r>
      <w:r>
        <w:rPr>
          <w:rFonts w:hint="default"/>
          <w:szCs w:val="32"/>
          <w:lang w:val="en-US" w:eastAsia="zh-CN"/>
        </w:rPr>
        <w:t>“</w:t>
      </w:r>
      <w:r>
        <w:rPr>
          <w:rFonts w:hint="eastAsia"/>
          <w:szCs w:val="32"/>
          <w:lang w:val="en-US" w:eastAsia="zh-CN"/>
        </w:rPr>
        <w:t>心育</w:t>
      </w:r>
      <w:r>
        <w:rPr>
          <w:rFonts w:hint="default"/>
          <w:szCs w:val="32"/>
          <w:lang w:val="en-US" w:eastAsia="zh-CN"/>
        </w:rPr>
        <w:t>”</w:t>
      </w:r>
      <w:r>
        <w:rPr>
          <w:rFonts w:hint="eastAsia"/>
          <w:szCs w:val="32"/>
          <w:lang w:val="en-US" w:eastAsia="zh-CN"/>
        </w:rPr>
        <w:t>，家校校际共探手机管理难题</w:t>
      </w:r>
      <w:r>
        <w:tab/>
      </w:r>
      <w:r>
        <w:fldChar w:fldCharType="begin"/>
      </w:r>
      <w:r>
        <w:instrText xml:space="preserve"> PAGEREF _Toc1837997731 \h </w:instrText>
      </w:r>
      <w:r>
        <w:fldChar w:fldCharType="separate"/>
      </w:r>
      <w:r>
        <w:t>51</w:t>
      </w:r>
      <w:r>
        <w:fldChar w:fldCharType="end"/>
      </w:r>
      <w:r>
        <w:rPr>
          <w:rFonts w:hint="default" w:ascii="黑体" w:hAnsi="黑体" w:eastAsia="黑体" w:cs="黑体"/>
          <w:szCs w:val="36"/>
          <w:lang w:val="en-US" w:eastAsia="zh-CN"/>
        </w:rPr>
        <w:fldChar w:fldCharType="end"/>
      </w:r>
    </w:p>
    <w:p w14:paraId="5E6F47B4">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_Toc317609087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16 </w:t>
      </w:r>
      <w:r>
        <w:rPr>
          <w:rFonts w:hint="eastAsia"/>
          <w:szCs w:val="32"/>
          <w:lang w:val="en-US" w:eastAsia="zh-CN"/>
        </w:rPr>
        <w:t>无人机赛项首次参赛即夺省二等奖，“双百行动”帮扶显威力</w:t>
      </w:r>
      <w:r>
        <w:tab/>
      </w:r>
      <w:r>
        <w:fldChar w:fldCharType="begin"/>
      </w:r>
      <w:r>
        <w:instrText xml:space="preserve"> PAGEREF _Toc317609087 \h </w:instrText>
      </w:r>
      <w:r>
        <w:fldChar w:fldCharType="separate"/>
      </w:r>
      <w:r>
        <w:t>54</w:t>
      </w:r>
      <w:r>
        <w:fldChar w:fldCharType="end"/>
      </w:r>
      <w:r>
        <w:rPr>
          <w:rFonts w:hint="default" w:ascii="黑体" w:hAnsi="黑体" w:eastAsia="黑体" w:cs="黑体"/>
          <w:szCs w:val="36"/>
          <w:lang w:val="en-US" w:eastAsia="zh-CN"/>
        </w:rPr>
        <w:fldChar w:fldCharType="end"/>
      </w:r>
    </w:p>
    <w:p w14:paraId="387B211D">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_Toc1714015051 </w:instrText>
      </w:r>
      <w:r>
        <w:rPr>
          <w:rFonts w:hint="default" w:ascii="黑体" w:hAnsi="黑体" w:eastAsia="黑体" w:cs="黑体"/>
          <w:szCs w:val="36"/>
          <w:lang w:val="en-US" w:eastAsia="zh-CN"/>
        </w:rPr>
        <w:fldChar w:fldCharType="separate"/>
      </w:r>
      <w:r>
        <w:rPr>
          <w:rFonts w:hint="eastAsia"/>
          <w:szCs w:val="32"/>
          <w:lang w:eastAsia="zh-CN"/>
        </w:rPr>
        <w:t>案例 2-</w:t>
      </w:r>
      <w:r>
        <w:t xml:space="preserve">17 </w:t>
      </w:r>
      <w:r>
        <w:rPr>
          <w:rFonts w:hint="eastAsia"/>
          <w:szCs w:val="32"/>
          <w:lang w:val="en-US" w:eastAsia="zh-CN"/>
        </w:rPr>
        <w:t>“律途追光者”模拟法庭折桂，包揽团队与个人最高荣誉</w:t>
      </w:r>
      <w:r>
        <w:tab/>
      </w:r>
      <w:r>
        <w:fldChar w:fldCharType="begin"/>
      </w:r>
      <w:r>
        <w:instrText xml:space="preserve"> PAGEREF _Toc1714015051 \h </w:instrText>
      </w:r>
      <w:r>
        <w:fldChar w:fldCharType="separate"/>
      </w:r>
      <w:r>
        <w:t>55</w:t>
      </w:r>
      <w:r>
        <w:fldChar w:fldCharType="end"/>
      </w:r>
      <w:r>
        <w:rPr>
          <w:rFonts w:hint="default" w:ascii="黑体" w:hAnsi="黑体" w:eastAsia="黑体" w:cs="黑体"/>
          <w:szCs w:val="36"/>
          <w:lang w:val="en-US" w:eastAsia="zh-CN"/>
        </w:rPr>
        <w:fldChar w:fldCharType="end"/>
      </w:r>
    </w:p>
    <w:p w14:paraId="5E6198F3">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_Toc1401525743 </w:instrText>
      </w:r>
      <w:r>
        <w:rPr>
          <w:rFonts w:hint="default" w:ascii="黑体" w:hAnsi="黑体" w:eastAsia="黑体" w:cs="黑体"/>
          <w:szCs w:val="36"/>
          <w:lang w:val="en-US" w:eastAsia="zh-CN"/>
        </w:rPr>
        <w:fldChar w:fldCharType="separate"/>
      </w:r>
      <w:r>
        <w:rPr>
          <w:szCs w:val="32"/>
        </w:rPr>
        <w:t>案例 2</w:t>
      </w:r>
      <w:r>
        <w:rPr>
          <w:rFonts w:hint="eastAsia"/>
          <w:szCs w:val="32"/>
          <w:lang w:eastAsia="zh-CN"/>
        </w:rPr>
        <w:t>-</w:t>
      </w:r>
      <w:r>
        <w:t xml:space="preserve">18 </w:t>
      </w:r>
      <w:r>
        <w:rPr>
          <w:rFonts w:hint="eastAsia"/>
          <w:szCs w:val="32"/>
          <w:lang w:val="en-US" w:eastAsia="zh-CN"/>
        </w:rPr>
        <w:t>“技能成才强国有我”活动席卷全省，师生155人次获奖展全面育人成效</w:t>
      </w:r>
      <w:r>
        <w:tab/>
      </w:r>
      <w:r>
        <w:fldChar w:fldCharType="begin"/>
      </w:r>
      <w:r>
        <w:instrText xml:space="preserve"> PAGEREF _Toc1401525743 \h </w:instrText>
      </w:r>
      <w:r>
        <w:fldChar w:fldCharType="separate"/>
      </w:r>
      <w:r>
        <w:t>57</w:t>
      </w:r>
      <w:r>
        <w:fldChar w:fldCharType="end"/>
      </w:r>
      <w:r>
        <w:rPr>
          <w:rFonts w:hint="default" w:ascii="黑体" w:hAnsi="黑体" w:eastAsia="黑体" w:cs="黑体"/>
          <w:szCs w:val="36"/>
          <w:lang w:val="en-US" w:eastAsia="zh-CN"/>
        </w:rPr>
        <w:fldChar w:fldCharType="end"/>
      </w:r>
    </w:p>
    <w:p w14:paraId="0DB11779">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_Toc558190395 </w:instrText>
      </w:r>
      <w:r>
        <w:rPr>
          <w:rFonts w:hint="default" w:ascii="黑体" w:hAnsi="黑体" w:eastAsia="黑体" w:cs="黑体"/>
          <w:szCs w:val="36"/>
          <w:lang w:val="en-US" w:eastAsia="zh-CN"/>
        </w:rPr>
        <w:fldChar w:fldCharType="separate"/>
      </w:r>
      <w:r>
        <w:rPr>
          <w:rFonts w:hint="eastAsia"/>
          <w:szCs w:val="32"/>
          <w:lang w:eastAsia="zh-CN"/>
        </w:rPr>
        <w:t>案例3-</w:t>
      </w:r>
      <w:r>
        <w:t xml:space="preserve">1 </w:t>
      </w:r>
      <w:r>
        <w:rPr>
          <w:rFonts w:hint="eastAsia"/>
          <w:szCs w:val="32"/>
          <w:lang w:val="en-US" w:eastAsia="zh-CN"/>
        </w:rPr>
        <w:t>校企合作纵深推进，赋能多专业人才培养</w:t>
      </w:r>
      <w:r>
        <w:tab/>
      </w:r>
      <w:r>
        <w:fldChar w:fldCharType="begin"/>
      </w:r>
      <w:r>
        <w:instrText xml:space="preserve"> PAGEREF _Toc558190395 \h </w:instrText>
      </w:r>
      <w:r>
        <w:fldChar w:fldCharType="separate"/>
      </w:r>
      <w:r>
        <w:t>61</w:t>
      </w:r>
      <w:r>
        <w:fldChar w:fldCharType="end"/>
      </w:r>
      <w:r>
        <w:rPr>
          <w:rFonts w:hint="default" w:ascii="黑体" w:hAnsi="黑体" w:eastAsia="黑体" w:cs="黑体"/>
          <w:szCs w:val="36"/>
          <w:lang w:val="en-US" w:eastAsia="zh-CN"/>
        </w:rPr>
        <w:fldChar w:fldCharType="end"/>
      </w:r>
    </w:p>
    <w:p w14:paraId="0E69D739">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_Toc1977961892 </w:instrText>
      </w:r>
      <w:r>
        <w:rPr>
          <w:rFonts w:hint="default" w:ascii="黑体" w:hAnsi="黑体" w:eastAsia="黑体" w:cs="黑体"/>
          <w:szCs w:val="36"/>
          <w:lang w:val="en-US" w:eastAsia="zh-CN"/>
        </w:rPr>
        <w:fldChar w:fldCharType="separate"/>
      </w:r>
      <w:r>
        <w:rPr>
          <w:szCs w:val="32"/>
        </w:rPr>
        <w:t>案例 3</w:t>
      </w:r>
      <w:r>
        <w:rPr>
          <w:rFonts w:hint="eastAsia"/>
          <w:szCs w:val="32"/>
          <w:lang w:eastAsia="zh-CN"/>
        </w:rPr>
        <w:t>-</w:t>
      </w:r>
      <w:r>
        <w:t xml:space="preserve">2 </w:t>
      </w:r>
      <w:r>
        <w:rPr>
          <w:rFonts w:hint="eastAsia"/>
          <w:szCs w:val="32"/>
          <w:lang w:val="en-US" w:eastAsia="zh-CN"/>
        </w:rPr>
        <w:t>协办校园招聘会，助力毕业生高质量就业</w:t>
      </w:r>
      <w:r>
        <w:tab/>
      </w:r>
      <w:r>
        <w:fldChar w:fldCharType="begin"/>
      </w:r>
      <w:r>
        <w:instrText xml:space="preserve"> PAGEREF _Toc1977961892 \h </w:instrText>
      </w:r>
      <w:r>
        <w:fldChar w:fldCharType="separate"/>
      </w:r>
      <w:r>
        <w:t>61</w:t>
      </w:r>
      <w:r>
        <w:fldChar w:fldCharType="end"/>
      </w:r>
      <w:r>
        <w:rPr>
          <w:rFonts w:hint="default" w:ascii="黑体" w:hAnsi="黑体" w:eastAsia="黑体" w:cs="黑体"/>
          <w:szCs w:val="36"/>
          <w:lang w:val="en-US" w:eastAsia="zh-CN"/>
        </w:rPr>
        <w:fldChar w:fldCharType="end"/>
      </w:r>
    </w:p>
    <w:p w14:paraId="0B26B603">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_Toc655309504 </w:instrText>
      </w:r>
      <w:r>
        <w:rPr>
          <w:rFonts w:hint="default" w:ascii="黑体" w:hAnsi="黑体" w:eastAsia="黑体" w:cs="黑体"/>
          <w:szCs w:val="36"/>
          <w:lang w:val="en-US" w:eastAsia="zh-CN"/>
        </w:rPr>
        <w:fldChar w:fldCharType="separate"/>
      </w:r>
      <w:r>
        <w:rPr>
          <w:szCs w:val="32"/>
        </w:rPr>
        <w:t>案例 3</w:t>
      </w:r>
      <w:r>
        <w:rPr>
          <w:rFonts w:hint="eastAsia"/>
          <w:szCs w:val="32"/>
          <w:lang w:eastAsia="zh-CN"/>
        </w:rPr>
        <w:t>-</w:t>
      </w:r>
      <w:r>
        <w:t xml:space="preserve">3 </w:t>
      </w:r>
      <w:r>
        <w:rPr>
          <w:rFonts w:hint="eastAsia"/>
          <w:szCs w:val="32"/>
          <w:lang w:val="en-US" w:eastAsia="zh-CN"/>
        </w:rPr>
        <w:t xml:space="preserve"> 承办区域职教盛会,全景展示职教成果</w:t>
      </w:r>
      <w:r>
        <w:tab/>
      </w:r>
      <w:r>
        <w:fldChar w:fldCharType="begin"/>
      </w:r>
      <w:r>
        <w:instrText xml:space="preserve"> PAGEREF _Toc655309504 \h </w:instrText>
      </w:r>
      <w:r>
        <w:fldChar w:fldCharType="separate"/>
      </w:r>
      <w:r>
        <w:t>62</w:t>
      </w:r>
      <w:r>
        <w:fldChar w:fldCharType="end"/>
      </w:r>
      <w:r>
        <w:rPr>
          <w:rFonts w:hint="default" w:ascii="黑体" w:hAnsi="黑体" w:eastAsia="黑体" w:cs="黑体"/>
          <w:szCs w:val="36"/>
          <w:lang w:val="en-US" w:eastAsia="zh-CN"/>
        </w:rPr>
        <w:fldChar w:fldCharType="end"/>
      </w:r>
    </w:p>
    <w:p w14:paraId="114166DB">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_Toc1514739082 </w:instrText>
      </w:r>
      <w:r>
        <w:rPr>
          <w:rFonts w:hint="default" w:ascii="黑体" w:hAnsi="黑体" w:eastAsia="黑体" w:cs="黑体"/>
          <w:szCs w:val="36"/>
          <w:lang w:val="en-US" w:eastAsia="zh-CN"/>
        </w:rPr>
        <w:fldChar w:fldCharType="separate"/>
      </w:r>
      <w:r>
        <w:rPr>
          <w:szCs w:val="32"/>
        </w:rPr>
        <w:t>案例 3</w:t>
      </w:r>
      <w:r>
        <w:rPr>
          <w:rFonts w:hint="eastAsia"/>
          <w:szCs w:val="32"/>
          <w:lang w:eastAsia="zh-CN"/>
        </w:rPr>
        <w:t>-</w:t>
      </w:r>
      <w:r>
        <w:t xml:space="preserve">4 </w:t>
      </w:r>
      <w:r>
        <w:rPr>
          <w:rFonts w:hint="eastAsia"/>
          <w:szCs w:val="32"/>
          <w:lang w:val="en-US" w:eastAsia="zh-CN"/>
        </w:rPr>
        <w:t>党建共建聚合力，乡村振兴齐奋进</w:t>
      </w:r>
      <w:r>
        <w:tab/>
      </w:r>
      <w:r>
        <w:fldChar w:fldCharType="begin"/>
      </w:r>
      <w:r>
        <w:instrText xml:space="preserve"> PAGEREF _Toc1514739082 \h </w:instrText>
      </w:r>
      <w:r>
        <w:fldChar w:fldCharType="separate"/>
      </w:r>
      <w:r>
        <w:t>64</w:t>
      </w:r>
      <w:r>
        <w:fldChar w:fldCharType="end"/>
      </w:r>
      <w:r>
        <w:rPr>
          <w:rFonts w:hint="default" w:ascii="黑体" w:hAnsi="黑体" w:eastAsia="黑体" w:cs="黑体"/>
          <w:szCs w:val="36"/>
          <w:lang w:val="en-US" w:eastAsia="zh-CN"/>
        </w:rPr>
        <w:fldChar w:fldCharType="end"/>
      </w:r>
    </w:p>
    <w:p w14:paraId="504E942D">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_Toc988465502 </w:instrText>
      </w:r>
      <w:r>
        <w:rPr>
          <w:rFonts w:hint="default" w:ascii="黑体" w:hAnsi="黑体" w:eastAsia="黑体" w:cs="黑体"/>
          <w:szCs w:val="36"/>
          <w:lang w:val="en-US" w:eastAsia="zh-CN"/>
        </w:rPr>
        <w:fldChar w:fldCharType="separate"/>
      </w:r>
      <w:r>
        <w:rPr>
          <w:rFonts w:hint="eastAsia"/>
          <w:szCs w:val="32"/>
          <w:lang w:val="en-US" w:eastAsia="zh-CN"/>
        </w:rPr>
        <w:t>案例 3-</w:t>
      </w:r>
      <w:r>
        <w:t xml:space="preserve">5 </w:t>
      </w:r>
      <w:r>
        <w:rPr>
          <w:rFonts w:hint="eastAsia"/>
          <w:szCs w:val="32"/>
          <w:lang w:val="en-US" w:eastAsia="zh-CN"/>
        </w:rPr>
        <w:t>乡村干部培训多点发力，助力乡村振兴行稳致远</w:t>
      </w:r>
      <w:r>
        <w:tab/>
      </w:r>
      <w:r>
        <w:fldChar w:fldCharType="begin"/>
      </w:r>
      <w:r>
        <w:instrText xml:space="preserve"> PAGEREF _Toc988465502 \h </w:instrText>
      </w:r>
      <w:r>
        <w:fldChar w:fldCharType="separate"/>
      </w:r>
      <w:r>
        <w:t>64</w:t>
      </w:r>
      <w:r>
        <w:fldChar w:fldCharType="end"/>
      </w:r>
      <w:r>
        <w:rPr>
          <w:rFonts w:hint="default" w:ascii="黑体" w:hAnsi="黑体" w:eastAsia="黑体" w:cs="黑体"/>
          <w:szCs w:val="36"/>
          <w:lang w:val="en-US" w:eastAsia="zh-CN"/>
        </w:rPr>
        <w:fldChar w:fldCharType="end"/>
      </w:r>
    </w:p>
    <w:p w14:paraId="5905A5E8">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_Toc1694159443 </w:instrText>
      </w:r>
      <w:r>
        <w:rPr>
          <w:rFonts w:hint="default" w:ascii="黑体" w:hAnsi="黑体" w:eastAsia="黑体" w:cs="黑体"/>
          <w:szCs w:val="36"/>
          <w:lang w:val="en-US" w:eastAsia="zh-CN"/>
        </w:rPr>
        <w:fldChar w:fldCharType="separate"/>
      </w:r>
      <w:r>
        <w:rPr>
          <w:rFonts w:hint="eastAsia"/>
          <w:szCs w:val="32"/>
          <w:lang w:val="en-US" w:eastAsia="zh-CN"/>
        </w:rPr>
        <w:t>案例 3-</w:t>
      </w:r>
      <w:r>
        <w:t xml:space="preserve">6 </w:t>
      </w:r>
      <w:r>
        <w:rPr>
          <w:rFonts w:hint="eastAsia"/>
          <w:szCs w:val="32"/>
          <w:lang w:val="en-US" w:eastAsia="zh-CN"/>
        </w:rPr>
        <w:t>师生赴大塘村绘制墙画，艺术助力乡村美化</w:t>
      </w:r>
      <w:r>
        <w:tab/>
      </w:r>
      <w:r>
        <w:fldChar w:fldCharType="begin"/>
      </w:r>
      <w:r>
        <w:instrText xml:space="preserve"> PAGEREF _Toc1694159443 \h </w:instrText>
      </w:r>
      <w:r>
        <w:fldChar w:fldCharType="separate"/>
      </w:r>
      <w:r>
        <w:t>65</w:t>
      </w:r>
      <w:r>
        <w:fldChar w:fldCharType="end"/>
      </w:r>
      <w:r>
        <w:rPr>
          <w:rFonts w:hint="default" w:ascii="黑体" w:hAnsi="黑体" w:eastAsia="黑体" w:cs="黑体"/>
          <w:szCs w:val="36"/>
          <w:lang w:val="en-US" w:eastAsia="zh-CN"/>
        </w:rPr>
        <w:fldChar w:fldCharType="end"/>
      </w:r>
    </w:p>
    <w:p w14:paraId="2ACA9CFE">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_Toc1920019012 </w:instrText>
      </w:r>
      <w:r>
        <w:rPr>
          <w:rFonts w:hint="default" w:ascii="黑体" w:hAnsi="黑体" w:eastAsia="黑体" w:cs="黑体"/>
          <w:szCs w:val="36"/>
          <w:lang w:val="en-US" w:eastAsia="zh-CN"/>
        </w:rPr>
        <w:fldChar w:fldCharType="separate"/>
      </w:r>
      <w:r>
        <w:rPr>
          <w:rFonts w:hint="eastAsia"/>
          <w:szCs w:val="32"/>
          <w:lang w:val="en-US" w:eastAsia="zh-CN"/>
        </w:rPr>
        <w:t>案例 3-</w:t>
      </w:r>
      <w:r>
        <w:t xml:space="preserve">7 </w:t>
      </w:r>
      <w:r>
        <w:rPr>
          <w:rFonts w:hint="eastAsia"/>
          <w:szCs w:val="32"/>
          <w:lang w:val="en-US" w:eastAsia="zh-CN"/>
        </w:rPr>
        <w:t>开展粘土醒狮手工助教活动</w:t>
      </w:r>
      <w:r>
        <w:tab/>
      </w:r>
      <w:r>
        <w:fldChar w:fldCharType="begin"/>
      </w:r>
      <w:r>
        <w:instrText xml:space="preserve"> PAGEREF _Toc1920019012 \h </w:instrText>
      </w:r>
      <w:r>
        <w:fldChar w:fldCharType="separate"/>
      </w:r>
      <w:r>
        <w:t>66</w:t>
      </w:r>
      <w:r>
        <w:fldChar w:fldCharType="end"/>
      </w:r>
      <w:r>
        <w:rPr>
          <w:rFonts w:hint="default" w:ascii="黑体" w:hAnsi="黑体" w:eastAsia="黑体" w:cs="黑体"/>
          <w:szCs w:val="36"/>
          <w:lang w:val="en-US" w:eastAsia="zh-CN"/>
        </w:rPr>
        <w:fldChar w:fldCharType="end"/>
      </w:r>
    </w:p>
    <w:p w14:paraId="3F352B41">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_Toc67232050 </w:instrText>
      </w:r>
      <w:r>
        <w:rPr>
          <w:rFonts w:hint="default" w:ascii="黑体" w:hAnsi="黑体" w:eastAsia="黑体" w:cs="黑体"/>
          <w:szCs w:val="36"/>
          <w:lang w:val="en-US" w:eastAsia="zh-CN"/>
        </w:rPr>
        <w:fldChar w:fldCharType="separate"/>
      </w:r>
      <w:r>
        <w:rPr>
          <w:rFonts w:hint="eastAsia"/>
          <w:szCs w:val="32"/>
          <w:lang w:val="en-US" w:eastAsia="zh-CN"/>
        </w:rPr>
        <w:t>案例 3-</w:t>
      </w:r>
      <w:r>
        <w:t xml:space="preserve">1 </w:t>
      </w:r>
      <w:r>
        <w:rPr>
          <w:rFonts w:hint="eastAsia"/>
          <w:szCs w:val="32"/>
          <w:lang w:val="en-US" w:eastAsia="zh-CN"/>
        </w:rPr>
        <w:t>举办“风筝绘画入社区”文化活动</w:t>
      </w:r>
      <w:r>
        <w:tab/>
      </w:r>
      <w:r>
        <w:fldChar w:fldCharType="begin"/>
      </w:r>
      <w:r>
        <w:instrText xml:space="preserve"> PAGEREF _Toc67232050 \h </w:instrText>
      </w:r>
      <w:r>
        <w:fldChar w:fldCharType="separate"/>
      </w:r>
      <w:r>
        <w:t>67</w:t>
      </w:r>
      <w:r>
        <w:fldChar w:fldCharType="end"/>
      </w:r>
      <w:r>
        <w:rPr>
          <w:rFonts w:hint="default" w:ascii="黑体" w:hAnsi="黑体" w:eastAsia="黑体" w:cs="黑体"/>
          <w:szCs w:val="36"/>
          <w:lang w:val="en-US" w:eastAsia="zh-CN"/>
        </w:rPr>
        <w:fldChar w:fldCharType="end"/>
      </w:r>
    </w:p>
    <w:p w14:paraId="64DC341F">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_Toc320685365 </w:instrText>
      </w:r>
      <w:r>
        <w:rPr>
          <w:rFonts w:hint="default" w:ascii="黑体" w:hAnsi="黑体" w:eastAsia="黑体" w:cs="黑体"/>
          <w:szCs w:val="36"/>
          <w:lang w:val="en-US" w:eastAsia="zh-CN"/>
        </w:rPr>
        <w:fldChar w:fldCharType="separate"/>
      </w:r>
      <w:r>
        <w:rPr>
          <w:rFonts w:hint="eastAsia"/>
          <w:szCs w:val="32"/>
          <w:lang w:val="en-US" w:eastAsia="zh-CN"/>
        </w:rPr>
        <w:t>案例 4-</w:t>
      </w:r>
      <w:r>
        <w:t xml:space="preserve">1 </w:t>
      </w:r>
      <w:r>
        <w:rPr>
          <w:rFonts w:hint="eastAsia"/>
          <w:szCs w:val="32"/>
          <w:lang w:val="en-US" w:eastAsia="zh-CN"/>
        </w:rPr>
        <w:t>举办“传承红色基因，讲好陆丰故事”主题讲座</w:t>
      </w:r>
      <w:r>
        <w:tab/>
      </w:r>
      <w:r>
        <w:fldChar w:fldCharType="begin"/>
      </w:r>
      <w:r>
        <w:instrText xml:space="preserve"> PAGEREF _Toc320685365 \h </w:instrText>
      </w:r>
      <w:r>
        <w:fldChar w:fldCharType="separate"/>
      </w:r>
      <w:r>
        <w:t>69</w:t>
      </w:r>
      <w:r>
        <w:fldChar w:fldCharType="end"/>
      </w:r>
      <w:r>
        <w:rPr>
          <w:rFonts w:hint="default" w:ascii="黑体" w:hAnsi="黑体" w:eastAsia="黑体" w:cs="黑体"/>
          <w:szCs w:val="36"/>
          <w:lang w:val="en-US" w:eastAsia="zh-CN"/>
        </w:rPr>
        <w:fldChar w:fldCharType="end"/>
      </w:r>
    </w:p>
    <w:p w14:paraId="7BAE2F2E">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_Toc1292750664 </w:instrText>
      </w:r>
      <w:r>
        <w:rPr>
          <w:rFonts w:hint="default" w:ascii="黑体" w:hAnsi="黑体" w:eastAsia="黑体" w:cs="黑体"/>
          <w:szCs w:val="36"/>
          <w:lang w:val="en-US" w:eastAsia="zh-CN"/>
        </w:rPr>
        <w:fldChar w:fldCharType="separate"/>
      </w:r>
      <w:r>
        <w:rPr>
          <w:rFonts w:hint="eastAsia"/>
          <w:szCs w:val="32"/>
          <w:lang w:val="en-US" w:eastAsia="zh-CN"/>
        </w:rPr>
        <w:t>案例 4-</w:t>
      </w:r>
      <w:r>
        <w:t xml:space="preserve">2 </w:t>
      </w:r>
      <w:r>
        <w:rPr>
          <w:rFonts w:hint="eastAsia"/>
          <w:szCs w:val="32"/>
          <w:lang w:val="en-US" w:eastAsia="zh-CN"/>
        </w:rPr>
        <w:t>赴金厢镇开展红色主题写生采风</w:t>
      </w:r>
      <w:r>
        <w:tab/>
      </w:r>
      <w:r>
        <w:fldChar w:fldCharType="begin"/>
      </w:r>
      <w:r>
        <w:instrText xml:space="preserve"> PAGEREF _Toc1292750664 \h </w:instrText>
      </w:r>
      <w:r>
        <w:fldChar w:fldCharType="separate"/>
      </w:r>
      <w:r>
        <w:t>69</w:t>
      </w:r>
      <w:r>
        <w:fldChar w:fldCharType="end"/>
      </w:r>
      <w:r>
        <w:rPr>
          <w:rFonts w:hint="default" w:ascii="黑体" w:hAnsi="黑体" w:eastAsia="黑体" w:cs="黑体"/>
          <w:szCs w:val="36"/>
          <w:lang w:val="en-US" w:eastAsia="zh-CN"/>
        </w:rPr>
        <w:fldChar w:fldCharType="end"/>
      </w:r>
    </w:p>
    <w:p w14:paraId="069CCD80">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_Toc2068390722 </w:instrText>
      </w:r>
      <w:r>
        <w:rPr>
          <w:rFonts w:hint="default" w:ascii="黑体" w:hAnsi="黑体" w:eastAsia="黑体" w:cs="黑体"/>
          <w:szCs w:val="36"/>
          <w:lang w:val="en-US" w:eastAsia="zh-CN"/>
        </w:rPr>
        <w:fldChar w:fldCharType="separate"/>
      </w:r>
      <w:r>
        <w:rPr>
          <w:rFonts w:hint="eastAsia"/>
          <w:szCs w:val="32"/>
          <w:lang w:val="en-US" w:eastAsia="zh-CN"/>
        </w:rPr>
        <w:t>案例 4-</w:t>
      </w:r>
      <w:r>
        <w:t xml:space="preserve">3 </w:t>
      </w:r>
      <w:r>
        <w:rPr>
          <w:rFonts w:hint="eastAsia"/>
          <w:szCs w:val="32"/>
          <w:lang w:val="en-US" w:eastAsia="zh-CN"/>
        </w:rPr>
        <w:t>承办“劳模工匠校企行”活动，沉浸式思政课激扬报国志</w:t>
      </w:r>
      <w:r>
        <w:tab/>
      </w:r>
      <w:r>
        <w:fldChar w:fldCharType="begin"/>
      </w:r>
      <w:r>
        <w:instrText xml:space="preserve"> PAGEREF _Toc2068390722 \h </w:instrText>
      </w:r>
      <w:r>
        <w:fldChar w:fldCharType="separate"/>
      </w:r>
      <w:r>
        <w:t>70</w:t>
      </w:r>
      <w:r>
        <w:fldChar w:fldCharType="end"/>
      </w:r>
      <w:r>
        <w:rPr>
          <w:rFonts w:hint="default" w:ascii="黑体" w:hAnsi="黑体" w:eastAsia="黑体" w:cs="黑体"/>
          <w:szCs w:val="36"/>
          <w:lang w:val="en-US" w:eastAsia="zh-CN"/>
        </w:rPr>
        <w:fldChar w:fldCharType="end"/>
      </w:r>
    </w:p>
    <w:p w14:paraId="77ECB1B5">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_Toc1262133398 </w:instrText>
      </w:r>
      <w:r>
        <w:rPr>
          <w:rFonts w:hint="default" w:ascii="黑体" w:hAnsi="黑体" w:eastAsia="黑体" w:cs="黑体"/>
          <w:szCs w:val="36"/>
          <w:lang w:val="en-US" w:eastAsia="zh-CN"/>
        </w:rPr>
        <w:fldChar w:fldCharType="separate"/>
      </w:r>
      <w:r>
        <w:rPr>
          <w:rFonts w:hint="eastAsia"/>
          <w:szCs w:val="32"/>
          <w:lang w:val="en-US" w:eastAsia="zh-CN"/>
        </w:rPr>
        <w:t>案例 4-</w:t>
      </w:r>
      <w:r>
        <w:t xml:space="preserve">4 </w:t>
      </w:r>
      <w:r>
        <w:rPr>
          <w:rFonts w:hint="eastAsia"/>
          <w:szCs w:val="32"/>
          <w:lang w:val="en-US" w:eastAsia="zh-CN"/>
        </w:rPr>
        <w:t>陆丰二职受邀观正字戏《连环计・貂蝉舞旗》首演，校艺座谈会共探传承新路径</w:t>
      </w:r>
      <w:r>
        <w:tab/>
      </w:r>
      <w:r>
        <w:fldChar w:fldCharType="begin"/>
      </w:r>
      <w:r>
        <w:instrText xml:space="preserve"> PAGEREF _Toc1262133398 \h </w:instrText>
      </w:r>
      <w:r>
        <w:fldChar w:fldCharType="separate"/>
      </w:r>
      <w:r>
        <w:t>72</w:t>
      </w:r>
      <w:r>
        <w:fldChar w:fldCharType="end"/>
      </w:r>
      <w:r>
        <w:rPr>
          <w:rFonts w:hint="default" w:ascii="黑体" w:hAnsi="黑体" w:eastAsia="黑体" w:cs="黑体"/>
          <w:szCs w:val="36"/>
          <w:lang w:val="en-US" w:eastAsia="zh-CN"/>
        </w:rPr>
        <w:fldChar w:fldCharType="end"/>
      </w:r>
    </w:p>
    <w:p w14:paraId="3D2AF02D">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_Toc1104963057 </w:instrText>
      </w:r>
      <w:r>
        <w:rPr>
          <w:rFonts w:hint="default" w:ascii="黑体" w:hAnsi="黑体" w:eastAsia="黑体" w:cs="黑体"/>
          <w:szCs w:val="36"/>
          <w:lang w:val="en-US" w:eastAsia="zh-CN"/>
        </w:rPr>
        <w:fldChar w:fldCharType="separate"/>
      </w:r>
      <w:r>
        <w:rPr>
          <w:rFonts w:hint="eastAsia"/>
          <w:szCs w:val="32"/>
          <w:lang w:val="en-US" w:eastAsia="zh-CN"/>
        </w:rPr>
        <w:t>案例 4-</w:t>
      </w:r>
      <w:r>
        <w:t xml:space="preserve">5 </w:t>
      </w:r>
      <w:r>
        <w:rPr>
          <w:rFonts w:hint="eastAsia"/>
          <w:szCs w:val="32"/>
          <w:lang w:val="en-US" w:eastAsia="zh-CN"/>
        </w:rPr>
        <w:t>走进皮影博物馆探寻非遗</w:t>
      </w:r>
      <w:r>
        <w:tab/>
      </w:r>
      <w:r>
        <w:fldChar w:fldCharType="begin"/>
      </w:r>
      <w:r>
        <w:instrText xml:space="preserve"> PAGEREF _Toc1104963057 \h </w:instrText>
      </w:r>
      <w:r>
        <w:fldChar w:fldCharType="separate"/>
      </w:r>
      <w:r>
        <w:t>73</w:t>
      </w:r>
      <w:r>
        <w:fldChar w:fldCharType="end"/>
      </w:r>
      <w:r>
        <w:rPr>
          <w:rFonts w:hint="default" w:ascii="黑体" w:hAnsi="黑体" w:eastAsia="黑体" w:cs="黑体"/>
          <w:szCs w:val="36"/>
          <w:lang w:val="en-US" w:eastAsia="zh-CN"/>
        </w:rPr>
        <w:fldChar w:fldCharType="end"/>
      </w:r>
    </w:p>
    <w:p w14:paraId="7C249E4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_Toc1068783981 </w:instrText>
      </w:r>
      <w:r>
        <w:rPr>
          <w:rFonts w:hint="default" w:ascii="黑体" w:hAnsi="黑体" w:eastAsia="黑体" w:cs="黑体"/>
          <w:szCs w:val="36"/>
          <w:lang w:val="en-US" w:eastAsia="zh-CN"/>
        </w:rPr>
        <w:fldChar w:fldCharType="separate"/>
      </w:r>
      <w:r>
        <w:rPr>
          <w:rFonts w:hint="eastAsia"/>
          <w:szCs w:val="32"/>
          <w:lang w:val="en-US" w:eastAsia="zh-CN"/>
        </w:rPr>
        <w:t>案例 5-</w:t>
      </w:r>
      <w:r>
        <w:t xml:space="preserve">1 </w:t>
      </w:r>
      <w:r>
        <w:rPr>
          <w:rFonts w:hint="eastAsia"/>
          <w:szCs w:val="32"/>
          <w:lang w:val="en-US" w:eastAsia="zh-CN"/>
        </w:rPr>
        <w:t>主办职普教育国际院校合作交流会议</w:t>
      </w:r>
      <w:r>
        <w:tab/>
      </w:r>
      <w:r>
        <w:fldChar w:fldCharType="begin"/>
      </w:r>
      <w:r>
        <w:instrText xml:space="preserve"> PAGEREF _Toc1068783981 \h </w:instrText>
      </w:r>
      <w:r>
        <w:fldChar w:fldCharType="separate"/>
      </w:r>
      <w:r>
        <w:t>75</w:t>
      </w:r>
      <w:r>
        <w:fldChar w:fldCharType="end"/>
      </w:r>
      <w:r>
        <w:rPr>
          <w:rFonts w:hint="default" w:ascii="黑体" w:hAnsi="黑体" w:eastAsia="黑体" w:cs="黑体"/>
          <w:szCs w:val="36"/>
          <w:lang w:val="en-US" w:eastAsia="zh-CN"/>
        </w:rPr>
        <w:fldChar w:fldCharType="end"/>
      </w:r>
    </w:p>
    <w:p w14:paraId="46B8F08D">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_Toc1854540709 </w:instrText>
      </w:r>
      <w:r>
        <w:rPr>
          <w:rFonts w:hint="default" w:ascii="黑体" w:hAnsi="黑体" w:eastAsia="黑体" w:cs="黑体"/>
          <w:szCs w:val="36"/>
          <w:lang w:val="en-US" w:eastAsia="zh-CN"/>
        </w:rPr>
        <w:fldChar w:fldCharType="separate"/>
      </w:r>
      <w:r>
        <w:rPr>
          <w:rFonts w:hint="eastAsia"/>
          <w:szCs w:val="32"/>
          <w:lang w:val="en-US" w:eastAsia="zh-CN"/>
        </w:rPr>
        <w:t>案例 5-</w:t>
      </w:r>
      <w:r>
        <w:t xml:space="preserve">2 </w:t>
      </w:r>
      <w:r>
        <w:rPr>
          <w:rFonts w:hint="eastAsia"/>
          <w:szCs w:val="32"/>
          <w:lang w:val="en-US" w:eastAsia="zh-CN"/>
        </w:rPr>
        <w:t>与澳大利亚思迪环球集团签署校企合作协议</w:t>
      </w:r>
      <w:r>
        <w:tab/>
      </w:r>
      <w:r>
        <w:fldChar w:fldCharType="begin"/>
      </w:r>
      <w:r>
        <w:instrText xml:space="preserve"> PAGEREF _Toc1854540709 \h </w:instrText>
      </w:r>
      <w:r>
        <w:fldChar w:fldCharType="separate"/>
      </w:r>
      <w:r>
        <w:t>75</w:t>
      </w:r>
      <w:r>
        <w:fldChar w:fldCharType="end"/>
      </w:r>
      <w:r>
        <w:rPr>
          <w:rFonts w:hint="default" w:ascii="黑体" w:hAnsi="黑体" w:eastAsia="黑体" w:cs="黑体"/>
          <w:szCs w:val="36"/>
          <w:lang w:val="en-US" w:eastAsia="zh-CN"/>
        </w:rPr>
        <w:fldChar w:fldCharType="end"/>
      </w:r>
    </w:p>
    <w:p w14:paraId="35D285B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_Toc1896913787 </w:instrText>
      </w:r>
      <w:r>
        <w:rPr>
          <w:rFonts w:hint="default" w:ascii="黑体" w:hAnsi="黑体" w:eastAsia="黑体" w:cs="黑体"/>
          <w:szCs w:val="36"/>
          <w:lang w:val="en-US" w:eastAsia="zh-CN"/>
        </w:rPr>
        <w:fldChar w:fldCharType="separate"/>
      </w:r>
      <w:r>
        <w:rPr>
          <w:rFonts w:hint="eastAsia"/>
          <w:szCs w:val="32"/>
          <w:lang w:val="en-US" w:eastAsia="zh-CN"/>
        </w:rPr>
        <w:t>案例 5-</w:t>
      </w:r>
      <w:r>
        <w:t xml:space="preserve">3 </w:t>
      </w:r>
      <w:r>
        <w:rPr>
          <w:rFonts w:hint="eastAsia"/>
          <w:szCs w:val="32"/>
          <w:lang w:val="en-US" w:eastAsia="zh-CN"/>
        </w:rPr>
        <w:t>与泰、韩大学签署国际合作办学协议</w:t>
      </w:r>
      <w:r>
        <w:tab/>
      </w:r>
      <w:r>
        <w:fldChar w:fldCharType="begin"/>
      </w:r>
      <w:r>
        <w:instrText xml:space="preserve"> PAGEREF _Toc1896913787 \h </w:instrText>
      </w:r>
      <w:r>
        <w:fldChar w:fldCharType="separate"/>
      </w:r>
      <w:r>
        <w:t>76</w:t>
      </w:r>
      <w:r>
        <w:fldChar w:fldCharType="end"/>
      </w:r>
      <w:r>
        <w:rPr>
          <w:rFonts w:hint="default" w:ascii="黑体" w:hAnsi="黑体" w:eastAsia="黑体" w:cs="黑体"/>
          <w:szCs w:val="36"/>
          <w:lang w:val="en-US" w:eastAsia="zh-CN"/>
        </w:rPr>
        <w:fldChar w:fldCharType="end"/>
      </w:r>
    </w:p>
    <w:p w14:paraId="755015C3">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_Toc1804438542 </w:instrText>
      </w:r>
      <w:r>
        <w:rPr>
          <w:rFonts w:hint="default" w:ascii="黑体" w:hAnsi="黑体" w:eastAsia="黑体" w:cs="黑体"/>
          <w:szCs w:val="36"/>
          <w:lang w:val="en-US" w:eastAsia="zh-CN"/>
        </w:rPr>
        <w:fldChar w:fldCharType="separate"/>
      </w:r>
      <w:r>
        <w:rPr>
          <w:rFonts w:hint="eastAsia"/>
          <w:szCs w:val="32"/>
          <w:lang w:val="en-US" w:eastAsia="zh-CN"/>
        </w:rPr>
        <w:t>案例 5-</w:t>
      </w:r>
      <w:r>
        <w:t xml:space="preserve">4 </w:t>
      </w:r>
      <w:r>
        <w:rPr>
          <w:rFonts w:hint="eastAsia"/>
          <w:szCs w:val="32"/>
          <w:lang w:val="en-US" w:eastAsia="zh-CN"/>
        </w:rPr>
        <w:t>赴广州美术学院交流，共商“融通创新班”合作</w:t>
      </w:r>
      <w:r>
        <w:tab/>
      </w:r>
      <w:r>
        <w:fldChar w:fldCharType="begin"/>
      </w:r>
      <w:r>
        <w:instrText xml:space="preserve"> PAGEREF _Toc1804438542 \h </w:instrText>
      </w:r>
      <w:r>
        <w:fldChar w:fldCharType="separate"/>
      </w:r>
      <w:r>
        <w:t>77</w:t>
      </w:r>
      <w:r>
        <w:fldChar w:fldCharType="end"/>
      </w:r>
      <w:r>
        <w:rPr>
          <w:rFonts w:hint="default" w:ascii="黑体" w:hAnsi="黑体" w:eastAsia="黑体" w:cs="黑体"/>
          <w:szCs w:val="36"/>
          <w:lang w:val="en-US" w:eastAsia="zh-CN"/>
        </w:rPr>
        <w:fldChar w:fldCharType="end"/>
      </w:r>
    </w:p>
    <w:p w14:paraId="7934AE22">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_Toc1406515420 </w:instrText>
      </w:r>
      <w:r>
        <w:rPr>
          <w:rFonts w:hint="default" w:ascii="黑体" w:hAnsi="黑体" w:eastAsia="黑体" w:cs="黑体"/>
          <w:szCs w:val="36"/>
          <w:lang w:val="en-US" w:eastAsia="zh-CN"/>
        </w:rPr>
        <w:fldChar w:fldCharType="separate"/>
      </w:r>
      <w:r>
        <w:rPr>
          <w:rFonts w:hint="eastAsia"/>
          <w:szCs w:val="32"/>
          <w:lang w:val="en-US" w:eastAsia="zh-CN"/>
        </w:rPr>
        <w:t>案例 6-</w:t>
      </w:r>
      <w:r>
        <w:t xml:space="preserve">1 </w:t>
      </w:r>
      <w:r>
        <w:rPr>
          <w:rFonts w:hint="eastAsia"/>
          <w:szCs w:val="32"/>
          <w:lang w:val="en-US" w:eastAsia="zh-CN"/>
        </w:rPr>
        <w:t>赴广东中荔农业集团调研，共谋校企合作</w:t>
      </w:r>
      <w:r>
        <w:tab/>
      </w:r>
      <w:r>
        <w:fldChar w:fldCharType="begin"/>
      </w:r>
      <w:r>
        <w:instrText xml:space="preserve"> PAGEREF _Toc1406515420 \h </w:instrText>
      </w:r>
      <w:r>
        <w:fldChar w:fldCharType="separate"/>
      </w:r>
      <w:r>
        <w:t>79</w:t>
      </w:r>
      <w:r>
        <w:fldChar w:fldCharType="end"/>
      </w:r>
      <w:r>
        <w:rPr>
          <w:rFonts w:hint="default" w:ascii="黑体" w:hAnsi="黑体" w:eastAsia="黑体" w:cs="黑体"/>
          <w:szCs w:val="36"/>
          <w:lang w:val="en-US" w:eastAsia="zh-CN"/>
        </w:rPr>
        <w:fldChar w:fldCharType="end"/>
      </w:r>
    </w:p>
    <w:p w14:paraId="62B7CFD7">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_Toc721675811 </w:instrText>
      </w:r>
      <w:r>
        <w:rPr>
          <w:rFonts w:hint="default" w:ascii="黑体" w:hAnsi="黑体" w:eastAsia="黑体" w:cs="黑体"/>
          <w:szCs w:val="36"/>
          <w:lang w:val="en-US" w:eastAsia="zh-CN"/>
        </w:rPr>
        <w:fldChar w:fldCharType="separate"/>
      </w:r>
      <w:r>
        <w:rPr>
          <w:rFonts w:hint="eastAsia"/>
          <w:szCs w:val="32"/>
          <w:lang w:val="en-US" w:eastAsia="zh-CN"/>
        </w:rPr>
        <w:t>案例 6-</w:t>
      </w:r>
      <w:r>
        <w:t xml:space="preserve">2 </w:t>
      </w:r>
      <w:r>
        <w:rPr>
          <w:rFonts w:hint="eastAsia"/>
          <w:szCs w:val="32"/>
          <w:lang w:val="en-US" w:eastAsia="zh-CN"/>
        </w:rPr>
        <w:t>与和诺数字产业园共建教学实践基地</w:t>
      </w:r>
      <w:r>
        <w:tab/>
      </w:r>
      <w:r>
        <w:fldChar w:fldCharType="begin"/>
      </w:r>
      <w:r>
        <w:instrText xml:space="preserve"> PAGEREF _Toc721675811 \h </w:instrText>
      </w:r>
      <w:r>
        <w:fldChar w:fldCharType="separate"/>
      </w:r>
      <w:r>
        <w:t>80</w:t>
      </w:r>
      <w:r>
        <w:fldChar w:fldCharType="end"/>
      </w:r>
      <w:r>
        <w:rPr>
          <w:rFonts w:hint="default" w:ascii="黑体" w:hAnsi="黑体" w:eastAsia="黑体" w:cs="黑体"/>
          <w:szCs w:val="36"/>
          <w:lang w:val="en-US" w:eastAsia="zh-CN"/>
        </w:rPr>
        <w:fldChar w:fldCharType="end"/>
      </w:r>
    </w:p>
    <w:p w14:paraId="1BBCCB2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_Toc2008682506 </w:instrText>
      </w:r>
      <w:r>
        <w:rPr>
          <w:rFonts w:hint="default" w:ascii="黑体" w:hAnsi="黑体" w:eastAsia="黑体" w:cs="黑体"/>
          <w:szCs w:val="36"/>
          <w:lang w:val="en-US" w:eastAsia="zh-CN"/>
        </w:rPr>
        <w:fldChar w:fldCharType="separate"/>
      </w:r>
      <w:r>
        <w:rPr>
          <w:rFonts w:hint="eastAsia"/>
          <w:szCs w:val="32"/>
          <w:lang w:val="en-US" w:eastAsia="zh-CN"/>
        </w:rPr>
        <w:t>案例 6-</w:t>
      </w:r>
      <w:r>
        <w:t xml:space="preserve">3 </w:t>
      </w:r>
      <w:r>
        <w:rPr>
          <w:rFonts w:hint="eastAsia"/>
          <w:szCs w:val="32"/>
          <w:lang w:val="en-US" w:eastAsia="zh-CN"/>
        </w:rPr>
        <w:t>系统组织2022级学生开展认识实习</w:t>
      </w:r>
      <w:r>
        <w:tab/>
      </w:r>
      <w:r>
        <w:fldChar w:fldCharType="begin"/>
      </w:r>
      <w:r>
        <w:instrText xml:space="preserve"> PAGEREF _Toc2008682506 \h </w:instrText>
      </w:r>
      <w:r>
        <w:fldChar w:fldCharType="separate"/>
      </w:r>
      <w:r>
        <w:t>82</w:t>
      </w:r>
      <w:r>
        <w:fldChar w:fldCharType="end"/>
      </w:r>
      <w:r>
        <w:rPr>
          <w:rFonts w:hint="default" w:ascii="黑体" w:hAnsi="黑体" w:eastAsia="黑体" w:cs="黑体"/>
          <w:szCs w:val="36"/>
          <w:lang w:val="en-US" w:eastAsia="zh-CN"/>
        </w:rPr>
        <w:fldChar w:fldCharType="end"/>
      </w:r>
    </w:p>
    <w:p w14:paraId="71752CD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_Toc1978073503 </w:instrText>
      </w:r>
      <w:r>
        <w:rPr>
          <w:rFonts w:hint="default" w:ascii="黑体" w:hAnsi="黑体" w:eastAsia="黑体" w:cs="黑体"/>
          <w:szCs w:val="36"/>
          <w:lang w:val="en-US" w:eastAsia="zh-CN"/>
        </w:rPr>
        <w:fldChar w:fldCharType="separate"/>
      </w:r>
      <w:r>
        <w:rPr>
          <w:rFonts w:hint="eastAsia"/>
          <w:szCs w:val="32"/>
          <w:lang w:val="en-US" w:eastAsia="zh-CN"/>
        </w:rPr>
        <w:t>案例 6-</w:t>
      </w:r>
      <w:r>
        <w:t xml:space="preserve">4 </w:t>
      </w:r>
      <w:r>
        <w:rPr>
          <w:rFonts w:hint="eastAsia"/>
          <w:szCs w:val="32"/>
          <w:lang w:val="en-US" w:eastAsia="zh-CN"/>
        </w:rPr>
        <w:t>设计专业教师赴深圳考察文创产业</w:t>
      </w:r>
      <w:r>
        <w:tab/>
      </w:r>
      <w:r>
        <w:fldChar w:fldCharType="begin"/>
      </w:r>
      <w:r>
        <w:instrText xml:space="preserve"> PAGEREF _Toc1978073503 \h </w:instrText>
      </w:r>
      <w:r>
        <w:fldChar w:fldCharType="separate"/>
      </w:r>
      <w:r>
        <w:t>83</w:t>
      </w:r>
      <w:r>
        <w:fldChar w:fldCharType="end"/>
      </w:r>
      <w:r>
        <w:rPr>
          <w:rFonts w:hint="default" w:ascii="黑体" w:hAnsi="黑体" w:eastAsia="黑体" w:cs="黑体"/>
          <w:szCs w:val="36"/>
          <w:lang w:val="en-US" w:eastAsia="zh-CN"/>
        </w:rPr>
        <w:fldChar w:fldCharType="end"/>
      </w:r>
    </w:p>
    <w:p w14:paraId="54E406EE">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_Toc792904036 </w:instrText>
      </w:r>
      <w:r>
        <w:rPr>
          <w:rFonts w:hint="default" w:ascii="黑体" w:hAnsi="黑体" w:eastAsia="黑体" w:cs="黑体"/>
          <w:szCs w:val="36"/>
          <w:lang w:val="en-US" w:eastAsia="zh-CN"/>
        </w:rPr>
        <w:fldChar w:fldCharType="separate"/>
      </w:r>
      <w:r>
        <w:rPr>
          <w:rFonts w:hint="eastAsia"/>
          <w:szCs w:val="32"/>
          <w:lang w:val="en-US" w:eastAsia="zh-CN"/>
        </w:rPr>
        <w:t>案例 7-</w:t>
      </w:r>
      <w:r>
        <w:t xml:space="preserve">1 </w:t>
      </w:r>
      <w:r>
        <w:rPr>
          <w:rFonts w:hint="default"/>
          <w:szCs w:val="32"/>
          <w:lang w:val="en-US" w:eastAsia="zh-CN"/>
        </w:rPr>
        <w:t>党建共建聚合力，乡村振兴齐奋进</w:t>
      </w:r>
      <w:r>
        <w:tab/>
      </w:r>
      <w:r>
        <w:fldChar w:fldCharType="begin"/>
      </w:r>
      <w:r>
        <w:instrText xml:space="preserve"> PAGEREF _Toc792904036 \h </w:instrText>
      </w:r>
      <w:r>
        <w:fldChar w:fldCharType="separate"/>
      </w:r>
      <w:r>
        <w:t>86</w:t>
      </w:r>
      <w:r>
        <w:fldChar w:fldCharType="end"/>
      </w:r>
      <w:r>
        <w:rPr>
          <w:rFonts w:hint="default" w:ascii="黑体" w:hAnsi="黑体" w:eastAsia="黑体" w:cs="黑体"/>
          <w:szCs w:val="36"/>
          <w:lang w:val="en-US" w:eastAsia="zh-CN"/>
        </w:rPr>
        <w:fldChar w:fldCharType="end"/>
      </w:r>
    </w:p>
    <w:p w14:paraId="3E8E700D">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_Toc225978543 </w:instrText>
      </w:r>
      <w:r>
        <w:rPr>
          <w:rFonts w:hint="default" w:ascii="黑体" w:hAnsi="黑体" w:eastAsia="黑体" w:cs="黑体"/>
          <w:szCs w:val="36"/>
          <w:lang w:val="en-US" w:eastAsia="zh-CN"/>
        </w:rPr>
        <w:fldChar w:fldCharType="separate"/>
      </w:r>
      <w:r>
        <w:rPr>
          <w:rFonts w:hint="eastAsia"/>
          <w:szCs w:val="32"/>
          <w:lang w:val="en-US" w:eastAsia="zh-CN"/>
        </w:rPr>
        <w:t>案例 7-</w:t>
      </w:r>
      <w:r>
        <w:t xml:space="preserve">2 </w:t>
      </w:r>
      <w:r>
        <w:rPr>
          <w:rFonts w:hint="default"/>
          <w:szCs w:val="32"/>
          <w:lang w:val="en-US" w:eastAsia="zh-CN"/>
        </w:rPr>
        <w:t>党员先锋做表率，筑牢校园健康防线</w:t>
      </w:r>
      <w:r>
        <w:tab/>
      </w:r>
      <w:r>
        <w:fldChar w:fldCharType="begin"/>
      </w:r>
      <w:r>
        <w:instrText xml:space="preserve"> PAGEREF _Toc225978543 \h </w:instrText>
      </w:r>
      <w:r>
        <w:fldChar w:fldCharType="separate"/>
      </w:r>
      <w:r>
        <w:t>88</w:t>
      </w:r>
      <w:r>
        <w:fldChar w:fldCharType="end"/>
      </w:r>
      <w:r>
        <w:rPr>
          <w:rFonts w:hint="default" w:ascii="黑体" w:hAnsi="黑体" w:eastAsia="黑体" w:cs="黑体"/>
          <w:szCs w:val="36"/>
          <w:lang w:val="en-US" w:eastAsia="zh-CN"/>
        </w:rPr>
        <w:fldChar w:fldCharType="end"/>
      </w:r>
    </w:p>
    <w:p w14:paraId="2B7BE2E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_Toc1533379308 </w:instrText>
      </w:r>
      <w:r>
        <w:rPr>
          <w:rFonts w:hint="default" w:ascii="黑体" w:hAnsi="黑体" w:eastAsia="黑体" w:cs="黑体"/>
          <w:szCs w:val="36"/>
          <w:lang w:val="en-US" w:eastAsia="zh-CN"/>
        </w:rPr>
        <w:fldChar w:fldCharType="separate"/>
      </w:r>
      <w:r>
        <w:rPr>
          <w:rFonts w:hint="eastAsia"/>
          <w:szCs w:val="32"/>
          <w:lang w:val="en-US" w:eastAsia="zh-CN"/>
        </w:rPr>
        <w:t>案例 7-</w:t>
      </w:r>
      <w:r>
        <w:t xml:space="preserve">3 </w:t>
      </w:r>
      <w:r>
        <w:rPr>
          <w:rFonts w:hint="default"/>
          <w:szCs w:val="32"/>
          <w:lang w:val="en-US" w:eastAsia="zh-CN"/>
        </w:rPr>
        <w:t>以赛强技展风采，班主任队伍捷报频传</w:t>
      </w:r>
      <w:r>
        <w:tab/>
      </w:r>
      <w:r>
        <w:fldChar w:fldCharType="begin"/>
      </w:r>
      <w:r>
        <w:instrText xml:space="preserve"> PAGEREF _Toc1533379308 \h </w:instrText>
      </w:r>
      <w:r>
        <w:fldChar w:fldCharType="separate"/>
      </w:r>
      <w:r>
        <w:t>96</w:t>
      </w:r>
      <w:r>
        <w:fldChar w:fldCharType="end"/>
      </w:r>
      <w:r>
        <w:rPr>
          <w:rFonts w:hint="default" w:ascii="黑体" w:hAnsi="黑体" w:eastAsia="黑体" w:cs="黑体"/>
          <w:szCs w:val="36"/>
          <w:lang w:val="en-US" w:eastAsia="zh-CN"/>
        </w:rPr>
        <w:fldChar w:fldCharType="end"/>
      </w:r>
    </w:p>
    <w:p w14:paraId="4F25540E">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_Toc1200054358 </w:instrText>
      </w:r>
      <w:r>
        <w:rPr>
          <w:rFonts w:hint="default" w:ascii="黑体" w:hAnsi="黑体" w:eastAsia="黑体" w:cs="黑体"/>
          <w:szCs w:val="36"/>
          <w:lang w:val="en-US" w:eastAsia="zh-CN"/>
        </w:rPr>
        <w:fldChar w:fldCharType="separate"/>
      </w:r>
      <w:r>
        <w:rPr>
          <w:rFonts w:hint="eastAsia"/>
          <w:szCs w:val="32"/>
          <w:lang w:val="en-US" w:eastAsia="zh-CN"/>
        </w:rPr>
        <w:t>案例 7-</w:t>
      </w:r>
      <w:r>
        <w:t xml:space="preserve">4 </w:t>
      </w:r>
      <w:r>
        <w:rPr>
          <w:rFonts w:hint="default"/>
          <w:szCs w:val="32"/>
          <w:lang w:val="en-US" w:eastAsia="zh-CN"/>
        </w:rPr>
        <w:t>“赛证双轮”驱动，教师教学能力同步跃升</w:t>
      </w:r>
      <w:r>
        <w:tab/>
      </w:r>
      <w:r>
        <w:fldChar w:fldCharType="begin"/>
      </w:r>
      <w:r>
        <w:instrText xml:space="preserve"> PAGEREF _Toc1200054358 \h </w:instrText>
      </w:r>
      <w:r>
        <w:fldChar w:fldCharType="separate"/>
      </w:r>
      <w:r>
        <w:t>97</w:t>
      </w:r>
      <w:r>
        <w:fldChar w:fldCharType="end"/>
      </w:r>
      <w:r>
        <w:rPr>
          <w:rFonts w:hint="default" w:ascii="黑体" w:hAnsi="黑体" w:eastAsia="黑体" w:cs="黑体"/>
          <w:szCs w:val="36"/>
          <w:lang w:val="en-US" w:eastAsia="zh-CN"/>
        </w:rPr>
        <w:fldChar w:fldCharType="end"/>
      </w:r>
    </w:p>
    <w:p w14:paraId="361F451A">
      <w:pPr>
        <w:pStyle w:val="18"/>
        <w:tabs>
          <w:tab w:val="right" w:leader="dot" w:pos="8306"/>
        </w:tabs>
      </w:pPr>
      <w:r>
        <w:rPr>
          <w:rFonts w:hint="default" w:ascii="黑体" w:hAnsi="黑体" w:eastAsia="黑体" w:cs="黑体"/>
          <w:szCs w:val="36"/>
          <w:lang w:val="en-US" w:eastAsia="zh-CN"/>
        </w:rPr>
        <w:fldChar w:fldCharType="begin"/>
      </w:r>
      <w:r>
        <w:rPr>
          <w:rFonts w:hint="default" w:ascii="黑体" w:hAnsi="黑体" w:eastAsia="黑体" w:cs="黑体"/>
          <w:szCs w:val="36"/>
          <w:lang w:val="en-US" w:eastAsia="zh-CN"/>
        </w:rPr>
        <w:instrText xml:space="preserve"> HYPERLINK \l _Toc1938935877 </w:instrText>
      </w:r>
      <w:r>
        <w:rPr>
          <w:rFonts w:hint="default" w:ascii="黑体" w:hAnsi="黑体" w:eastAsia="黑体" w:cs="黑体"/>
          <w:szCs w:val="36"/>
          <w:lang w:val="en-US" w:eastAsia="zh-CN"/>
        </w:rPr>
        <w:fldChar w:fldCharType="separate"/>
      </w:r>
      <w:r>
        <w:rPr>
          <w:rFonts w:hint="eastAsia"/>
          <w:szCs w:val="32"/>
          <w:lang w:val="en-US" w:eastAsia="zh-CN"/>
        </w:rPr>
        <w:t>案例 7-</w:t>
      </w:r>
      <w:r>
        <w:t xml:space="preserve">5 </w:t>
      </w:r>
      <w:r>
        <w:rPr>
          <w:rFonts w:hint="default"/>
          <w:szCs w:val="32"/>
          <w:lang w:val="en-US" w:eastAsia="zh-CN"/>
        </w:rPr>
        <w:t>多措并举筑牢防线，食品安全与校园交通双保障</w:t>
      </w:r>
      <w:r>
        <w:tab/>
      </w:r>
      <w:r>
        <w:fldChar w:fldCharType="begin"/>
      </w:r>
      <w:r>
        <w:instrText xml:space="preserve"> PAGEREF _Toc1938935877 \h </w:instrText>
      </w:r>
      <w:r>
        <w:fldChar w:fldCharType="separate"/>
      </w:r>
      <w:r>
        <w:t>106</w:t>
      </w:r>
      <w:r>
        <w:fldChar w:fldCharType="end"/>
      </w:r>
      <w:r>
        <w:rPr>
          <w:rFonts w:hint="default" w:ascii="黑体" w:hAnsi="黑体" w:eastAsia="黑体" w:cs="黑体"/>
          <w:szCs w:val="36"/>
          <w:lang w:val="en-US" w:eastAsia="zh-CN"/>
        </w:rPr>
        <w:fldChar w:fldCharType="end"/>
      </w:r>
    </w:p>
    <w:p w14:paraId="26F9D7BD">
      <w:pPr>
        <w:rPr>
          <w:rFonts w:hint="default" w:ascii="黑体" w:hAnsi="黑体" w:eastAsia="黑体" w:cs="黑体"/>
          <w:szCs w:val="36"/>
          <w:lang w:val="en-US" w:eastAsia="zh-CN"/>
        </w:rPr>
      </w:pPr>
      <w:r>
        <w:rPr>
          <w:rFonts w:hint="default" w:ascii="黑体" w:hAnsi="黑体" w:eastAsia="黑体" w:cs="黑体"/>
          <w:szCs w:val="36"/>
          <w:lang w:val="en-US" w:eastAsia="zh-CN"/>
        </w:rPr>
        <w:fldChar w:fldCharType="end"/>
      </w:r>
    </w:p>
    <w:p w14:paraId="3C4137D2">
      <w:pPr>
        <w:rPr>
          <w:rFonts w:hint="default" w:ascii="黑体" w:hAnsi="黑体" w:eastAsia="黑体" w:cs="黑体"/>
          <w:szCs w:val="36"/>
          <w:lang w:val="en-US" w:eastAsia="zh-CN"/>
        </w:rPr>
      </w:pPr>
    </w:p>
    <w:p w14:paraId="572967F1">
      <w:pPr>
        <w:rPr>
          <w:rFonts w:hint="default" w:ascii="黑体" w:hAnsi="黑体" w:eastAsia="黑体" w:cs="黑体"/>
          <w:szCs w:val="36"/>
          <w:lang w:val="en-US" w:eastAsia="zh-CN"/>
        </w:rPr>
      </w:pPr>
    </w:p>
    <w:p w14:paraId="271E1155">
      <w:pPr>
        <w:rPr>
          <w:rFonts w:hint="default" w:ascii="黑体" w:hAnsi="黑体" w:eastAsia="黑体" w:cs="黑体"/>
          <w:szCs w:val="36"/>
          <w:lang w:val="en-US" w:eastAsia="zh-CN"/>
        </w:rPr>
      </w:pPr>
    </w:p>
    <w:p w14:paraId="369C60FC">
      <w:pPr>
        <w:rPr>
          <w:rFonts w:hint="default" w:ascii="黑体" w:hAnsi="黑体" w:eastAsia="黑体" w:cs="黑体"/>
          <w:szCs w:val="36"/>
          <w:lang w:val="en-US" w:eastAsia="zh-CN"/>
        </w:rPr>
      </w:pPr>
    </w:p>
    <w:p w14:paraId="12B881AF">
      <w:pPr>
        <w:rPr>
          <w:rFonts w:hint="default" w:ascii="黑体" w:hAnsi="黑体" w:eastAsia="黑体" w:cs="黑体"/>
          <w:szCs w:val="36"/>
          <w:lang w:val="en-US" w:eastAsia="zh-CN"/>
        </w:rPr>
      </w:pPr>
    </w:p>
    <w:p w14:paraId="448F512B">
      <w:pPr>
        <w:rPr>
          <w:rFonts w:hint="default" w:ascii="黑体" w:hAnsi="黑体" w:eastAsia="黑体" w:cs="黑体"/>
          <w:szCs w:val="36"/>
          <w:lang w:val="en-US" w:eastAsia="zh-CN"/>
        </w:rPr>
      </w:pPr>
    </w:p>
    <w:p w14:paraId="1D9CE6D1">
      <w:pPr>
        <w:rPr>
          <w:rFonts w:hint="default" w:ascii="黑体" w:hAnsi="黑体" w:eastAsia="黑体" w:cs="黑体"/>
          <w:szCs w:val="36"/>
          <w:lang w:val="en-US" w:eastAsia="zh-CN"/>
        </w:rPr>
      </w:pPr>
    </w:p>
    <w:p w14:paraId="2F24913B">
      <w:pPr>
        <w:rPr>
          <w:rFonts w:hint="default" w:ascii="黑体" w:hAnsi="黑体" w:eastAsia="黑体" w:cs="黑体"/>
          <w:szCs w:val="36"/>
          <w:lang w:val="en-US" w:eastAsia="zh-CN"/>
        </w:rPr>
      </w:pPr>
    </w:p>
    <w:p w14:paraId="244653E8">
      <w:pPr>
        <w:rPr>
          <w:rFonts w:hint="eastAsia" w:ascii="黑体" w:hAnsi="黑体" w:eastAsia="黑体" w:cs="黑体"/>
          <w:szCs w:val="36"/>
          <w:lang w:val="en-US" w:eastAsia="zh-CN"/>
        </w:rPr>
      </w:pPr>
      <w:r>
        <w:rPr>
          <w:rFonts w:hint="eastAsia" w:ascii="黑体" w:hAnsi="黑体" w:eastAsia="黑体" w:cs="黑体"/>
          <w:szCs w:val="36"/>
          <w:lang w:val="en-US" w:eastAsia="zh-CN"/>
        </w:rPr>
        <w:t>；</w:t>
      </w:r>
    </w:p>
    <w:p w14:paraId="4144F26E">
      <w:pPr>
        <w:rPr>
          <w:rFonts w:hint="eastAsia" w:ascii="黑体" w:hAnsi="黑体" w:eastAsia="黑体" w:cs="黑体"/>
          <w:szCs w:val="36"/>
          <w:lang w:val="en-US" w:eastAsia="zh-CN"/>
        </w:rPr>
      </w:pPr>
    </w:p>
    <w:p w14:paraId="59AA44D1">
      <w:pPr>
        <w:rPr>
          <w:rFonts w:hint="eastAsia" w:ascii="黑体" w:hAnsi="黑体" w:eastAsia="黑体" w:cs="黑体"/>
          <w:szCs w:val="36"/>
          <w:lang w:val="en-US" w:eastAsia="zh-CN"/>
        </w:rPr>
      </w:pPr>
    </w:p>
    <w:p w14:paraId="5CF71AE1">
      <w:pPr>
        <w:rPr>
          <w:rFonts w:hint="eastAsia" w:ascii="黑体" w:hAnsi="黑体" w:eastAsia="黑体" w:cs="黑体"/>
          <w:szCs w:val="36"/>
          <w:lang w:val="en-US" w:eastAsia="zh-CN"/>
        </w:rPr>
      </w:pPr>
    </w:p>
    <w:p w14:paraId="5DA02C68">
      <w:pPr>
        <w:rPr>
          <w:rFonts w:hint="eastAsia" w:ascii="黑体" w:hAnsi="黑体" w:eastAsia="黑体" w:cs="黑体"/>
          <w:szCs w:val="36"/>
          <w:lang w:val="en-US" w:eastAsia="zh-CN"/>
        </w:rPr>
      </w:pPr>
    </w:p>
    <w:p w14:paraId="15D15B17">
      <w:pPr>
        <w:rPr>
          <w:rFonts w:hint="eastAsia" w:ascii="黑体" w:hAnsi="黑体" w:eastAsia="黑体" w:cs="黑体"/>
          <w:szCs w:val="36"/>
          <w:lang w:val="en-US" w:eastAsia="zh-CN"/>
        </w:rPr>
      </w:pPr>
    </w:p>
    <w:p w14:paraId="528BEDB4">
      <w:pPr>
        <w:rPr>
          <w:rFonts w:hint="eastAsia" w:ascii="黑体" w:hAnsi="黑体" w:eastAsia="黑体" w:cs="黑体"/>
          <w:szCs w:val="36"/>
          <w:lang w:val="en-US" w:eastAsia="zh-CN"/>
        </w:rPr>
      </w:pPr>
    </w:p>
    <w:p w14:paraId="1779DBAF">
      <w:pPr>
        <w:rPr>
          <w:rFonts w:hint="eastAsia" w:ascii="黑体" w:hAnsi="黑体" w:eastAsia="黑体" w:cs="黑体"/>
          <w:szCs w:val="36"/>
          <w:lang w:val="en-US" w:eastAsia="zh-CN"/>
        </w:rPr>
      </w:pPr>
    </w:p>
    <w:p w14:paraId="280C81A0">
      <w:pPr>
        <w:rPr>
          <w:rFonts w:hint="eastAsia" w:ascii="黑体" w:hAnsi="黑体" w:eastAsia="黑体" w:cs="黑体"/>
          <w:szCs w:val="36"/>
          <w:lang w:val="en-US" w:eastAsia="zh-CN"/>
        </w:rPr>
      </w:pPr>
    </w:p>
    <w:p w14:paraId="4467C6CE">
      <w:pPr>
        <w:rPr>
          <w:rFonts w:hint="eastAsia" w:ascii="黑体" w:hAnsi="黑体" w:eastAsia="黑体" w:cs="黑体"/>
          <w:szCs w:val="36"/>
          <w:lang w:val="en-US" w:eastAsia="zh-CN"/>
        </w:rPr>
      </w:pPr>
    </w:p>
    <w:p w14:paraId="0E58E8B9">
      <w:pPr>
        <w:rPr>
          <w:rFonts w:hint="eastAsia" w:ascii="黑体" w:hAnsi="黑体" w:eastAsia="黑体" w:cs="黑体"/>
          <w:szCs w:val="36"/>
          <w:lang w:val="en-US" w:eastAsia="zh-CN"/>
        </w:rPr>
      </w:pPr>
    </w:p>
    <w:p w14:paraId="091226D8">
      <w:pPr>
        <w:rPr>
          <w:rFonts w:hint="eastAsia" w:ascii="黑体" w:hAnsi="黑体" w:eastAsia="黑体" w:cs="黑体"/>
          <w:szCs w:val="36"/>
          <w:lang w:val="en-US" w:eastAsia="zh-CN"/>
        </w:rPr>
      </w:pPr>
    </w:p>
    <w:p w14:paraId="08839D58">
      <w:pPr>
        <w:rPr>
          <w:rFonts w:hint="eastAsia" w:ascii="黑体" w:hAnsi="黑体" w:eastAsia="黑体" w:cs="黑体"/>
          <w:szCs w:val="36"/>
          <w:lang w:val="en-US" w:eastAsia="zh-CN"/>
        </w:rPr>
      </w:pPr>
    </w:p>
    <w:p w14:paraId="0779ED61">
      <w:pPr>
        <w:rPr>
          <w:rFonts w:hint="eastAsia" w:ascii="黑体" w:hAnsi="黑体" w:eastAsia="黑体" w:cs="黑体"/>
          <w:szCs w:val="36"/>
          <w:lang w:val="en-US" w:eastAsia="zh-CN"/>
        </w:rPr>
      </w:pPr>
    </w:p>
    <w:p w14:paraId="07ACADF1">
      <w:pPr>
        <w:rPr>
          <w:rFonts w:hint="eastAsia" w:ascii="黑体" w:hAnsi="黑体" w:eastAsia="黑体" w:cs="黑体"/>
          <w:szCs w:val="36"/>
          <w:lang w:val="en-US" w:eastAsia="zh-CN"/>
        </w:rPr>
      </w:pPr>
    </w:p>
    <w:p w14:paraId="7AD06C55">
      <w:pPr>
        <w:rPr>
          <w:rFonts w:hint="eastAsia" w:ascii="黑体" w:hAnsi="黑体" w:eastAsia="黑体" w:cs="黑体"/>
          <w:szCs w:val="36"/>
          <w:lang w:val="en-US" w:eastAsia="zh-CN"/>
        </w:rPr>
      </w:pPr>
    </w:p>
    <w:p w14:paraId="2DFA18D5">
      <w:pPr>
        <w:rPr>
          <w:rFonts w:hint="eastAsia" w:ascii="黑体" w:hAnsi="黑体" w:eastAsia="黑体" w:cs="黑体"/>
          <w:szCs w:val="36"/>
          <w:lang w:val="en-US" w:eastAsia="zh-CN"/>
        </w:rPr>
      </w:pPr>
    </w:p>
    <w:p w14:paraId="75CAF55A">
      <w:pPr>
        <w:rPr>
          <w:rFonts w:hint="eastAsia" w:ascii="黑体" w:hAnsi="黑体" w:eastAsia="黑体" w:cs="黑体"/>
          <w:szCs w:val="36"/>
          <w:lang w:val="en-US" w:eastAsia="zh-CN"/>
        </w:rPr>
      </w:pPr>
    </w:p>
    <w:p w14:paraId="346531A5">
      <w:pPr>
        <w:rPr>
          <w:rFonts w:hint="eastAsia" w:ascii="黑体" w:hAnsi="黑体" w:eastAsia="黑体" w:cs="黑体"/>
          <w:szCs w:val="36"/>
          <w:lang w:val="en-US" w:eastAsia="zh-CN"/>
        </w:rPr>
      </w:pPr>
    </w:p>
    <w:p w14:paraId="67B3498E">
      <w:pPr>
        <w:rPr>
          <w:rFonts w:hint="eastAsia" w:ascii="黑体" w:hAnsi="黑体" w:eastAsia="黑体" w:cs="黑体"/>
          <w:szCs w:val="36"/>
          <w:lang w:val="en-US" w:eastAsia="zh-CN"/>
        </w:rPr>
      </w:pPr>
    </w:p>
    <w:p w14:paraId="15BB8AA1">
      <w:pPr>
        <w:rPr>
          <w:rFonts w:hint="eastAsia" w:ascii="黑体" w:hAnsi="黑体" w:eastAsia="黑体" w:cs="黑体"/>
          <w:szCs w:val="36"/>
          <w:lang w:val="en-US" w:eastAsia="zh-CN"/>
        </w:rPr>
      </w:pPr>
    </w:p>
    <w:p w14:paraId="7E5E51AF">
      <w:pPr>
        <w:rPr>
          <w:rFonts w:hint="eastAsia" w:ascii="黑体" w:hAnsi="黑体" w:eastAsia="黑体" w:cs="黑体"/>
          <w:szCs w:val="36"/>
          <w:lang w:val="en-US" w:eastAsia="zh-CN"/>
        </w:rPr>
      </w:pPr>
    </w:p>
    <w:p w14:paraId="349A5658">
      <w:pPr>
        <w:rPr>
          <w:rFonts w:hint="eastAsia" w:ascii="黑体" w:hAnsi="黑体" w:eastAsia="黑体" w:cs="黑体"/>
          <w:szCs w:val="36"/>
          <w:lang w:val="en-US" w:eastAsia="zh-CN"/>
        </w:rPr>
      </w:pPr>
    </w:p>
    <w:p w14:paraId="6EB2EE33">
      <w:pPr>
        <w:rPr>
          <w:rFonts w:hint="eastAsia" w:ascii="黑体" w:hAnsi="黑体" w:eastAsia="黑体" w:cs="黑体"/>
          <w:szCs w:val="36"/>
          <w:lang w:val="en-US" w:eastAsia="zh-CN"/>
        </w:rPr>
      </w:pPr>
    </w:p>
    <w:p w14:paraId="29813766">
      <w:pPr>
        <w:rPr>
          <w:rFonts w:hint="eastAsia" w:ascii="黑体" w:hAnsi="黑体" w:eastAsia="黑体" w:cs="黑体"/>
          <w:szCs w:val="36"/>
          <w:lang w:val="en-US" w:eastAsia="zh-CN"/>
        </w:rPr>
      </w:pPr>
    </w:p>
    <w:p w14:paraId="09DF6625">
      <w:pPr>
        <w:rPr>
          <w:rFonts w:hint="eastAsia" w:ascii="黑体" w:hAnsi="黑体" w:eastAsia="黑体" w:cs="黑体"/>
          <w:szCs w:val="36"/>
          <w:lang w:val="en-US" w:eastAsia="zh-CN"/>
        </w:rPr>
      </w:pPr>
    </w:p>
    <w:p w14:paraId="49ED49E6">
      <w:pPr>
        <w:rPr>
          <w:rFonts w:hint="eastAsia" w:ascii="黑体" w:hAnsi="黑体" w:eastAsia="黑体" w:cs="黑体"/>
          <w:szCs w:val="36"/>
          <w:lang w:val="en-US" w:eastAsia="zh-CN"/>
        </w:rPr>
      </w:pPr>
    </w:p>
    <w:p w14:paraId="70097DBC">
      <w:pPr>
        <w:rPr>
          <w:rFonts w:hint="eastAsia" w:ascii="黑体" w:hAnsi="黑体" w:eastAsia="黑体" w:cs="黑体"/>
          <w:szCs w:val="36"/>
          <w:lang w:val="en-US" w:eastAsia="zh-CN"/>
        </w:rPr>
      </w:pPr>
    </w:p>
    <w:p w14:paraId="6870FE18">
      <w:pPr>
        <w:rPr>
          <w:rFonts w:hint="eastAsia" w:ascii="黑体" w:hAnsi="黑体" w:eastAsia="黑体" w:cs="黑体"/>
          <w:szCs w:val="36"/>
          <w:lang w:val="en-US" w:eastAsia="zh-CN"/>
        </w:rPr>
      </w:pPr>
    </w:p>
    <w:p w14:paraId="1F92E030">
      <w:pPr>
        <w:rPr>
          <w:rFonts w:hint="eastAsia" w:ascii="黑体" w:hAnsi="黑体" w:eastAsia="黑体" w:cs="黑体"/>
          <w:szCs w:val="36"/>
          <w:lang w:val="en-US" w:eastAsia="zh-CN"/>
        </w:rPr>
      </w:pPr>
    </w:p>
    <w:p w14:paraId="2B2F15D3">
      <w:pPr>
        <w:rPr>
          <w:rFonts w:hint="default" w:ascii="黑体" w:hAnsi="黑体" w:eastAsia="黑体" w:cs="黑体"/>
          <w:szCs w:val="36"/>
          <w:lang w:val="en-US" w:eastAsia="zh-CN"/>
        </w:rPr>
      </w:pPr>
    </w:p>
    <w:p w14:paraId="3F14BC93">
      <w:pPr>
        <w:pStyle w:val="27"/>
        <w:bidi w:val="0"/>
        <w:jc w:val="center"/>
        <w:rPr>
          <w:rFonts w:hint="eastAsia" w:ascii="黑体" w:hAnsi="黑体" w:eastAsia="黑体" w:cs="黑体"/>
          <w:sz w:val="36"/>
          <w:szCs w:val="36"/>
          <w:lang w:val="en-US" w:eastAsia="zh-CN"/>
        </w:rPr>
      </w:pPr>
      <w:bookmarkStart w:id="8" w:name="_Toc25096"/>
      <w:bookmarkStart w:id="9" w:name="_Toc1263375664"/>
      <w:r>
        <w:rPr>
          <w:rFonts w:hint="eastAsia" w:ascii="黑体" w:hAnsi="黑体" w:eastAsia="黑体" w:cs="黑体"/>
          <w:sz w:val="36"/>
          <w:szCs w:val="36"/>
          <w:lang w:val="en-US" w:eastAsia="zh-CN"/>
        </w:rPr>
        <w:t>前 言</w:t>
      </w:r>
      <w:bookmarkEnd w:id="8"/>
      <w:bookmarkEnd w:id="9"/>
    </w:p>
    <w:p w14:paraId="3641A575">
      <w:pPr>
        <w:pStyle w:val="29"/>
        <w:bidi w:val="0"/>
      </w:pPr>
      <w:r>
        <w:rPr>
          <w:rFonts w:hint="eastAsia"/>
          <w:lang w:eastAsia="zh-CN"/>
        </w:rPr>
        <w:t>中等职业教育质量年度报告是推进职业教育质量评价改革的重要抓手，是学校履行责任担当、树立质量发展观、宣传发展成绩、接受社会监督的重要载体，是学校强化内涵发展、持续自我审视和改进、全面提高人才培养质量的重要举措。中等职业教育质量年度报告的编制与发布有助于增强学校服务社会的能力，展示学校风貌和办学特色，宣传学校办学理念和教学成果，展现学校在贯彻落实国家政策中的创新实践，对职业教育高质量发展起到积极推动作用。</w:t>
      </w:r>
    </w:p>
    <w:p w14:paraId="0240B4B7">
      <w:pPr>
        <w:pStyle w:val="29"/>
        <w:bidi w:val="0"/>
        <w:rPr>
          <w:rFonts w:hint="eastAsia"/>
          <w:lang w:eastAsia="zh-CN"/>
        </w:rPr>
      </w:pPr>
      <w:r>
        <w:rPr>
          <w:rFonts w:hint="eastAsia"/>
          <w:lang w:eastAsia="zh-CN"/>
        </w:rPr>
        <w:t>陆丰市第二职业技术学校高度重视，依据上级文件精神，不断健全完善教育质量年度报告制度，有组织、有计划</w:t>
      </w:r>
      <w:r>
        <w:rPr>
          <w:rFonts w:hint="eastAsia"/>
          <w:lang w:val="en-US" w:eastAsia="zh-CN"/>
        </w:rPr>
        <w:t>地</w:t>
      </w:r>
      <w:r>
        <w:rPr>
          <w:rFonts w:hint="eastAsia"/>
          <w:lang w:eastAsia="zh-CN"/>
        </w:rPr>
        <w:t>开展《陆丰市第二职业技术学校教育质量年度报告（202</w:t>
      </w:r>
      <w:r>
        <w:rPr>
          <w:rFonts w:hint="eastAsia"/>
          <w:lang w:val="en-US" w:eastAsia="zh-CN"/>
        </w:rPr>
        <w:t>5</w:t>
      </w:r>
      <w:r>
        <w:rPr>
          <w:rFonts w:hint="eastAsia"/>
          <w:lang w:eastAsia="zh-CN"/>
        </w:rPr>
        <w:t>）》的编制、发布和报送工作。通过采集数据、统计分析、直陈事实来全面客观地反映学校202</w:t>
      </w:r>
      <w:r>
        <w:rPr>
          <w:rFonts w:hint="eastAsia"/>
          <w:lang w:val="en-US" w:eastAsia="zh-CN"/>
        </w:rPr>
        <w:t>4</w:t>
      </w:r>
      <w:r>
        <w:rPr>
          <w:rFonts w:hint="eastAsia"/>
          <w:lang w:eastAsia="zh-CN"/>
        </w:rPr>
        <w:t>—202</w:t>
      </w:r>
      <w:r>
        <w:rPr>
          <w:rFonts w:hint="eastAsia"/>
          <w:lang w:val="en-US" w:eastAsia="zh-CN"/>
        </w:rPr>
        <w:t>5</w:t>
      </w:r>
      <w:r>
        <w:rPr>
          <w:rFonts w:hint="eastAsia"/>
          <w:lang w:eastAsia="zh-CN"/>
        </w:rPr>
        <w:t>学年的质量状态及质量生成情况，统筹做好质量年度报告的编制工作。</w:t>
      </w:r>
    </w:p>
    <w:p w14:paraId="6F836429">
      <w:pPr>
        <w:pStyle w:val="29"/>
        <w:bidi w:val="0"/>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本报告数据来源于学校各部门，统计时段为2024年9月1日至2025年8月31日，与“全国中等职业学校管理信息系统”一致。</w:t>
      </w:r>
    </w:p>
    <w:p w14:paraId="46C23161">
      <w:pPr>
        <w:pStyle w:val="21"/>
      </w:pPr>
    </w:p>
    <w:p w14:paraId="62987631">
      <w:pPr>
        <w:pStyle w:val="21"/>
      </w:pPr>
    </w:p>
    <w:p w14:paraId="17A69AD3">
      <w:pPr>
        <w:pStyle w:val="21"/>
        <w:ind w:left="0" w:leftChars="0" w:firstLine="0" w:firstLineChars="0"/>
        <w:rPr>
          <w:rFonts w:hint="eastAsia"/>
        </w:rPr>
        <w:sectPr>
          <w:headerReference r:id="rId5" w:type="default"/>
          <w:pgSz w:w="11906" w:h="16838"/>
          <w:pgMar w:top="1440" w:right="1800" w:bottom="1440" w:left="1800" w:header="851" w:footer="992" w:gutter="0"/>
          <w:pgNumType w:fmt="decimal"/>
          <w:cols w:space="425" w:num="1"/>
          <w:docGrid w:type="lines" w:linePitch="312" w:charSpace="0"/>
        </w:sectPr>
      </w:pPr>
    </w:p>
    <w:p w14:paraId="10ABD126">
      <w:pPr>
        <w:pStyle w:val="21"/>
        <w:ind w:left="0" w:leftChars="0" w:firstLine="0" w:firstLineChars="0"/>
        <w:rPr>
          <w:rFonts w:hint="eastAsia"/>
        </w:rPr>
      </w:pPr>
    </w:p>
    <w:p w14:paraId="5561C2D2">
      <w:pPr>
        <w:spacing w:line="560" w:lineRule="exact"/>
        <w:jc w:val="center"/>
        <w:rPr>
          <w:rFonts w:hint="eastAsia" w:ascii="黑体" w:hAnsi="黑体" w:eastAsia="黑体" w:cs="黑体"/>
          <w:b w:val="0"/>
          <w:bCs/>
          <w:sz w:val="44"/>
          <w:szCs w:val="44"/>
        </w:rPr>
      </w:pPr>
      <w:r>
        <w:rPr>
          <w:rFonts w:hint="eastAsia" w:ascii="黑体" w:hAnsi="黑体" w:eastAsia="黑体" w:cs="黑体"/>
          <w:b w:val="0"/>
          <w:bCs/>
          <w:sz w:val="44"/>
          <w:szCs w:val="44"/>
          <w:lang w:val="en-US" w:eastAsia="zh-CN"/>
        </w:rPr>
        <w:t>2024-2025学</w:t>
      </w:r>
      <w:r>
        <w:rPr>
          <w:rFonts w:hint="eastAsia" w:ascii="黑体" w:hAnsi="黑体" w:eastAsia="黑体" w:cs="黑体"/>
          <w:b w:val="0"/>
          <w:bCs/>
          <w:sz w:val="44"/>
          <w:szCs w:val="44"/>
        </w:rPr>
        <w:t>年度</w:t>
      </w:r>
      <w:r>
        <w:rPr>
          <w:rFonts w:hint="eastAsia" w:ascii="黑体" w:hAnsi="黑体" w:eastAsia="黑体" w:cs="黑体"/>
          <w:b w:val="0"/>
          <w:bCs/>
          <w:sz w:val="44"/>
          <w:szCs w:val="44"/>
          <w:lang w:val="en-US" w:eastAsia="zh-CN"/>
        </w:rPr>
        <w:t>陆丰市第二职业技术学校</w:t>
      </w:r>
      <w:r>
        <w:rPr>
          <w:rFonts w:hint="eastAsia" w:ascii="黑体" w:hAnsi="黑体" w:eastAsia="黑体" w:cs="黑体"/>
          <w:b w:val="0"/>
          <w:bCs/>
          <w:sz w:val="44"/>
          <w:szCs w:val="44"/>
        </w:rPr>
        <w:t>中等职业教育质量</w:t>
      </w:r>
      <w:r>
        <w:rPr>
          <w:rFonts w:hint="eastAsia" w:ascii="黑体" w:hAnsi="黑体" w:eastAsia="黑体" w:cs="黑体"/>
          <w:b w:val="0"/>
          <w:bCs/>
          <w:sz w:val="44"/>
          <w:szCs w:val="44"/>
          <w:lang w:val="en-US" w:eastAsia="zh-CN"/>
        </w:rPr>
        <w:t>年度</w:t>
      </w:r>
      <w:r>
        <w:rPr>
          <w:rFonts w:hint="eastAsia" w:ascii="黑体" w:hAnsi="黑体" w:eastAsia="黑体" w:cs="黑体"/>
          <w:b w:val="0"/>
          <w:bCs/>
          <w:sz w:val="44"/>
          <w:szCs w:val="44"/>
        </w:rPr>
        <w:t>报告</w:t>
      </w:r>
    </w:p>
    <w:p w14:paraId="480D1BF9">
      <w:pPr>
        <w:pStyle w:val="21"/>
        <w:keepNext w:val="0"/>
        <w:keepLines w:val="0"/>
        <w:pageBreakBefore w:val="0"/>
        <w:widowControl w:val="0"/>
        <w:kinsoku/>
        <w:wordWrap/>
        <w:overflowPunct/>
        <w:topLinePunct w:val="0"/>
        <w:autoSpaceDE/>
        <w:autoSpaceDN/>
        <w:bidi w:val="0"/>
        <w:adjustRightInd/>
        <w:snapToGrid/>
        <w:spacing w:before="157" w:beforeLines="50" w:after="0" w:line="560" w:lineRule="exact"/>
        <w:ind w:left="0" w:leftChars="0"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为贯彻落实新《职业教育法》《关于推动现代职业教育高质量发行量的意见》《国家职业教育改革实施方案》《职业教育提质培优行动计划（2020-2023年）》等文件精神及教育部职业教育与成人教育司、广东省教育厅《关于做好2025年职业教育质量年度报告编制、发布和报送工作的通知》要求，发布《2024-2025学年度陆丰市第二职业技术学校中等职业教育质量年度报告》。</w:t>
      </w:r>
    </w:p>
    <w:p w14:paraId="2350FDBF">
      <w:pPr>
        <w:pStyle w:val="2"/>
        <w:bidi w:val="0"/>
        <w:rPr>
          <w:rFonts w:hint="eastAsia"/>
          <w:lang w:val="en-US" w:eastAsia="zh-CN"/>
        </w:rPr>
      </w:pPr>
      <w:bookmarkStart w:id="10" w:name="_Toc1383966959"/>
      <w:bookmarkStart w:id="11" w:name="_Toc8608"/>
      <w:r>
        <w:rPr>
          <w:rFonts w:hint="eastAsia"/>
          <w:lang w:val="en-US" w:eastAsia="zh-CN"/>
        </w:rPr>
        <w:t>学校基本情况</w:t>
      </w:r>
      <w:bookmarkEnd w:id="10"/>
      <w:bookmarkEnd w:id="11"/>
    </w:p>
    <w:p w14:paraId="499AA7B9">
      <w:pPr>
        <w:pStyle w:val="3"/>
        <w:bidi w:val="0"/>
        <w:ind w:left="575" w:leftChars="0" w:hanging="575" w:firstLineChars="0"/>
        <w:rPr>
          <w:rFonts w:hint="eastAsia"/>
          <w:lang w:val="en-US" w:eastAsia="zh-CN"/>
        </w:rPr>
      </w:pPr>
      <w:bookmarkStart w:id="12" w:name="_Toc12369"/>
      <w:bookmarkStart w:id="13" w:name="_Toc937299256"/>
      <w:r>
        <w:rPr>
          <w:rFonts w:hint="eastAsia"/>
          <w:lang w:val="en-US" w:eastAsia="zh-CN"/>
        </w:rPr>
        <w:t>学校简介</w:t>
      </w:r>
      <w:bookmarkEnd w:id="12"/>
      <w:bookmarkEnd w:id="13"/>
    </w:p>
    <w:p w14:paraId="364FAED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bookmarkStart w:id="14" w:name="_Toc4291"/>
      <w:r>
        <w:rPr>
          <w:rFonts w:hint="eastAsia" w:ascii="仿宋" w:hAnsi="仿宋" w:eastAsia="仿宋" w:cs="仿宋"/>
          <w:kern w:val="2"/>
          <w:sz w:val="32"/>
          <w:szCs w:val="32"/>
          <w:lang w:val="en-US" w:eastAsia="zh-CN" w:bidi="ar-SA"/>
        </w:rPr>
        <w:t>陆丰市第二职业技术学校创办于2009年，是一所公办全日制中等职业技术学校。学校于2016年获评广东省重点中等职业学校，2021年被确立为“广东省高水平中职学校”建设单位，并已于建设期满后以“良好”等次通过验收。</w:t>
      </w:r>
    </w:p>
    <w:p w14:paraId="69466DD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坚定以习近平新时代中国特色社会主义思想为指导，深入贯彻落实习近平总书记关于职业教育的重要指示精神，全面贯彻党的教育方针，以《国家职业教育改革实施方案》为纲领，坚持立德树人根本任务。学校以服务区域经济社会发展为宗旨，面向市场、深化改革，致力于培养具有“工匠精神”的高素质技术技能人才。</w:t>
      </w:r>
    </w:p>
    <w:p w14:paraId="041FFA26">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b w:val="0"/>
          <w:bCs w:val="0"/>
          <w:kern w:val="2"/>
          <w:sz w:val="32"/>
          <w:szCs w:val="32"/>
          <w:lang w:val="en-US" w:eastAsia="zh-CN" w:bidi="ar-SA"/>
        </w:rPr>
        <w:t>在办学规模上，</w:t>
      </w:r>
      <w:r>
        <w:rPr>
          <w:rFonts w:hint="eastAsia" w:ascii="仿宋" w:hAnsi="仿宋" w:eastAsia="仿宋" w:cs="仿宋"/>
          <w:kern w:val="2"/>
          <w:sz w:val="32"/>
          <w:szCs w:val="32"/>
          <w:lang w:val="en-US" w:eastAsia="zh-CN" w:bidi="ar-SA"/>
        </w:rPr>
        <w:t>本年度全日制在校生3421人，毕业生957人，与上年度相比规模保持稳定。学校紧密对接汕尾市“3+2”现代产业体系与陆丰当地产业链，设有幼教部、设计部、汽修部、机电部、电商部5个专业部，2025年共开设专业10个。其中，计算机平面专业群、汽车运用与维修专业群为省高水平专业群，电子商务、汽车运用与维修专业为省双精准专业；学校持续深化产教融合，本年度校企合作企业达35家，共建校外实习实训基地30个。</w:t>
      </w:r>
    </w:p>
    <w:p w14:paraId="14B5C3C4">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b w:val="0"/>
          <w:bCs w:val="0"/>
          <w:kern w:val="2"/>
          <w:sz w:val="32"/>
          <w:szCs w:val="32"/>
          <w:lang w:val="en-US" w:eastAsia="zh-CN" w:bidi="ar-SA"/>
        </w:rPr>
        <w:t>在人才培养立交桥构建方面，</w:t>
      </w:r>
      <w:r>
        <w:rPr>
          <w:rFonts w:hint="eastAsia" w:ascii="仿宋" w:hAnsi="仿宋" w:eastAsia="仿宋" w:cs="仿宋"/>
          <w:kern w:val="2"/>
          <w:sz w:val="32"/>
          <w:szCs w:val="32"/>
          <w:lang w:val="en-US" w:eastAsia="zh-CN" w:bidi="ar-SA"/>
        </w:rPr>
        <w:t>学校形成了贯通中职、高职、本科的多元化培养体系：作为省级首批试点，与广东轻工职业大学合作，开设计算机平面设计专业“3+4”中本贯通班</w:t>
      </w:r>
      <w:r>
        <w:rPr>
          <w:rFonts w:hint="default" w:ascii="仿宋" w:hAnsi="仿宋" w:eastAsia="仿宋" w:cs="仿宋"/>
          <w:kern w:val="2"/>
          <w:sz w:val="32"/>
          <w:szCs w:val="32"/>
          <w:lang w:val="es-ES" w:eastAsia="zh-CN" w:bidi="ar-SA"/>
        </w:rPr>
        <w:t>;</w:t>
      </w:r>
      <w:r>
        <w:rPr>
          <w:rFonts w:hint="eastAsia" w:ascii="仿宋" w:hAnsi="仿宋" w:eastAsia="仿宋" w:cs="仿宋"/>
          <w:kern w:val="2"/>
          <w:sz w:val="32"/>
          <w:szCs w:val="32"/>
          <w:lang w:val="en-US" w:eastAsia="zh-CN" w:bidi="ar-SA"/>
        </w:rPr>
        <w:t>与广东交通职业技术学院、汕尾职业技术学院、广东江门幼儿师范高等专科学校等院校深入开展“三二分段”中高职衔接培养。</w:t>
      </w:r>
    </w:p>
    <w:p w14:paraId="4C0AFCE3">
      <w:pPr>
        <w:pStyle w:val="11"/>
        <w:keepNext w:val="0"/>
        <w:keepLines w:val="0"/>
        <w:pageBreakBefore w:val="0"/>
        <w:widowControl w:val="0"/>
        <w:kinsoku/>
        <w:wordWrap/>
        <w:overflowPunct/>
        <w:topLinePunct w:val="0"/>
        <w:autoSpaceDE/>
        <w:autoSpaceDN/>
        <w:bidi w:val="0"/>
        <w:adjustRightInd/>
        <w:snapToGrid/>
        <w:ind w:firstLine="400" w:firstLineChars="200"/>
        <w:jc w:val="center"/>
        <w:textAlignment w:val="auto"/>
        <w:rPr>
          <w:rStyle w:val="39"/>
          <w:rFonts w:hint="eastAsia" w:eastAsia="黑体"/>
          <w:lang w:val="en-US" w:eastAsia="zh-CN"/>
        </w:rPr>
      </w:pPr>
      <w:r>
        <w:t xml:space="preserve">表 </w:t>
      </w:r>
      <w:r>
        <w:fldChar w:fldCharType="begin"/>
      </w:r>
      <w:r>
        <w:instrText xml:space="preserve"> SEQ 表 \* ARABIC </w:instrText>
      </w:r>
      <w:r>
        <w:fldChar w:fldCharType="separate"/>
      </w:r>
      <w:r>
        <w:t>1</w:t>
      </w:r>
      <w:r>
        <w:fldChar w:fldCharType="end"/>
      </w:r>
      <w:bookmarkStart w:id="15" w:name="_Toc1360870058"/>
      <w:bookmarkStart w:id="16" w:name="_Toc1280264246"/>
      <w:bookmarkStart w:id="17" w:name="_Toc1591483893"/>
      <w:bookmarkStart w:id="18" w:name="_Toc612142884"/>
      <w:bookmarkStart w:id="19" w:name="_Toc1607643307"/>
      <w:bookmarkStart w:id="20" w:name="_Toc807227207"/>
      <w:r>
        <w:rPr>
          <w:rFonts w:hint="eastAsia"/>
          <w:lang w:val="en-US" w:eastAsia="zh-CN"/>
        </w:rPr>
        <w:t>-</w:t>
      </w:r>
      <w:r>
        <w:rPr>
          <w:rFonts w:hint="eastAsia"/>
          <w:lang w:eastAsia="zh-CN"/>
        </w:rPr>
        <w:t>1</w:t>
      </w:r>
      <w:r>
        <w:rPr>
          <w:rFonts w:hint="eastAsia"/>
          <w:lang w:val="en-US" w:eastAsia="zh-CN"/>
        </w:rPr>
        <w:t>近两年学校规模与专业设置</w:t>
      </w:r>
      <w:bookmarkEnd w:id="15"/>
      <w:bookmarkEnd w:id="16"/>
      <w:bookmarkEnd w:id="17"/>
      <w:bookmarkEnd w:id="18"/>
      <w:bookmarkEnd w:id="19"/>
      <w:bookmarkEnd w:id="20"/>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1966"/>
        <w:gridCol w:w="2294"/>
        <w:gridCol w:w="2130"/>
      </w:tblGrid>
      <w:tr w14:paraId="1FDF7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Borders>
              <w:top w:val="nil"/>
              <w:left w:val="nil"/>
              <w:bottom w:val="single" w:color="4874CB" w:themeColor="accent1" w:sz="6" w:space="0"/>
              <w:right w:val="nil"/>
            </w:tcBorders>
            <w:shd w:val="clear" w:color="auto" w:fill="DBE3F4" w:themeFill="accent1" w:themeFillTint="32"/>
            <w:vAlign w:val="center"/>
          </w:tcPr>
          <w:p w14:paraId="16CF882A">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指标</w:t>
            </w:r>
          </w:p>
        </w:tc>
        <w:tc>
          <w:tcPr>
            <w:tcW w:w="1966" w:type="dxa"/>
            <w:tcBorders>
              <w:top w:val="nil"/>
              <w:left w:val="nil"/>
              <w:bottom w:val="single" w:color="4874CB" w:themeColor="accent1" w:sz="6" w:space="0"/>
              <w:right w:val="nil"/>
            </w:tcBorders>
            <w:shd w:val="clear" w:color="auto" w:fill="DBE3F4" w:themeFill="accent1" w:themeFillTint="32"/>
            <w:vAlign w:val="center"/>
          </w:tcPr>
          <w:p w14:paraId="1CE7C788">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单位</w:t>
            </w:r>
          </w:p>
        </w:tc>
        <w:tc>
          <w:tcPr>
            <w:tcW w:w="2294" w:type="dxa"/>
            <w:tcBorders>
              <w:top w:val="nil"/>
              <w:left w:val="nil"/>
              <w:bottom w:val="single" w:color="4874CB" w:themeColor="accent1" w:sz="6" w:space="0"/>
              <w:right w:val="nil"/>
            </w:tcBorders>
            <w:shd w:val="clear" w:color="auto" w:fill="DBE3F4" w:themeFill="accent1" w:themeFillTint="32"/>
            <w:vAlign w:val="center"/>
          </w:tcPr>
          <w:p w14:paraId="165B1978">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2023-2024学年</w:t>
            </w:r>
          </w:p>
        </w:tc>
        <w:tc>
          <w:tcPr>
            <w:tcW w:w="2130" w:type="dxa"/>
            <w:tcBorders>
              <w:top w:val="nil"/>
              <w:left w:val="nil"/>
              <w:bottom w:val="single" w:color="4874CB" w:themeColor="accent1" w:sz="6" w:space="0"/>
              <w:right w:val="nil"/>
            </w:tcBorders>
            <w:shd w:val="clear" w:color="auto" w:fill="DBE3F4" w:themeFill="accent1" w:themeFillTint="32"/>
            <w:vAlign w:val="center"/>
          </w:tcPr>
          <w:p w14:paraId="5622B89D">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2024-2025学年</w:t>
            </w:r>
          </w:p>
        </w:tc>
      </w:tr>
      <w:tr w14:paraId="707B8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Borders>
              <w:top w:val="single" w:color="4874CB" w:themeColor="accent1" w:sz="6" w:space="0"/>
              <w:left w:val="nil"/>
              <w:bottom w:val="single" w:color="B5C7EA" w:themeColor="accent1" w:themeTint="66" w:sz="6" w:space="0"/>
              <w:right w:val="nil"/>
            </w:tcBorders>
            <w:shd w:val="clear" w:color="auto" w:fill="DBE3F4" w:themeFill="accent1" w:themeFillTint="32"/>
            <w:vAlign w:val="center"/>
          </w:tcPr>
          <w:p w14:paraId="5F5BF09B">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全日制在校生人数</w:t>
            </w:r>
          </w:p>
        </w:tc>
        <w:tc>
          <w:tcPr>
            <w:tcW w:w="1966" w:type="dxa"/>
            <w:tcBorders>
              <w:top w:val="single" w:color="4874CB" w:themeColor="accent1" w:sz="6" w:space="0"/>
              <w:left w:val="nil"/>
              <w:bottom w:val="single" w:color="B5C7EA" w:themeColor="accent1" w:themeTint="66" w:sz="6" w:space="0"/>
              <w:right w:val="nil"/>
            </w:tcBorders>
            <w:shd w:val="clear" w:color="auto" w:fill="FFFFFF"/>
            <w:vAlign w:val="center"/>
          </w:tcPr>
          <w:p w14:paraId="12E224EF">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2294" w:type="dxa"/>
            <w:tcBorders>
              <w:top w:val="single" w:color="4874CB" w:themeColor="accent1" w:sz="6" w:space="0"/>
              <w:left w:val="nil"/>
              <w:bottom w:val="single" w:color="B5C7EA" w:themeColor="accent1" w:themeTint="66" w:sz="6" w:space="0"/>
              <w:right w:val="nil"/>
            </w:tcBorders>
            <w:shd w:val="clear" w:color="auto" w:fill="FFFFFF"/>
            <w:vAlign w:val="center"/>
          </w:tcPr>
          <w:p w14:paraId="0B44303C">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3456</w:t>
            </w:r>
          </w:p>
        </w:tc>
        <w:tc>
          <w:tcPr>
            <w:tcW w:w="2130" w:type="dxa"/>
            <w:tcBorders>
              <w:top w:val="single" w:color="4874CB" w:themeColor="accent1" w:sz="6" w:space="0"/>
              <w:left w:val="nil"/>
              <w:bottom w:val="single" w:color="B5C7EA" w:themeColor="accent1" w:themeTint="66" w:sz="6" w:space="0"/>
              <w:right w:val="nil"/>
            </w:tcBorders>
            <w:shd w:val="clear" w:color="auto" w:fill="FFFFFF"/>
            <w:vAlign w:val="center"/>
          </w:tcPr>
          <w:p w14:paraId="230D6466">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3421</w:t>
            </w:r>
          </w:p>
        </w:tc>
      </w:tr>
      <w:tr w14:paraId="2A6AD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Borders>
              <w:top w:val="single" w:color="B5C7EA" w:themeColor="accent1" w:themeTint="66" w:sz="6" w:space="0"/>
              <w:left w:val="nil"/>
              <w:bottom w:val="single" w:color="B5C7EA" w:themeColor="accent1" w:themeTint="66" w:sz="6" w:space="0"/>
              <w:right w:val="nil"/>
            </w:tcBorders>
            <w:shd w:val="clear" w:color="auto" w:fill="DBE3F4" w:themeFill="accent1" w:themeFillTint="32"/>
            <w:vAlign w:val="center"/>
          </w:tcPr>
          <w:p w14:paraId="59D4960E">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毕业生人数</w:t>
            </w:r>
          </w:p>
        </w:tc>
        <w:tc>
          <w:tcPr>
            <w:tcW w:w="1966"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0C175426">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2294"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79AEFC5A">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1146</w:t>
            </w:r>
          </w:p>
        </w:tc>
        <w:tc>
          <w:tcPr>
            <w:tcW w:w="2130"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6BEEB335">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957</w:t>
            </w:r>
          </w:p>
        </w:tc>
      </w:tr>
      <w:tr w14:paraId="276CA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Borders>
              <w:top w:val="single" w:color="B5C7EA" w:themeColor="accent1" w:themeTint="66" w:sz="6" w:space="0"/>
              <w:left w:val="nil"/>
              <w:bottom w:val="single" w:color="B5C7EA" w:themeColor="accent1" w:themeTint="66" w:sz="6" w:space="0"/>
              <w:right w:val="nil"/>
            </w:tcBorders>
            <w:shd w:val="clear" w:color="auto" w:fill="DBE3F4" w:themeFill="accent1" w:themeFillTint="32"/>
            <w:vAlign w:val="center"/>
          </w:tcPr>
          <w:p w14:paraId="35A3F470">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专业数量</w:t>
            </w:r>
          </w:p>
        </w:tc>
        <w:tc>
          <w:tcPr>
            <w:tcW w:w="1966"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41C08E95">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个</w:t>
            </w:r>
          </w:p>
        </w:tc>
        <w:tc>
          <w:tcPr>
            <w:tcW w:w="2294"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4C95FEA9">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11</w:t>
            </w:r>
          </w:p>
        </w:tc>
        <w:tc>
          <w:tcPr>
            <w:tcW w:w="2130"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5793C1EA">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10</w:t>
            </w:r>
          </w:p>
        </w:tc>
      </w:tr>
      <w:tr w14:paraId="2F9AD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30" w:type="dxa"/>
            <w:tcBorders>
              <w:top w:val="single" w:color="B5C7EA" w:themeColor="accent1" w:themeTint="66" w:sz="6" w:space="0"/>
              <w:left w:val="nil"/>
              <w:bottom w:val="single" w:color="B5C7EA" w:themeColor="accent1" w:themeTint="66" w:sz="6" w:space="0"/>
              <w:right w:val="nil"/>
            </w:tcBorders>
            <w:shd w:val="clear" w:color="auto" w:fill="DBE3F4" w:themeFill="accent1" w:themeFillTint="32"/>
            <w:vAlign w:val="center"/>
          </w:tcPr>
          <w:p w14:paraId="11D8D761">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专业群数量</w:t>
            </w:r>
          </w:p>
        </w:tc>
        <w:tc>
          <w:tcPr>
            <w:tcW w:w="1966"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530DAB9F">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个</w:t>
            </w:r>
          </w:p>
        </w:tc>
        <w:tc>
          <w:tcPr>
            <w:tcW w:w="2294"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7E6516B5">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w:t>
            </w:r>
          </w:p>
        </w:tc>
        <w:tc>
          <w:tcPr>
            <w:tcW w:w="2130" w:type="dxa"/>
            <w:tcBorders>
              <w:top w:val="single" w:color="B5C7EA" w:themeColor="accent1" w:themeTint="66" w:sz="6" w:space="0"/>
              <w:left w:val="nil"/>
              <w:bottom w:val="single" w:color="B5C7EA" w:themeColor="accent1" w:themeTint="66" w:sz="6" w:space="0"/>
              <w:right w:val="nil"/>
            </w:tcBorders>
            <w:shd w:val="clear" w:color="auto" w:fill="FFFFFF"/>
            <w:vAlign w:val="center"/>
          </w:tcPr>
          <w:p w14:paraId="199168B3">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w:t>
            </w:r>
          </w:p>
        </w:tc>
      </w:tr>
    </w:tbl>
    <w:p w14:paraId="35EE599E">
      <w:pPr>
        <w:pStyle w:val="3"/>
        <w:bidi w:val="0"/>
        <w:ind w:left="575" w:leftChars="0" w:hanging="575" w:firstLineChars="0"/>
        <w:rPr>
          <w:rFonts w:hint="eastAsia"/>
          <w:lang w:val="en-US" w:eastAsia="zh-CN"/>
        </w:rPr>
      </w:pPr>
      <w:bookmarkStart w:id="21" w:name="_Toc1396044847"/>
      <w:r>
        <w:rPr>
          <w:rFonts w:hint="eastAsia"/>
          <w:lang w:val="en-US" w:eastAsia="zh-CN"/>
        </w:rPr>
        <w:t>师资队伍</w:t>
      </w:r>
      <w:bookmarkEnd w:id="14"/>
      <w:bookmarkEnd w:id="21"/>
    </w:p>
    <w:p w14:paraId="3FBFA31C">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认真执行教育部印发的《中等职业学校教师专业标准（试行）》《关于全面深化新时代教师队伍建设改革的意见》《中共广东省委广东省人民政府关于全面深化新时代教师队伍建设改革的实施意见》等文件精神，着力打造和培养了一支师德高尚、业务精湛、技能过硬的双师型、专兼职教师队伍。学校对标“四有”教师标准，建立并完善了一系列师资队伍建设制度。</w:t>
      </w:r>
    </w:p>
    <w:p w14:paraId="088A65F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教职工额定编制数为200人。2024-2025学年，学校现有教职工181人，其中校内专任教师177人。随着在校生规模调整，生师比由上年的19.36:1优化至18.90:1，师资配置更为合理。在专任教师队伍中，专业教师（含实习指导教师）89人。本学年，学校共有33项教师认定，教师专业发展成效显著。其中，“双师型”教师认定达13项（占总量的39.4%），涵盖初级、中级等级；同时，教学与德育类荣誉（优秀班主任、骨干教师、优秀教师）共计17项（占51.5%）。反映了学校师资队伍结构持续优化与专业能力的双重提升。</w:t>
      </w:r>
    </w:p>
    <w:p w14:paraId="1BF0B3D3">
      <w:pPr>
        <w:pStyle w:val="11"/>
        <w:keepNext w:val="0"/>
        <w:keepLines w:val="0"/>
        <w:widowControl/>
        <w:suppressLineNumbers w:val="0"/>
        <w:jc w:val="center"/>
        <w:textAlignment w:val="center"/>
        <w:rPr>
          <w:rFonts w:hint="eastAsia"/>
          <w:lang w:val="en-US" w:eastAsia="zh-CN"/>
        </w:rPr>
      </w:pPr>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2</w:t>
      </w:r>
      <w:r>
        <w:fldChar w:fldCharType="end"/>
      </w:r>
      <w:bookmarkStart w:id="22" w:name="_Toc323616020"/>
      <w:bookmarkStart w:id="23" w:name="_Toc1558955375"/>
      <w:bookmarkStart w:id="24" w:name="_Toc815146903"/>
      <w:bookmarkStart w:id="25" w:name="_Toc725346536"/>
      <w:bookmarkStart w:id="26" w:name="_Toc338483085"/>
      <w:bookmarkStart w:id="27" w:name="_Toc2123729876"/>
      <w:r>
        <w:rPr>
          <w:rFonts w:hint="eastAsia"/>
          <w:lang w:val="en-US" w:eastAsia="zh-CN"/>
        </w:rPr>
        <w:t xml:space="preserve"> 近两年师资队伍核心指标</w:t>
      </w:r>
      <w:bookmarkEnd w:id="22"/>
      <w:bookmarkEnd w:id="23"/>
      <w:bookmarkEnd w:id="24"/>
      <w:bookmarkEnd w:id="25"/>
      <w:bookmarkEnd w:id="26"/>
      <w:bookmarkEnd w:id="27"/>
    </w:p>
    <w:tbl>
      <w:tblPr>
        <w:tblStyle w:val="22"/>
        <w:tblW w:w="478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781"/>
        <w:gridCol w:w="734"/>
        <w:gridCol w:w="1012"/>
        <w:gridCol w:w="1023"/>
        <w:gridCol w:w="1048"/>
        <w:gridCol w:w="990"/>
      </w:tblGrid>
      <w:tr w14:paraId="2578E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24" w:hRule="atLeast"/>
          <w:tblHeader/>
          <w:jc w:val="center"/>
        </w:trPr>
        <w:tc>
          <w:tcPr>
            <w:tcW w:w="2200" w:type="pct"/>
            <w:tcBorders>
              <w:top w:val="single" w:color="auto" w:sz="12" w:space="0"/>
              <w:left w:val="nil"/>
              <w:bottom w:val="single" w:color="auto" w:sz="8" w:space="0"/>
              <w:right w:val="nil"/>
            </w:tcBorders>
            <w:shd w:val="clear" w:color="auto" w:fill="D9E1F4"/>
            <w:noWrap/>
            <w:vAlign w:val="center"/>
          </w:tcPr>
          <w:p w14:paraId="2A44C997">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指标</w:t>
            </w:r>
          </w:p>
        </w:tc>
        <w:tc>
          <w:tcPr>
            <w:tcW w:w="427" w:type="pct"/>
            <w:tcBorders>
              <w:top w:val="single" w:color="auto" w:sz="12" w:space="0"/>
              <w:left w:val="nil"/>
              <w:bottom w:val="single" w:color="auto" w:sz="8" w:space="0"/>
              <w:right w:val="nil"/>
            </w:tcBorders>
            <w:shd w:val="clear" w:color="auto" w:fill="D9E1F4"/>
            <w:noWrap/>
            <w:vAlign w:val="center"/>
          </w:tcPr>
          <w:p w14:paraId="378EF244">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单位</w:t>
            </w:r>
          </w:p>
        </w:tc>
        <w:tc>
          <w:tcPr>
            <w:tcW w:w="589" w:type="pct"/>
            <w:tcBorders>
              <w:top w:val="single" w:color="auto" w:sz="12" w:space="0"/>
              <w:left w:val="nil"/>
              <w:bottom w:val="single" w:color="auto" w:sz="8" w:space="0"/>
              <w:right w:val="nil"/>
            </w:tcBorders>
            <w:shd w:val="clear" w:color="auto" w:fill="D9E1F4"/>
            <w:noWrap/>
            <w:vAlign w:val="center"/>
          </w:tcPr>
          <w:p w14:paraId="3DAE952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23-24</w:t>
            </w:r>
          </w:p>
          <w:p w14:paraId="77BD8A77">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学年</w:t>
            </w:r>
          </w:p>
        </w:tc>
        <w:tc>
          <w:tcPr>
            <w:tcW w:w="595" w:type="pct"/>
            <w:tcBorders>
              <w:top w:val="single" w:color="auto" w:sz="12" w:space="0"/>
              <w:left w:val="nil"/>
              <w:bottom w:val="single" w:color="auto" w:sz="8" w:space="0"/>
              <w:right w:val="nil"/>
            </w:tcBorders>
            <w:shd w:val="clear" w:color="auto" w:fill="D9E1F4"/>
            <w:noWrap/>
            <w:vAlign w:val="center"/>
          </w:tcPr>
          <w:p w14:paraId="19654E0E">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24-25</w:t>
            </w:r>
          </w:p>
          <w:p w14:paraId="35875036">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学年</w:t>
            </w:r>
          </w:p>
        </w:tc>
        <w:tc>
          <w:tcPr>
            <w:tcW w:w="610" w:type="pct"/>
            <w:tcBorders>
              <w:top w:val="single" w:color="auto" w:sz="12" w:space="0"/>
              <w:left w:val="nil"/>
              <w:bottom w:val="single" w:color="auto" w:sz="8" w:space="0"/>
              <w:right w:val="nil"/>
            </w:tcBorders>
            <w:shd w:val="clear" w:color="auto" w:fill="D9E1F4"/>
            <w:noWrap/>
            <w:vAlign w:val="center"/>
          </w:tcPr>
          <w:p w14:paraId="64A52BC3">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增减值</w:t>
            </w:r>
          </w:p>
        </w:tc>
        <w:tc>
          <w:tcPr>
            <w:tcW w:w="576" w:type="pct"/>
            <w:tcBorders>
              <w:top w:val="single" w:color="auto" w:sz="12" w:space="0"/>
              <w:left w:val="nil"/>
              <w:bottom w:val="single" w:color="auto" w:sz="8" w:space="0"/>
              <w:right w:val="nil"/>
            </w:tcBorders>
            <w:shd w:val="clear" w:color="auto" w:fill="D9E1F4"/>
            <w:noWrap/>
            <w:vAlign w:val="center"/>
          </w:tcPr>
          <w:p w14:paraId="500C70A5">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变化率</w:t>
            </w:r>
          </w:p>
          <w:p w14:paraId="2F40B4B0">
            <w:pPr>
              <w:spacing w:beforeLines="0" w:afterLines="0"/>
              <w:jc w:val="center"/>
              <w:rPr>
                <w:rFonts w:hint="eastAsia"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w:t>
            </w:r>
          </w:p>
        </w:tc>
      </w:tr>
      <w:tr w14:paraId="6FA93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single" w:color="auto" w:sz="8" w:space="0"/>
              <w:left w:val="nil"/>
              <w:bottom w:val="nil"/>
              <w:right w:val="nil"/>
            </w:tcBorders>
            <w:shd w:val="clear" w:color="auto" w:fill="auto"/>
            <w:noWrap/>
            <w:vAlign w:val="center"/>
          </w:tcPr>
          <w:p w14:paraId="2C46BEFA">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专任教师人数</w:t>
            </w:r>
          </w:p>
        </w:tc>
        <w:tc>
          <w:tcPr>
            <w:tcW w:w="698" w:type="dxa"/>
            <w:tcBorders>
              <w:top w:val="single" w:color="auto" w:sz="8" w:space="0"/>
              <w:left w:val="nil"/>
              <w:bottom w:val="nil"/>
              <w:right w:val="nil"/>
            </w:tcBorders>
            <w:shd w:val="clear" w:color="auto" w:fill="auto"/>
            <w:noWrap/>
            <w:vAlign w:val="center"/>
          </w:tcPr>
          <w:p w14:paraId="408FE9FA">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single" w:color="auto" w:sz="8" w:space="0"/>
              <w:left w:val="nil"/>
              <w:bottom w:val="nil"/>
              <w:right w:val="nil"/>
            </w:tcBorders>
            <w:shd w:val="clear" w:color="auto" w:fill="auto"/>
            <w:noWrap/>
            <w:vAlign w:val="center"/>
          </w:tcPr>
          <w:p w14:paraId="5576D577">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177</w:t>
            </w:r>
          </w:p>
        </w:tc>
        <w:tc>
          <w:tcPr>
            <w:tcW w:w="972" w:type="dxa"/>
            <w:tcBorders>
              <w:top w:val="single" w:color="auto" w:sz="8" w:space="0"/>
              <w:left w:val="nil"/>
              <w:bottom w:val="nil"/>
              <w:right w:val="nil"/>
            </w:tcBorders>
            <w:shd w:val="clear" w:color="auto" w:fill="auto"/>
            <w:noWrap/>
            <w:vAlign w:val="center"/>
          </w:tcPr>
          <w:p w14:paraId="3994D756">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177</w:t>
            </w:r>
          </w:p>
        </w:tc>
        <w:tc>
          <w:tcPr>
            <w:tcW w:w="996" w:type="dxa"/>
            <w:tcBorders>
              <w:top w:val="single" w:color="auto" w:sz="8" w:space="0"/>
              <w:left w:val="nil"/>
              <w:bottom w:val="nil"/>
              <w:right w:val="nil"/>
            </w:tcBorders>
            <w:shd w:val="clear" w:color="auto" w:fill="auto"/>
            <w:noWrap/>
            <w:vAlign w:val="center"/>
          </w:tcPr>
          <w:p w14:paraId="196F7E8F">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940" w:type="dxa"/>
            <w:tcBorders>
              <w:top w:val="single" w:color="auto" w:sz="8" w:space="0"/>
              <w:left w:val="nil"/>
              <w:bottom w:val="nil"/>
              <w:right w:val="nil"/>
            </w:tcBorders>
            <w:shd w:val="clear" w:color="auto" w:fill="auto"/>
            <w:noWrap/>
            <w:vAlign w:val="center"/>
          </w:tcPr>
          <w:p w14:paraId="3ADB806D">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r>
      <w:tr w14:paraId="46545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55A68678">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在校生数</w:t>
            </w:r>
          </w:p>
        </w:tc>
        <w:tc>
          <w:tcPr>
            <w:tcW w:w="698" w:type="dxa"/>
            <w:tcBorders>
              <w:top w:val="nil"/>
              <w:left w:val="nil"/>
              <w:bottom w:val="nil"/>
              <w:right w:val="nil"/>
            </w:tcBorders>
            <w:shd w:val="clear" w:color="auto" w:fill="auto"/>
            <w:noWrap/>
            <w:vAlign w:val="center"/>
          </w:tcPr>
          <w:p w14:paraId="679C3D10">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nil"/>
              <w:right w:val="nil"/>
            </w:tcBorders>
            <w:shd w:val="clear" w:color="auto" w:fill="auto"/>
            <w:noWrap/>
            <w:vAlign w:val="center"/>
          </w:tcPr>
          <w:p w14:paraId="1CCF0535">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3456</w:t>
            </w:r>
          </w:p>
        </w:tc>
        <w:tc>
          <w:tcPr>
            <w:tcW w:w="972" w:type="dxa"/>
            <w:tcBorders>
              <w:top w:val="nil"/>
              <w:left w:val="nil"/>
              <w:bottom w:val="nil"/>
              <w:right w:val="nil"/>
            </w:tcBorders>
            <w:shd w:val="clear" w:color="auto" w:fill="auto"/>
            <w:noWrap/>
            <w:vAlign w:val="center"/>
          </w:tcPr>
          <w:p w14:paraId="0C0EA06F">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w:t>
            </w:r>
            <w:r>
              <w:rPr>
                <w:rFonts w:hint="eastAsia" w:ascii="仿宋" w:hAnsi="仿宋" w:eastAsia="仿宋" w:cs="仿宋"/>
                <w:color w:val="000000"/>
                <w:sz w:val="24"/>
                <w:szCs w:val="24"/>
                <w:lang w:val="en-US" w:eastAsia="zh-CN"/>
              </w:rPr>
              <w:t>421</w:t>
            </w:r>
          </w:p>
        </w:tc>
        <w:tc>
          <w:tcPr>
            <w:tcW w:w="996" w:type="dxa"/>
            <w:tcBorders>
              <w:top w:val="nil"/>
              <w:left w:val="nil"/>
              <w:bottom w:val="nil"/>
              <w:right w:val="nil"/>
            </w:tcBorders>
            <w:shd w:val="clear" w:color="auto" w:fill="auto"/>
            <w:noWrap/>
            <w:vAlign w:val="center"/>
          </w:tcPr>
          <w:p w14:paraId="6D4E1DCB">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-35</w:t>
            </w:r>
          </w:p>
        </w:tc>
        <w:tc>
          <w:tcPr>
            <w:tcW w:w="940" w:type="dxa"/>
            <w:tcBorders>
              <w:top w:val="nil"/>
              <w:left w:val="nil"/>
              <w:bottom w:val="nil"/>
              <w:right w:val="nil"/>
            </w:tcBorders>
            <w:shd w:val="clear" w:color="auto" w:fill="auto"/>
            <w:noWrap/>
            <w:vAlign w:val="center"/>
          </w:tcPr>
          <w:p w14:paraId="72B404C4">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-1.01</w:t>
            </w:r>
          </w:p>
        </w:tc>
      </w:tr>
      <w:tr w14:paraId="4FDC9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67E37863">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生师比</w:t>
            </w:r>
          </w:p>
        </w:tc>
        <w:tc>
          <w:tcPr>
            <w:tcW w:w="698" w:type="dxa"/>
            <w:tcBorders>
              <w:top w:val="nil"/>
              <w:left w:val="nil"/>
              <w:bottom w:val="nil"/>
              <w:right w:val="nil"/>
            </w:tcBorders>
            <w:shd w:val="clear" w:color="auto" w:fill="auto"/>
            <w:noWrap/>
            <w:vAlign w:val="center"/>
          </w:tcPr>
          <w:p w14:paraId="144A7456">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p>
        </w:tc>
        <w:tc>
          <w:tcPr>
            <w:tcW w:w="962" w:type="dxa"/>
            <w:tcBorders>
              <w:top w:val="nil"/>
              <w:left w:val="nil"/>
              <w:bottom w:val="nil"/>
              <w:right w:val="nil"/>
            </w:tcBorders>
            <w:shd w:val="clear" w:color="auto" w:fill="auto"/>
            <w:noWrap/>
            <w:vAlign w:val="center"/>
          </w:tcPr>
          <w:p w14:paraId="3E68222F">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19.36:1</w:t>
            </w:r>
          </w:p>
        </w:tc>
        <w:tc>
          <w:tcPr>
            <w:tcW w:w="972" w:type="dxa"/>
            <w:tcBorders>
              <w:top w:val="nil"/>
              <w:left w:val="nil"/>
              <w:bottom w:val="nil"/>
              <w:right w:val="nil"/>
            </w:tcBorders>
            <w:shd w:val="clear" w:color="auto" w:fill="auto"/>
            <w:noWrap/>
            <w:vAlign w:val="center"/>
          </w:tcPr>
          <w:p w14:paraId="26BA386A">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w:t>
            </w:r>
            <w:r>
              <w:rPr>
                <w:rFonts w:hint="eastAsia" w:ascii="仿宋" w:hAnsi="仿宋" w:eastAsia="仿宋" w:cs="仿宋"/>
                <w:color w:val="000000"/>
                <w:sz w:val="24"/>
                <w:szCs w:val="24"/>
                <w:lang w:val="en-US" w:eastAsia="zh-CN"/>
              </w:rPr>
              <w:t>8.90</w:t>
            </w:r>
            <w:r>
              <w:rPr>
                <w:rFonts w:hint="default" w:ascii="仿宋" w:hAnsi="仿宋" w:eastAsia="仿宋" w:cs="仿宋"/>
                <w:color w:val="000000"/>
                <w:sz w:val="24"/>
                <w:szCs w:val="24"/>
                <w:lang w:val="en-US" w:eastAsia="zh-CN"/>
              </w:rPr>
              <w:t>:1</w:t>
            </w:r>
          </w:p>
        </w:tc>
        <w:tc>
          <w:tcPr>
            <w:tcW w:w="996" w:type="dxa"/>
            <w:tcBorders>
              <w:top w:val="nil"/>
              <w:left w:val="nil"/>
              <w:bottom w:val="nil"/>
              <w:right w:val="nil"/>
            </w:tcBorders>
            <w:shd w:val="clear" w:color="auto" w:fill="auto"/>
            <w:noWrap/>
            <w:vAlign w:val="center"/>
          </w:tcPr>
          <w:p w14:paraId="7BF9AD2F">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-1.54</w:t>
            </w:r>
          </w:p>
        </w:tc>
        <w:tc>
          <w:tcPr>
            <w:tcW w:w="940" w:type="dxa"/>
            <w:tcBorders>
              <w:top w:val="nil"/>
              <w:left w:val="nil"/>
              <w:bottom w:val="nil"/>
              <w:right w:val="nil"/>
            </w:tcBorders>
            <w:shd w:val="clear" w:color="auto" w:fill="auto"/>
            <w:noWrap/>
            <w:vAlign w:val="center"/>
          </w:tcPr>
          <w:p w14:paraId="1E8EA28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-8.64</w:t>
            </w:r>
          </w:p>
        </w:tc>
      </w:tr>
      <w:tr w14:paraId="6A244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48C39F2F">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外聘兼职教师</w:t>
            </w:r>
          </w:p>
        </w:tc>
        <w:tc>
          <w:tcPr>
            <w:tcW w:w="698" w:type="dxa"/>
            <w:tcBorders>
              <w:top w:val="nil"/>
              <w:left w:val="nil"/>
              <w:bottom w:val="nil"/>
              <w:right w:val="nil"/>
            </w:tcBorders>
            <w:shd w:val="clear" w:color="auto" w:fill="auto"/>
            <w:noWrap/>
            <w:vAlign w:val="center"/>
          </w:tcPr>
          <w:p w14:paraId="27EADE8B">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nil"/>
              <w:right w:val="nil"/>
            </w:tcBorders>
            <w:shd w:val="clear" w:color="auto" w:fill="auto"/>
            <w:noWrap/>
            <w:vAlign w:val="center"/>
          </w:tcPr>
          <w:p w14:paraId="1C76D91E">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w:t>
            </w:r>
          </w:p>
        </w:tc>
        <w:tc>
          <w:tcPr>
            <w:tcW w:w="972" w:type="dxa"/>
            <w:tcBorders>
              <w:top w:val="nil"/>
              <w:left w:val="nil"/>
              <w:bottom w:val="nil"/>
              <w:right w:val="nil"/>
            </w:tcBorders>
            <w:shd w:val="clear" w:color="auto" w:fill="auto"/>
            <w:noWrap/>
            <w:vAlign w:val="center"/>
          </w:tcPr>
          <w:p w14:paraId="65B50789">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w:t>
            </w:r>
          </w:p>
        </w:tc>
        <w:tc>
          <w:tcPr>
            <w:tcW w:w="996" w:type="dxa"/>
            <w:tcBorders>
              <w:top w:val="nil"/>
              <w:left w:val="nil"/>
              <w:bottom w:val="nil"/>
              <w:right w:val="nil"/>
            </w:tcBorders>
            <w:shd w:val="clear" w:color="auto" w:fill="auto"/>
            <w:noWrap/>
            <w:vAlign w:val="center"/>
          </w:tcPr>
          <w:p w14:paraId="730830AB">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2</w:t>
            </w:r>
          </w:p>
        </w:tc>
        <w:tc>
          <w:tcPr>
            <w:tcW w:w="940" w:type="dxa"/>
            <w:tcBorders>
              <w:top w:val="nil"/>
              <w:left w:val="nil"/>
              <w:bottom w:val="nil"/>
              <w:right w:val="nil"/>
            </w:tcBorders>
            <w:shd w:val="clear" w:color="auto" w:fill="auto"/>
            <w:noWrap/>
            <w:vAlign w:val="center"/>
          </w:tcPr>
          <w:p w14:paraId="4D61D6FA">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66.66</w:t>
            </w:r>
          </w:p>
        </w:tc>
      </w:tr>
      <w:tr w14:paraId="47A63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58EC42A6">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兼职教师比例</w:t>
            </w:r>
          </w:p>
        </w:tc>
        <w:tc>
          <w:tcPr>
            <w:tcW w:w="698" w:type="dxa"/>
            <w:tcBorders>
              <w:top w:val="nil"/>
              <w:left w:val="nil"/>
              <w:bottom w:val="nil"/>
              <w:right w:val="nil"/>
            </w:tcBorders>
            <w:shd w:val="clear" w:color="auto" w:fill="auto"/>
            <w:noWrap/>
            <w:vAlign w:val="center"/>
          </w:tcPr>
          <w:p w14:paraId="3B8FBC72">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p>
        </w:tc>
        <w:tc>
          <w:tcPr>
            <w:tcW w:w="962" w:type="dxa"/>
            <w:tcBorders>
              <w:top w:val="nil"/>
              <w:left w:val="nil"/>
              <w:bottom w:val="nil"/>
              <w:right w:val="nil"/>
            </w:tcBorders>
            <w:shd w:val="clear" w:color="auto" w:fill="auto"/>
            <w:noWrap/>
            <w:vAlign w:val="center"/>
          </w:tcPr>
          <w:p w14:paraId="68517E88">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1.6</w:t>
            </w:r>
            <w:r>
              <w:rPr>
                <w:rFonts w:hint="eastAsia" w:ascii="仿宋" w:hAnsi="仿宋" w:eastAsia="仿宋" w:cs="仿宋"/>
                <w:color w:val="000000"/>
                <w:sz w:val="24"/>
                <w:szCs w:val="24"/>
                <w:lang w:val="en-US" w:eastAsia="zh-CN"/>
              </w:rPr>
              <w:t>6</w:t>
            </w:r>
          </w:p>
        </w:tc>
        <w:tc>
          <w:tcPr>
            <w:tcW w:w="972" w:type="dxa"/>
            <w:tcBorders>
              <w:top w:val="nil"/>
              <w:left w:val="nil"/>
              <w:bottom w:val="nil"/>
              <w:right w:val="nil"/>
            </w:tcBorders>
            <w:shd w:val="clear" w:color="auto" w:fill="auto"/>
            <w:noWrap/>
            <w:vAlign w:val="center"/>
          </w:tcPr>
          <w:p w14:paraId="074BDA41">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0.</w:t>
            </w:r>
            <w:r>
              <w:rPr>
                <w:rFonts w:hint="eastAsia" w:ascii="仿宋" w:hAnsi="仿宋" w:eastAsia="仿宋" w:cs="仿宋"/>
                <w:color w:val="000000"/>
                <w:sz w:val="24"/>
                <w:szCs w:val="24"/>
                <w:lang w:val="en-US" w:eastAsia="zh-CN"/>
              </w:rPr>
              <w:t>55</w:t>
            </w:r>
          </w:p>
        </w:tc>
        <w:tc>
          <w:tcPr>
            <w:tcW w:w="996" w:type="dxa"/>
            <w:tcBorders>
              <w:top w:val="nil"/>
              <w:left w:val="nil"/>
              <w:bottom w:val="nil"/>
              <w:right w:val="nil"/>
            </w:tcBorders>
            <w:shd w:val="clear" w:color="auto" w:fill="auto"/>
            <w:noWrap/>
            <w:vAlign w:val="center"/>
          </w:tcPr>
          <w:p w14:paraId="36107862">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w:t>
            </w:r>
            <w:r>
              <w:rPr>
                <w:rFonts w:hint="eastAsia" w:ascii="仿宋" w:hAnsi="仿宋" w:eastAsia="仿宋" w:cs="仿宋"/>
                <w:color w:val="000000"/>
                <w:sz w:val="24"/>
                <w:szCs w:val="24"/>
                <w:lang w:val="en-US" w:eastAsia="zh-CN"/>
              </w:rPr>
              <w:t>11</w:t>
            </w:r>
          </w:p>
        </w:tc>
        <w:tc>
          <w:tcPr>
            <w:tcW w:w="940" w:type="dxa"/>
            <w:tcBorders>
              <w:top w:val="nil"/>
              <w:left w:val="nil"/>
              <w:bottom w:val="nil"/>
              <w:right w:val="nil"/>
            </w:tcBorders>
            <w:shd w:val="clear" w:color="auto" w:fill="auto"/>
            <w:noWrap/>
            <w:vAlign w:val="center"/>
          </w:tcPr>
          <w:p w14:paraId="16DC008D">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66</w:t>
            </w: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86</w:t>
            </w:r>
          </w:p>
        </w:tc>
      </w:tr>
      <w:tr w14:paraId="4E798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0FA0AEBA">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专业教师人数</w:t>
            </w:r>
          </w:p>
        </w:tc>
        <w:tc>
          <w:tcPr>
            <w:tcW w:w="698" w:type="dxa"/>
            <w:tcBorders>
              <w:top w:val="nil"/>
              <w:left w:val="nil"/>
              <w:bottom w:val="nil"/>
              <w:right w:val="nil"/>
            </w:tcBorders>
            <w:shd w:val="clear" w:color="auto" w:fill="auto"/>
            <w:noWrap/>
            <w:vAlign w:val="center"/>
          </w:tcPr>
          <w:p w14:paraId="742E0230">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nil"/>
              <w:right w:val="nil"/>
            </w:tcBorders>
            <w:shd w:val="clear" w:color="auto" w:fill="auto"/>
            <w:noWrap/>
            <w:vAlign w:val="center"/>
          </w:tcPr>
          <w:p w14:paraId="30FA3F01">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89</w:t>
            </w:r>
          </w:p>
        </w:tc>
        <w:tc>
          <w:tcPr>
            <w:tcW w:w="972" w:type="dxa"/>
            <w:tcBorders>
              <w:top w:val="nil"/>
              <w:left w:val="nil"/>
              <w:bottom w:val="nil"/>
              <w:right w:val="nil"/>
            </w:tcBorders>
            <w:shd w:val="clear" w:color="auto" w:fill="auto"/>
            <w:noWrap/>
            <w:vAlign w:val="center"/>
          </w:tcPr>
          <w:p w14:paraId="4F4A70D2">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89</w:t>
            </w:r>
          </w:p>
        </w:tc>
        <w:tc>
          <w:tcPr>
            <w:tcW w:w="996" w:type="dxa"/>
            <w:tcBorders>
              <w:top w:val="nil"/>
              <w:left w:val="nil"/>
              <w:bottom w:val="nil"/>
              <w:right w:val="nil"/>
            </w:tcBorders>
            <w:shd w:val="clear" w:color="auto" w:fill="auto"/>
            <w:noWrap/>
            <w:vAlign w:val="center"/>
          </w:tcPr>
          <w:p w14:paraId="37F247E9">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940" w:type="dxa"/>
            <w:tcBorders>
              <w:top w:val="nil"/>
              <w:left w:val="nil"/>
              <w:bottom w:val="nil"/>
              <w:right w:val="nil"/>
            </w:tcBorders>
            <w:shd w:val="clear" w:color="auto" w:fill="auto"/>
            <w:noWrap/>
            <w:vAlign w:val="center"/>
          </w:tcPr>
          <w:p w14:paraId="487F0CD0">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r>
      <w:tr w14:paraId="713313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4023B949">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校内专任双师教师数</w:t>
            </w:r>
          </w:p>
        </w:tc>
        <w:tc>
          <w:tcPr>
            <w:tcW w:w="698" w:type="dxa"/>
            <w:tcBorders>
              <w:top w:val="nil"/>
              <w:left w:val="nil"/>
              <w:bottom w:val="nil"/>
              <w:right w:val="nil"/>
            </w:tcBorders>
            <w:shd w:val="clear" w:color="auto" w:fill="auto"/>
            <w:noWrap/>
            <w:vAlign w:val="center"/>
          </w:tcPr>
          <w:p w14:paraId="6544643F">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nil"/>
              <w:right w:val="nil"/>
            </w:tcBorders>
            <w:shd w:val="clear" w:color="auto" w:fill="auto"/>
            <w:noWrap/>
            <w:vAlign w:val="center"/>
          </w:tcPr>
          <w:p w14:paraId="5027FB5B">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35</w:t>
            </w:r>
          </w:p>
        </w:tc>
        <w:tc>
          <w:tcPr>
            <w:tcW w:w="972" w:type="dxa"/>
            <w:tcBorders>
              <w:top w:val="nil"/>
              <w:left w:val="nil"/>
              <w:bottom w:val="nil"/>
              <w:right w:val="nil"/>
            </w:tcBorders>
            <w:shd w:val="clear" w:color="auto" w:fill="auto"/>
            <w:noWrap/>
            <w:vAlign w:val="center"/>
          </w:tcPr>
          <w:p w14:paraId="6554F38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63</w:t>
            </w:r>
          </w:p>
        </w:tc>
        <w:tc>
          <w:tcPr>
            <w:tcW w:w="996" w:type="dxa"/>
            <w:tcBorders>
              <w:top w:val="nil"/>
              <w:left w:val="nil"/>
              <w:bottom w:val="nil"/>
              <w:right w:val="nil"/>
            </w:tcBorders>
            <w:shd w:val="clear" w:color="auto" w:fill="auto"/>
            <w:noWrap/>
            <w:vAlign w:val="center"/>
          </w:tcPr>
          <w:p w14:paraId="1C350850">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28</w:t>
            </w:r>
          </w:p>
        </w:tc>
        <w:tc>
          <w:tcPr>
            <w:tcW w:w="940" w:type="dxa"/>
            <w:tcBorders>
              <w:top w:val="nil"/>
              <w:left w:val="nil"/>
              <w:bottom w:val="nil"/>
              <w:right w:val="nil"/>
            </w:tcBorders>
            <w:shd w:val="clear" w:color="auto" w:fill="auto"/>
            <w:noWrap/>
            <w:vAlign w:val="center"/>
          </w:tcPr>
          <w:p w14:paraId="4B1C1B32">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80.00</w:t>
            </w:r>
          </w:p>
        </w:tc>
      </w:tr>
      <w:tr w14:paraId="3DDA85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0E6B14BD">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校内专任专业教师中双师型教师占比</w:t>
            </w:r>
          </w:p>
        </w:tc>
        <w:tc>
          <w:tcPr>
            <w:tcW w:w="698" w:type="dxa"/>
            <w:tcBorders>
              <w:top w:val="nil"/>
              <w:left w:val="nil"/>
              <w:bottom w:val="nil"/>
              <w:right w:val="nil"/>
            </w:tcBorders>
            <w:shd w:val="clear" w:color="auto" w:fill="auto"/>
            <w:noWrap/>
            <w:vAlign w:val="center"/>
          </w:tcPr>
          <w:p w14:paraId="77E5EEDD">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p>
        </w:tc>
        <w:tc>
          <w:tcPr>
            <w:tcW w:w="962" w:type="dxa"/>
            <w:tcBorders>
              <w:top w:val="nil"/>
              <w:left w:val="nil"/>
              <w:bottom w:val="nil"/>
              <w:right w:val="nil"/>
            </w:tcBorders>
            <w:shd w:val="clear" w:color="auto" w:fill="auto"/>
            <w:noWrap/>
            <w:vAlign w:val="center"/>
          </w:tcPr>
          <w:p w14:paraId="576C73BE">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39.33</w:t>
            </w:r>
          </w:p>
        </w:tc>
        <w:tc>
          <w:tcPr>
            <w:tcW w:w="972" w:type="dxa"/>
            <w:tcBorders>
              <w:top w:val="nil"/>
              <w:left w:val="nil"/>
              <w:bottom w:val="nil"/>
              <w:right w:val="nil"/>
            </w:tcBorders>
            <w:shd w:val="clear" w:color="auto" w:fill="auto"/>
            <w:noWrap/>
            <w:vAlign w:val="center"/>
          </w:tcPr>
          <w:p w14:paraId="0A42F9BF">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70.79</w:t>
            </w:r>
          </w:p>
        </w:tc>
        <w:tc>
          <w:tcPr>
            <w:tcW w:w="996" w:type="dxa"/>
            <w:tcBorders>
              <w:top w:val="nil"/>
              <w:left w:val="nil"/>
              <w:bottom w:val="nil"/>
              <w:right w:val="nil"/>
            </w:tcBorders>
            <w:shd w:val="clear" w:color="auto" w:fill="auto"/>
            <w:noWrap/>
            <w:vAlign w:val="center"/>
          </w:tcPr>
          <w:p w14:paraId="11EFCB68">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+31.46</w:t>
            </w:r>
          </w:p>
        </w:tc>
        <w:tc>
          <w:tcPr>
            <w:tcW w:w="940" w:type="dxa"/>
            <w:tcBorders>
              <w:top w:val="nil"/>
              <w:left w:val="nil"/>
              <w:bottom w:val="nil"/>
              <w:right w:val="nil"/>
            </w:tcBorders>
            <w:shd w:val="clear" w:color="auto" w:fill="auto"/>
            <w:noWrap/>
            <w:vAlign w:val="center"/>
          </w:tcPr>
          <w:p w14:paraId="26F4002B">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+79.98</w:t>
            </w:r>
          </w:p>
        </w:tc>
      </w:tr>
      <w:tr w14:paraId="244C5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428B201E">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专任教师本科及以上学历人数</w:t>
            </w:r>
          </w:p>
        </w:tc>
        <w:tc>
          <w:tcPr>
            <w:tcW w:w="698" w:type="dxa"/>
            <w:tcBorders>
              <w:top w:val="nil"/>
              <w:left w:val="nil"/>
              <w:bottom w:val="nil"/>
              <w:right w:val="nil"/>
            </w:tcBorders>
            <w:shd w:val="clear" w:color="auto" w:fill="auto"/>
            <w:noWrap/>
            <w:vAlign w:val="center"/>
          </w:tcPr>
          <w:p w14:paraId="094058F3">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nil"/>
              <w:right w:val="nil"/>
            </w:tcBorders>
            <w:shd w:val="clear" w:color="auto" w:fill="auto"/>
            <w:noWrap/>
            <w:vAlign w:val="center"/>
          </w:tcPr>
          <w:p w14:paraId="1175892A">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17</w:t>
            </w:r>
            <w:r>
              <w:rPr>
                <w:rFonts w:hint="eastAsia" w:ascii="仿宋" w:hAnsi="仿宋" w:eastAsia="仿宋" w:cs="仿宋"/>
                <w:color w:val="000000"/>
                <w:sz w:val="24"/>
                <w:szCs w:val="24"/>
                <w:lang w:val="en-US" w:eastAsia="zh-CN"/>
              </w:rPr>
              <w:t>4</w:t>
            </w:r>
          </w:p>
        </w:tc>
        <w:tc>
          <w:tcPr>
            <w:tcW w:w="972" w:type="dxa"/>
            <w:tcBorders>
              <w:top w:val="nil"/>
              <w:left w:val="nil"/>
              <w:bottom w:val="nil"/>
              <w:right w:val="nil"/>
            </w:tcBorders>
            <w:shd w:val="clear" w:color="auto" w:fill="auto"/>
            <w:noWrap/>
            <w:vAlign w:val="center"/>
          </w:tcPr>
          <w:p w14:paraId="615CC518">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174</w:t>
            </w:r>
          </w:p>
        </w:tc>
        <w:tc>
          <w:tcPr>
            <w:tcW w:w="996" w:type="dxa"/>
            <w:tcBorders>
              <w:top w:val="nil"/>
              <w:left w:val="nil"/>
              <w:bottom w:val="nil"/>
              <w:right w:val="nil"/>
            </w:tcBorders>
            <w:shd w:val="clear" w:color="auto" w:fill="auto"/>
            <w:noWrap/>
            <w:vAlign w:val="center"/>
          </w:tcPr>
          <w:p w14:paraId="0C59DF61">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940" w:type="dxa"/>
            <w:tcBorders>
              <w:top w:val="nil"/>
              <w:left w:val="nil"/>
              <w:bottom w:val="nil"/>
              <w:right w:val="nil"/>
            </w:tcBorders>
            <w:shd w:val="clear" w:color="auto" w:fill="auto"/>
            <w:noWrap/>
            <w:vAlign w:val="center"/>
          </w:tcPr>
          <w:p w14:paraId="75906E43">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r>
      <w:tr w14:paraId="2094A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6FCC1936">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专任教师本科及以上学历比例</w:t>
            </w:r>
          </w:p>
        </w:tc>
        <w:tc>
          <w:tcPr>
            <w:tcW w:w="698" w:type="dxa"/>
            <w:tcBorders>
              <w:top w:val="nil"/>
              <w:left w:val="nil"/>
              <w:bottom w:val="nil"/>
              <w:right w:val="nil"/>
            </w:tcBorders>
            <w:shd w:val="clear" w:color="auto" w:fill="auto"/>
            <w:noWrap/>
            <w:vAlign w:val="center"/>
          </w:tcPr>
          <w:p w14:paraId="28BD4C50">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p>
        </w:tc>
        <w:tc>
          <w:tcPr>
            <w:tcW w:w="962" w:type="dxa"/>
            <w:tcBorders>
              <w:top w:val="nil"/>
              <w:left w:val="nil"/>
              <w:bottom w:val="nil"/>
              <w:right w:val="nil"/>
            </w:tcBorders>
            <w:shd w:val="clear" w:color="auto" w:fill="auto"/>
            <w:noWrap/>
            <w:vAlign w:val="center"/>
          </w:tcPr>
          <w:p w14:paraId="47622816">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9</w:t>
            </w:r>
            <w:r>
              <w:rPr>
                <w:rFonts w:hint="eastAsia" w:ascii="仿宋" w:hAnsi="仿宋" w:eastAsia="仿宋" w:cs="仿宋"/>
                <w:color w:val="000000"/>
                <w:sz w:val="24"/>
                <w:szCs w:val="24"/>
                <w:lang w:val="en-US" w:eastAsia="zh-CN"/>
              </w:rPr>
              <w:t>8</w:t>
            </w:r>
            <w:r>
              <w:rPr>
                <w:rFonts w:hint="default" w:ascii="仿宋" w:hAnsi="仿宋" w:eastAsia="仿宋" w:cs="仿宋"/>
                <w:color w:val="000000"/>
                <w:sz w:val="24"/>
                <w:szCs w:val="24"/>
                <w:lang w:val="en-US" w:eastAsia="zh-CN"/>
              </w:rPr>
              <w:t>.</w:t>
            </w:r>
            <w:r>
              <w:rPr>
                <w:rFonts w:hint="eastAsia" w:ascii="仿宋" w:hAnsi="仿宋" w:eastAsia="仿宋" w:cs="仿宋"/>
                <w:color w:val="000000"/>
                <w:sz w:val="24"/>
                <w:szCs w:val="24"/>
                <w:lang w:val="en-US" w:eastAsia="zh-CN"/>
              </w:rPr>
              <w:t>30</w:t>
            </w:r>
          </w:p>
        </w:tc>
        <w:tc>
          <w:tcPr>
            <w:tcW w:w="972" w:type="dxa"/>
            <w:tcBorders>
              <w:top w:val="nil"/>
              <w:left w:val="nil"/>
              <w:bottom w:val="nil"/>
              <w:right w:val="nil"/>
            </w:tcBorders>
            <w:shd w:val="clear" w:color="auto" w:fill="auto"/>
            <w:noWrap/>
            <w:vAlign w:val="center"/>
          </w:tcPr>
          <w:p w14:paraId="4BD21E36">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98.30</w:t>
            </w:r>
          </w:p>
        </w:tc>
        <w:tc>
          <w:tcPr>
            <w:tcW w:w="996" w:type="dxa"/>
            <w:tcBorders>
              <w:top w:val="nil"/>
              <w:left w:val="nil"/>
              <w:bottom w:val="nil"/>
              <w:right w:val="nil"/>
            </w:tcBorders>
            <w:shd w:val="clear" w:color="auto" w:fill="auto"/>
            <w:noWrap/>
            <w:vAlign w:val="center"/>
          </w:tcPr>
          <w:p w14:paraId="12C96D3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940" w:type="dxa"/>
            <w:tcBorders>
              <w:top w:val="nil"/>
              <w:left w:val="nil"/>
              <w:bottom w:val="nil"/>
              <w:right w:val="nil"/>
            </w:tcBorders>
            <w:shd w:val="clear" w:color="auto" w:fill="auto"/>
            <w:noWrap/>
            <w:vAlign w:val="center"/>
          </w:tcPr>
          <w:p w14:paraId="3C29321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r>
      <w:tr w14:paraId="5E3FD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32A1E7A5">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专任教师硕士及以上学历人数</w:t>
            </w:r>
          </w:p>
        </w:tc>
        <w:tc>
          <w:tcPr>
            <w:tcW w:w="698" w:type="dxa"/>
            <w:tcBorders>
              <w:top w:val="nil"/>
              <w:left w:val="nil"/>
              <w:bottom w:val="nil"/>
              <w:right w:val="nil"/>
            </w:tcBorders>
            <w:shd w:val="clear" w:color="auto" w:fill="auto"/>
            <w:noWrap/>
            <w:vAlign w:val="center"/>
          </w:tcPr>
          <w:p w14:paraId="4B19ABE8">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nil"/>
              <w:right w:val="nil"/>
            </w:tcBorders>
            <w:shd w:val="clear" w:color="auto" w:fill="auto"/>
            <w:noWrap/>
            <w:vAlign w:val="center"/>
          </w:tcPr>
          <w:p w14:paraId="2E7BF8E3">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w:t>
            </w:r>
            <w:r>
              <w:rPr>
                <w:rFonts w:hint="eastAsia" w:ascii="仿宋" w:hAnsi="仿宋" w:eastAsia="仿宋" w:cs="仿宋"/>
                <w:color w:val="000000"/>
                <w:sz w:val="24"/>
                <w:szCs w:val="24"/>
                <w:lang w:val="en-US" w:eastAsia="zh-CN"/>
              </w:rPr>
              <w:t>2</w:t>
            </w:r>
          </w:p>
        </w:tc>
        <w:tc>
          <w:tcPr>
            <w:tcW w:w="972" w:type="dxa"/>
            <w:tcBorders>
              <w:top w:val="nil"/>
              <w:left w:val="nil"/>
              <w:bottom w:val="nil"/>
              <w:right w:val="nil"/>
            </w:tcBorders>
            <w:shd w:val="clear" w:color="auto" w:fill="auto"/>
            <w:noWrap/>
            <w:vAlign w:val="center"/>
          </w:tcPr>
          <w:p w14:paraId="39C9D057">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22</w:t>
            </w:r>
          </w:p>
        </w:tc>
        <w:tc>
          <w:tcPr>
            <w:tcW w:w="996" w:type="dxa"/>
            <w:tcBorders>
              <w:top w:val="nil"/>
              <w:left w:val="nil"/>
              <w:bottom w:val="nil"/>
              <w:right w:val="nil"/>
            </w:tcBorders>
            <w:shd w:val="clear" w:color="auto" w:fill="auto"/>
            <w:noWrap/>
            <w:vAlign w:val="center"/>
          </w:tcPr>
          <w:p w14:paraId="3385D7DF">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940" w:type="dxa"/>
            <w:tcBorders>
              <w:top w:val="nil"/>
              <w:left w:val="nil"/>
              <w:bottom w:val="nil"/>
              <w:right w:val="nil"/>
            </w:tcBorders>
            <w:shd w:val="clear" w:color="auto" w:fill="auto"/>
            <w:noWrap/>
            <w:vAlign w:val="center"/>
          </w:tcPr>
          <w:p w14:paraId="677854A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r>
      <w:tr w14:paraId="3459F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nil"/>
              <w:right w:val="nil"/>
            </w:tcBorders>
            <w:shd w:val="clear" w:color="auto" w:fill="auto"/>
            <w:noWrap/>
            <w:vAlign w:val="center"/>
          </w:tcPr>
          <w:p w14:paraId="64BBD9B0">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专任教师硕士及以上学历比例</w:t>
            </w:r>
          </w:p>
        </w:tc>
        <w:tc>
          <w:tcPr>
            <w:tcW w:w="698" w:type="dxa"/>
            <w:tcBorders>
              <w:top w:val="nil"/>
              <w:left w:val="nil"/>
              <w:bottom w:val="nil"/>
              <w:right w:val="nil"/>
            </w:tcBorders>
            <w:shd w:val="clear" w:color="auto" w:fill="auto"/>
            <w:noWrap/>
            <w:vAlign w:val="center"/>
          </w:tcPr>
          <w:p w14:paraId="5B828B60">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w:t>
            </w:r>
          </w:p>
        </w:tc>
        <w:tc>
          <w:tcPr>
            <w:tcW w:w="962" w:type="dxa"/>
            <w:tcBorders>
              <w:top w:val="nil"/>
              <w:left w:val="nil"/>
              <w:bottom w:val="nil"/>
              <w:right w:val="nil"/>
            </w:tcBorders>
            <w:shd w:val="clear" w:color="auto" w:fill="auto"/>
            <w:noWrap/>
            <w:vAlign w:val="center"/>
          </w:tcPr>
          <w:p w14:paraId="1080557A">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12.</w:t>
            </w:r>
            <w:r>
              <w:rPr>
                <w:rFonts w:hint="eastAsia" w:ascii="仿宋" w:hAnsi="仿宋" w:eastAsia="仿宋" w:cs="仿宋"/>
                <w:color w:val="000000"/>
                <w:sz w:val="24"/>
                <w:szCs w:val="24"/>
                <w:lang w:val="en-US" w:eastAsia="zh-CN"/>
              </w:rPr>
              <w:t>43</w:t>
            </w:r>
          </w:p>
        </w:tc>
        <w:tc>
          <w:tcPr>
            <w:tcW w:w="972" w:type="dxa"/>
            <w:tcBorders>
              <w:top w:val="nil"/>
              <w:left w:val="nil"/>
              <w:bottom w:val="nil"/>
              <w:right w:val="nil"/>
            </w:tcBorders>
            <w:shd w:val="clear" w:color="auto" w:fill="auto"/>
            <w:noWrap/>
            <w:vAlign w:val="center"/>
          </w:tcPr>
          <w:p w14:paraId="6C4C3311">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12.43</w:t>
            </w:r>
          </w:p>
        </w:tc>
        <w:tc>
          <w:tcPr>
            <w:tcW w:w="996" w:type="dxa"/>
            <w:tcBorders>
              <w:top w:val="nil"/>
              <w:left w:val="nil"/>
              <w:bottom w:val="nil"/>
              <w:right w:val="nil"/>
            </w:tcBorders>
            <w:shd w:val="clear" w:color="auto" w:fill="auto"/>
            <w:noWrap/>
            <w:vAlign w:val="center"/>
          </w:tcPr>
          <w:p w14:paraId="03B8127F">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940" w:type="dxa"/>
            <w:tcBorders>
              <w:top w:val="nil"/>
              <w:left w:val="nil"/>
              <w:bottom w:val="nil"/>
              <w:right w:val="nil"/>
            </w:tcBorders>
            <w:shd w:val="clear" w:color="auto" w:fill="auto"/>
            <w:noWrap/>
            <w:vAlign w:val="center"/>
          </w:tcPr>
          <w:p w14:paraId="694D0EDD">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r>
      <w:tr w14:paraId="24055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blHeader/>
          <w:jc w:val="center"/>
        </w:trPr>
        <w:tc>
          <w:tcPr>
            <w:tcW w:w="3591" w:type="dxa"/>
            <w:tcBorders>
              <w:top w:val="nil"/>
              <w:left w:val="nil"/>
              <w:bottom w:val="single" w:color="auto" w:sz="12" w:space="0"/>
              <w:right w:val="nil"/>
            </w:tcBorders>
            <w:shd w:val="clear" w:color="auto" w:fill="auto"/>
            <w:noWrap/>
            <w:vAlign w:val="center"/>
          </w:tcPr>
          <w:p w14:paraId="786885BC">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专任教师高级职称人数</w:t>
            </w:r>
          </w:p>
        </w:tc>
        <w:tc>
          <w:tcPr>
            <w:tcW w:w="698" w:type="dxa"/>
            <w:tcBorders>
              <w:top w:val="nil"/>
              <w:left w:val="nil"/>
              <w:bottom w:val="single" w:color="auto" w:sz="12" w:space="0"/>
              <w:right w:val="nil"/>
            </w:tcBorders>
            <w:shd w:val="clear" w:color="auto" w:fill="auto"/>
            <w:noWrap/>
            <w:vAlign w:val="center"/>
          </w:tcPr>
          <w:p w14:paraId="7B9B7EF4">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人</w:t>
            </w:r>
          </w:p>
        </w:tc>
        <w:tc>
          <w:tcPr>
            <w:tcW w:w="962" w:type="dxa"/>
            <w:tcBorders>
              <w:top w:val="nil"/>
              <w:left w:val="nil"/>
              <w:bottom w:val="single" w:color="auto" w:sz="12" w:space="0"/>
              <w:right w:val="nil"/>
            </w:tcBorders>
            <w:shd w:val="clear" w:color="auto" w:fill="auto"/>
            <w:noWrap/>
            <w:vAlign w:val="center"/>
          </w:tcPr>
          <w:p w14:paraId="50B51B4F">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33</w:t>
            </w:r>
          </w:p>
        </w:tc>
        <w:tc>
          <w:tcPr>
            <w:tcW w:w="972" w:type="dxa"/>
            <w:tcBorders>
              <w:top w:val="nil"/>
              <w:left w:val="nil"/>
              <w:bottom w:val="single" w:color="auto" w:sz="12" w:space="0"/>
              <w:right w:val="nil"/>
            </w:tcBorders>
            <w:shd w:val="clear" w:color="auto" w:fill="auto"/>
            <w:noWrap/>
            <w:vAlign w:val="center"/>
          </w:tcPr>
          <w:p w14:paraId="395D3525">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44</w:t>
            </w:r>
          </w:p>
        </w:tc>
        <w:tc>
          <w:tcPr>
            <w:tcW w:w="996" w:type="dxa"/>
            <w:tcBorders>
              <w:top w:val="nil"/>
              <w:left w:val="nil"/>
              <w:bottom w:val="single" w:color="auto" w:sz="12" w:space="0"/>
              <w:right w:val="nil"/>
            </w:tcBorders>
            <w:shd w:val="clear" w:color="auto" w:fill="auto"/>
            <w:noWrap/>
            <w:vAlign w:val="center"/>
          </w:tcPr>
          <w:p w14:paraId="72F5B5D9">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+11</w:t>
            </w:r>
          </w:p>
        </w:tc>
        <w:tc>
          <w:tcPr>
            <w:tcW w:w="940" w:type="dxa"/>
            <w:tcBorders>
              <w:top w:val="nil"/>
              <w:left w:val="nil"/>
              <w:bottom w:val="single" w:color="auto" w:sz="12" w:space="0"/>
              <w:right w:val="nil"/>
            </w:tcBorders>
            <w:shd w:val="clear" w:color="auto" w:fill="auto"/>
            <w:noWrap/>
            <w:vAlign w:val="center"/>
          </w:tcPr>
          <w:p w14:paraId="5BCC1C4C">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+33.33</w:t>
            </w:r>
          </w:p>
        </w:tc>
      </w:tr>
    </w:tbl>
    <w:p w14:paraId="5117A697">
      <w:pPr>
        <w:jc w:val="center"/>
        <w:rPr>
          <w:rFonts w:hint="eastAsia" w:ascii="仿宋" w:hAnsi="仿宋" w:eastAsia="仿宋" w:cs="仿宋"/>
          <w:lang w:val="en-US" w:eastAsia="zh-CN"/>
        </w:rPr>
      </w:pPr>
      <w:r>
        <w:rPr>
          <w:rFonts w:hint="eastAsia" w:ascii="仿宋" w:hAnsi="仿宋" w:eastAsia="仿宋" w:cs="仿宋"/>
          <w:lang w:val="en-US" w:eastAsia="zh-CN"/>
        </w:rPr>
        <w:t>（数据来源：学校办公室.表中专业教师、双师教师、学历、职称</w:t>
      </w:r>
    </w:p>
    <w:p w14:paraId="7FA608CB">
      <w:pPr>
        <w:jc w:val="center"/>
        <w:rPr>
          <w:rFonts w:hint="eastAsia" w:ascii="仿宋" w:hAnsi="仿宋" w:eastAsia="仿宋" w:cs="仿宋"/>
          <w:lang w:val="en-US" w:eastAsia="zh-CN"/>
        </w:rPr>
      </w:pPr>
      <w:r>
        <w:rPr>
          <w:rFonts w:hint="eastAsia" w:ascii="仿宋" w:hAnsi="仿宋" w:eastAsia="仿宋" w:cs="仿宋"/>
          <w:lang w:val="en-US" w:eastAsia="zh-CN"/>
        </w:rPr>
        <w:t>等数据均以学校在编教师计算）</w:t>
      </w:r>
    </w:p>
    <w:p w14:paraId="0E3B1B03">
      <w:pPr>
        <w:pStyle w:val="3"/>
        <w:bidi w:val="0"/>
        <w:ind w:left="575" w:leftChars="0" w:hanging="575" w:firstLineChars="0"/>
        <w:rPr>
          <w:rFonts w:hint="eastAsia"/>
          <w:lang w:val="en-US" w:eastAsia="zh-CN"/>
        </w:rPr>
      </w:pPr>
      <w:bookmarkStart w:id="28" w:name="_Toc2066900054"/>
      <w:bookmarkStart w:id="29" w:name="_Toc11017"/>
      <w:r>
        <w:rPr>
          <w:rFonts w:hint="eastAsia"/>
          <w:lang w:val="en-US" w:eastAsia="zh-CN"/>
        </w:rPr>
        <w:t>设施设备</w:t>
      </w:r>
      <w:bookmarkEnd w:id="28"/>
      <w:bookmarkEnd w:id="29"/>
    </w:p>
    <w:p w14:paraId="27464D4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为贯彻落实习近平总书记关于职业教育的重要指示和《职业教育提质培优行动计划（2020-2023年）》有关精神，学校持续整合资源、优化布局，加大资金投入，建设集实习实训、技能鉴定、社会培训、技术服务于一体的实训中心（基地）。其中，汽车运用与维修、电子商务、幼儿保育等3个实训中心（基地）被认定为汕尾市中等职业教育实训中心（基地）。</w:t>
      </w:r>
    </w:p>
    <w:p w14:paraId="0C8FE5F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2024-2025学年，学校办学条件持续优化。校园基础建设方面，生均校园用地面积为</w:t>
      </w:r>
      <w:r>
        <w:rPr>
          <w:rFonts w:hint="eastAsia" w:ascii="仿宋" w:hAnsi="仿宋" w:eastAsia="仿宋" w:cs="仿宋"/>
          <w:kern w:val="2"/>
          <w:sz w:val="32"/>
          <w:szCs w:val="32"/>
          <w:lang w:val="en-US" w:eastAsia="zh-CN" w:bidi="ar-SA"/>
        </w:rPr>
        <w:t>38.59</w:t>
      </w:r>
      <w:r>
        <w:rPr>
          <w:rFonts w:hint="default" w:ascii="仿宋" w:hAnsi="仿宋" w:eastAsia="仿宋" w:cs="仿宋"/>
          <w:kern w:val="2"/>
          <w:sz w:val="32"/>
          <w:szCs w:val="32"/>
          <w:lang w:val="en-US" w:eastAsia="zh-CN" w:bidi="ar-SA"/>
        </w:rPr>
        <w:t>平方米，生均校舍建筑面积为23.59平方米。资源建设成效显著，纸质图书总量增至149，872册，并新增123，023册电子图书资源。实践教学条件不断夯实，在保持11个校内实训基地的基础上，校外实习实训基地数量增至30个，增幅达20%，产教融合平台进一步拓宽。学校信息化教学环境完善，拥有网络多媒体教室143间。</w:t>
      </w:r>
    </w:p>
    <w:p w14:paraId="406228C8">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b w:val="0"/>
          <w:bCs w:val="0"/>
          <w:kern w:val="2"/>
          <w:sz w:val="32"/>
          <w:szCs w:val="32"/>
          <w:lang w:val="en-US" w:eastAsia="zh-CN" w:bidi="ar-SA"/>
        </w:rPr>
        <w:t>仪器设备情况。</w:t>
      </w:r>
      <w:r>
        <w:rPr>
          <w:rFonts w:hint="eastAsia" w:ascii="仿宋" w:hAnsi="仿宋" w:eastAsia="仿宋" w:cs="仿宋"/>
          <w:kern w:val="2"/>
          <w:sz w:val="32"/>
          <w:szCs w:val="32"/>
          <w:lang w:val="en-US" w:eastAsia="zh-CN" w:bidi="ar-SA"/>
        </w:rPr>
        <w:t>根据资产登记的数据不完全统计，总投入约3110万元，生均仪器设备值达9082.9（元/生），已达标。</w:t>
      </w:r>
    </w:p>
    <w:p w14:paraId="7E1E6606">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b w:val="0"/>
          <w:bCs w:val="0"/>
          <w:kern w:val="2"/>
          <w:sz w:val="32"/>
          <w:szCs w:val="32"/>
          <w:lang w:val="en-US" w:eastAsia="zh-CN" w:bidi="ar-SA"/>
        </w:rPr>
        <w:t>图书配备情况。</w:t>
      </w:r>
      <w:r>
        <w:rPr>
          <w:rFonts w:hint="eastAsia" w:ascii="仿宋" w:hAnsi="仿宋" w:eastAsia="仿宋" w:cs="仿宋"/>
          <w:kern w:val="2"/>
          <w:sz w:val="32"/>
          <w:szCs w:val="32"/>
          <w:lang w:val="en-US" w:eastAsia="zh-CN" w:bidi="ar-SA"/>
        </w:rPr>
        <w:t>现有纸质图书与电子图书总数约为134000册，生均图书39.1册，已达标。</w:t>
      </w:r>
    </w:p>
    <w:p w14:paraId="188AC6C9">
      <w:pPr>
        <w:rPr>
          <w:rFonts w:hint="default"/>
          <w:lang w:val="en-US" w:eastAsia="zh-CN"/>
        </w:rPr>
      </w:pPr>
    </w:p>
    <w:p w14:paraId="6155EED2">
      <w:pPr>
        <w:pStyle w:val="11"/>
        <w:keepNext w:val="0"/>
        <w:keepLines w:val="0"/>
        <w:pageBreakBefore w:val="0"/>
        <w:widowControl w:val="0"/>
        <w:kinsoku/>
        <w:wordWrap/>
        <w:overflowPunct/>
        <w:topLinePunct w:val="0"/>
        <w:autoSpaceDE/>
        <w:autoSpaceDN/>
        <w:bidi w:val="0"/>
        <w:adjustRightInd/>
        <w:snapToGrid/>
        <w:spacing w:line="240" w:lineRule="auto"/>
        <w:ind w:firstLine="400" w:firstLineChars="200"/>
        <w:jc w:val="center"/>
        <w:textAlignment w:val="auto"/>
        <w:rPr>
          <w:rStyle w:val="39"/>
          <w:rFonts w:hint="eastAsia"/>
          <w:sz w:val="21"/>
          <w:szCs w:val="21"/>
          <w:lang w:val="en-US" w:eastAsia="zh-CN"/>
        </w:rPr>
      </w:pPr>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3</w:t>
      </w:r>
      <w:r>
        <w:fldChar w:fldCharType="end"/>
      </w:r>
      <w:bookmarkStart w:id="30" w:name="_Toc1806893348"/>
      <w:bookmarkStart w:id="31" w:name="_Toc1358008707"/>
      <w:bookmarkStart w:id="32" w:name="_Toc2110434198"/>
      <w:bookmarkStart w:id="33" w:name="_Toc697449713"/>
      <w:bookmarkStart w:id="34" w:name="_Toc1027559435"/>
      <w:r>
        <w:rPr>
          <w:rFonts w:hint="eastAsia"/>
          <w:lang w:val="en-US" w:eastAsia="zh-CN"/>
        </w:rPr>
        <w:t>近两年设施设备情况</w:t>
      </w:r>
      <w:bookmarkEnd w:id="30"/>
      <w:bookmarkEnd w:id="31"/>
      <w:bookmarkEnd w:id="32"/>
      <w:bookmarkEnd w:id="33"/>
      <w:bookmarkEnd w:id="34"/>
    </w:p>
    <w:tbl>
      <w:tblPr>
        <w:tblStyle w:val="22"/>
        <w:tblpPr w:leftFromText="180" w:rightFromText="180" w:vertAnchor="text" w:horzAnchor="page" w:tblpX="1805" w:tblpY="319"/>
        <w:tblOverlap w:val="never"/>
        <w:tblW w:w="850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522"/>
        <w:gridCol w:w="1878"/>
        <w:gridCol w:w="1700"/>
        <w:gridCol w:w="1700"/>
        <w:gridCol w:w="1700"/>
      </w:tblGrid>
      <w:tr w14:paraId="1EB6C053">
        <w:trPr>
          <w:trHeight w:val="660" w:hRule="atLeast"/>
        </w:trPr>
        <w:tc>
          <w:tcPr>
            <w:tcW w:w="1522" w:type="dxa"/>
            <w:tcBorders>
              <w:top w:val="single" w:color="auto" w:sz="12" w:space="0"/>
              <w:left w:val="nil"/>
              <w:bottom w:val="single" w:color="auto" w:sz="4" w:space="0"/>
              <w:right w:val="nil"/>
            </w:tcBorders>
            <w:shd w:val="clear" w:color="000000" w:fill="D9E1F4"/>
            <w:noWrap w:val="0"/>
            <w:vAlign w:val="center"/>
          </w:tcPr>
          <w:p w14:paraId="3F9CA6F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学年度</w:t>
            </w:r>
          </w:p>
        </w:tc>
        <w:tc>
          <w:tcPr>
            <w:tcW w:w="1878" w:type="dxa"/>
            <w:tcBorders>
              <w:top w:val="single" w:color="auto" w:sz="12" w:space="0"/>
              <w:left w:val="nil"/>
              <w:bottom w:val="single" w:color="auto" w:sz="4" w:space="0"/>
              <w:right w:val="nil"/>
            </w:tcBorders>
            <w:shd w:val="clear" w:color="000000" w:fill="D9E1F4"/>
            <w:noWrap w:val="0"/>
            <w:vAlign w:val="center"/>
          </w:tcPr>
          <w:p w14:paraId="496064EF">
            <w:pPr>
              <w:keepNext w:val="0"/>
              <w:keepLines w:val="0"/>
              <w:pageBreakBefore w:val="0"/>
              <w:widowControl/>
              <w:suppressLineNumbers w:val="0"/>
              <w:kinsoku/>
              <w:wordWrap/>
              <w:overflowPunct/>
              <w:topLinePunct w:val="0"/>
              <w:autoSpaceDE/>
              <w:autoSpaceDN/>
              <w:bidi w:val="0"/>
              <w:adjustRightInd/>
              <w:snapToGrid/>
              <w:spacing w:line="240" w:lineRule="exact"/>
              <w:jc w:val="center"/>
              <w:rPr>
                <w:rFonts w:hint="eastAsia" w:ascii="仿宋" w:hAnsi="仿宋" w:eastAsia="仿宋" w:cs="仿宋"/>
                <w:b/>
                <w:bCs/>
                <w:i w:val="0"/>
                <w:iCs w:val="0"/>
                <w:color w:val="000000"/>
                <w:sz w:val="24"/>
                <w:szCs w:val="24"/>
                <w:u w:val="none"/>
                <w:lang w:val="en-US"/>
              </w:rPr>
            </w:pPr>
            <w:r>
              <w:rPr>
                <w:rFonts w:hint="eastAsia" w:ascii="仿宋" w:hAnsi="仿宋" w:eastAsia="仿宋" w:cs="仿宋"/>
                <w:b/>
                <w:bCs/>
                <w:i w:val="0"/>
                <w:iCs w:val="0"/>
                <w:color w:val="000000"/>
                <w:kern w:val="0"/>
                <w:sz w:val="24"/>
                <w:szCs w:val="24"/>
                <w:u w:val="none"/>
                <w:lang w:val="en-US" w:eastAsia="zh-CN" w:bidi="ar"/>
              </w:rPr>
              <w:t>校园占地面积/</w:t>
            </w:r>
            <w:r>
              <w:rPr>
                <w:rFonts w:hint="eastAsia" w:ascii="仿宋" w:hAnsi="仿宋" w:eastAsia="仿宋" w:cs="仿宋"/>
                <w:b/>
                <w:bCs/>
                <w:color w:val="000000"/>
                <w:kern w:val="0"/>
                <w:sz w:val="24"/>
                <w:szCs w:val="24"/>
                <w:lang w:val="en-US" w:eastAsia="zh-CN" w:bidi="ar"/>
              </w:rPr>
              <w:t>㎡</w:t>
            </w:r>
          </w:p>
        </w:tc>
        <w:tc>
          <w:tcPr>
            <w:tcW w:w="1700" w:type="dxa"/>
            <w:tcBorders>
              <w:top w:val="single" w:color="auto" w:sz="12" w:space="0"/>
              <w:left w:val="nil"/>
              <w:bottom w:val="single" w:color="auto" w:sz="4" w:space="0"/>
              <w:right w:val="nil"/>
            </w:tcBorders>
            <w:shd w:val="clear" w:color="auto" w:fill="D9E1F4"/>
            <w:noWrap w:val="0"/>
            <w:vAlign w:val="center"/>
          </w:tcPr>
          <w:p w14:paraId="454E111E">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生均用地面积/</w:t>
            </w:r>
            <w:r>
              <w:rPr>
                <w:rFonts w:hint="eastAsia" w:ascii="仿宋" w:hAnsi="仿宋" w:eastAsia="仿宋" w:cs="仿宋"/>
                <w:b/>
                <w:bCs/>
                <w:color w:val="000000"/>
                <w:kern w:val="0"/>
                <w:sz w:val="24"/>
                <w:szCs w:val="24"/>
                <w:lang w:val="en-US" w:eastAsia="zh-CN" w:bidi="ar"/>
              </w:rPr>
              <w:t>㎡</w:t>
            </w:r>
          </w:p>
        </w:tc>
        <w:tc>
          <w:tcPr>
            <w:tcW w:w="1700" w:type="dxa"/>
            <w:tcBorders>
              <w:top w:val="single" w:color="auto" w:sz="12" w:space="0"/>
              <w:left w:val="nil"/>
              <w:bottom w:val="single" w:color="auto" w:sz="4" w:space="0"/>
              <w:right w:val="nil"/>
            </w:tcBorders>
            <w:shd w:val="clear" w:color="000000" w:fill="D9E1F4"/>
            <w:noWrap w:val="0"/>
            <w:vAlign w:val="center"/>
          </w:tcPr>
          <w:p w14:paraId="3271B159">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校舍建筑面积/</w:t>
            </w:r>
            <w:r>
              <w:rPr>
                <w:rFonts w:hint="eastAsia" w:ascii="仿宋" w:hAnsi="仿宋" w:eastAsia="仿宋" w:cs="仿宋"/>
                <w:b/>
                <w:bCs/>
                <w:color w:val="000000"/>
                <w:kern w:val="0"/>
                <w:sz w:val="24"/>
                <w:szCs w:val="24"/>
                <w:lang w:val="en-US" w:eastAsia="zh-CN" w:bidi="ar"/>
              </w:rPr>
              <w:t>㎡</w:t>
            </w:r>
          </w:p>
        </w:tc>
        <w:tc>
          <w:tcPr>
            <w:tcW w:w="1700" w:type="dxa"/>
            <w:tcBorders>
              <w:top w:val="single" w:color="auto" w:sz="12" w:space="0"/>
              <w:left w:val="nil"/>
              <w:bottom w:val="single" w:color="auto" w:sz="4" w:space="0"/>
              <w:right w:val="nil"/>
            </w:tcBorders>
            <w:shd w:val="clear" w:color="000000" w:fill="D9E1F4"/>
            <w:noWrap w:val="0"/>
            <w:vAlign w:val="center"/>
          </w:tcPr>
          <w:p w14:paraId="6D4733F1">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生均校舍建筑面积/</w:t>
            </w:r>
            <w:r>
              <w:rPr>
                <w:rFonts w:hint="eastAsia" w:ascii="仿宋" w:hAnsi="仿宋" w:eastAsia="仿宋" w:cs="仿宋"/>
                <w:b/>
                <w:bCs/>
                <w:color w:val="000000"/>
                <w:kern w:val="0"/>
                <w:sz w:val="24"/>
                <w:szCs w:val="24"/>
                <w:lang w:val="en-US" w:eastAsia="zh-CN" w:bidi="ar"/>
              </w:rPr>
              <w:t>㎡</w:t>
            </w:r>
          </w:p>
        </w:tc>
      </w:tr>
      <w:tr w14:paraId="4CC880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rPr>
        <w:tc>
          <w:tcPr>
            <w:tcW w:w="1522" w:type="dxa"/>
            <w:tcBorders>
              <w:top w:val="nil"/>
              <w:left w:val="nil"/>
              <w:bottom w:val="nil"/>
              <w:right w:val="nil"/>
            </w:tcBorders>
            <w:noWrap/>
            <w:vAlign w:val="center"/>
          </w:tcPr>
          <w:p w14:paraId="348410BE">
            <w:pPr>
              <w:spacing w:beforeLines="0" w:afterLines="0"/>
              <w:jc w:val="center"/>
              <w:rPr>
                <w:rFonts w:hint="default" w:ascii="仿宋" w:hAnsi="仿宋" w:eastAsia="仿宋" w:cs="仿宋"/>
                <w:color w:val="000000"/>
                <w:sz w:val="24"/>
                <w:szCs w:val="24"/>
                <w:lang w:val="es-ES" w:eastAsia="zh-CN"/>
              </w:rPr>
            </w:pPr>
            <w:r>
              <w:rPr>
                <w:rFonts w:hint="default" w:ascii="仿宋" w:hAnsi="仿宋" w:eastAsia="仿宋" w:cs="仿宋"/>
                <w:color w:val="000000"/>
                <w:sz w:val="24"/>
                <w:szCs w:val="24"/>
                <w:lang w:val="en-US" w:eastAsia="zh-CN"/>
              </w:rPr>
              <w:t>2023-2024</w:t>
            </w:r>
          </w:p>
        </w:tc>
        <w:tc>
          <w:tcPr>
            <w:tcW w:w="1878" w:type="dxa"/>
            <w:tcBorders>
              <w:top w:val="nil"/>
              <w:left w:val="nil"/>
              <w:bottom w:val="nil"/>
              <w:right w:val="nil"/>
            </w:tcBorders>
            <w:noWrap/>
            <w:vAlign w:val="center"/>
          </w:tcPr>
          <w:p w14:paraId="1A335FC2">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132,000</w:t>
            </w:r>
          </w:p>
        </w:tc>
        <w:tc>
          <w:tcPr>
            <w:tcW w:w="1700" w:type="dxa"/>
            <w:tcBorders>
              <w:top w:val="nil"/>
              <w:left w:val="nil"/>
              <w:bottom w:val="nil"/>
              <w:right w:val="nil"/>
            </w:tcBorders>
            <w:noWrap/>
            <w:vAlign w:val="center"/>
          </w:tcPr>
          <w:p w14:paraId="31343640">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38.19</w:t>
            </w:r>
          </w:p>
        </w:tc>
        <w:tc>
          <w:tcPr>
            <w:tcW w:w="1700" w:type="dxa"/>
            <w:tcBorders>
              <w:top w:val="nil"/>
              <w:left w:val="nil"/>
              <w:bottom w:val="nil"/>
              <w:right w:val="nil"/>
            </w:tcBorders>
            <w:noWrap/>
            <w:vAlign w:val="center"/>
          </w:tcPr>
          <w:p w14:paraId="5A9E5709">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80,700</w:t>
            </w:r>
          </w:p>
        </w:tc>
        <w:tc>
          <w:tcPr>
            <w:tcW w:w="1700" w:type="dxa"/>
            <w:tcBorders>
              <w:top w:val="nil"/>
              <w:left w:val="nil"/>
              <w:bottom w:val="nil"/>
              <w:right w:val="nil"/>
            </w:tcBorders>
            <w:noWrap/>
            <w:vAlign w:val="center"/>
          </w:tcPr>
          <w:p w14:paraId="6CAE76C0">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23.35</w:t>
            </w:r>
          </w:p>
        </w:tc>
      </w:tr>
      <w:tr w14:paraId="3FB0F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rPr>
        <w:tc>
          <w:tcPr>
            <w:tcW w:w="1522" w:type="dxa"/>
            <w:tcBorders>
              <w:top w:val="nil"/>
              <w:left w:val="nil"/>
              <w:bottom w:val="nil"/>
              <w:right w:val="nil"/>
            </w:tcBorders>
            <w:noWrap/>
            <w:vAlign w:val="center"/>
          </w:tcPr>
          <w:p w14:paraId="65B5968A">
            <w:pPr>
              <w:spacing w:beforeLines="0" w:afterLines="0"/>
              <w:jc w:val="center"/>
              <w:rPr>
                <w:rFonts w:hint="default" w:ascii="仿宋" w:hAnsi="仿宋" w:eastAsia="仿宋" w:cs="仿宋"/>
                <w:color w:val="000000"/>
                <w:sz w:val="24"/>
                <w:szCs w:val="24"/>
                <w:lang w:val="en-US"/>
              </w:rPr>
            </w:pPr>
            <w:r>
              <w:rPr>
                <w:rFonts w:hint="default" w:ascii="仿宋" w:hAnsi="仿宋" w:eastAsia="仿宋" w:cs="仿宋"/>
                <w:color w:val="000000"/>
                <w:sz w:val="24"/>
                <w:szCs w:val="24"/>
                <w:lang w:val="en-US" w:eastAsia="zh-CN"/>
              </w:rPr>
              <w:t>2024-2025</w:t>
            </w:r>
          </w:p>
        </w:tc>
        <w:tc>
          <w:tcPr>
            <w:tcW w:w="1878" w:type="dxa"/>
            <w:tcBorders>
              <w:top w:val="nil"/>
              <w:left w:val="nil"/>
              <w:bottom w:val="nil"/>
              <w:right w:val="nil"/>
            </w:tcBorders>
            <w:noWrap/>
            <w:vAlign w:val="center"/>
          </w:tcPr>
          <w:p w14:paraId="15B37FBC">
            <w:pPr>
              <w:spacing w:beforeLines="0" w:afterLines="0"/>
              <w:jc w:val="center"/>
              <w:rPr>
                <w:rFonts w:hint="eastAsia" w:ascii="仿宋" w:hAnsi="仿宋" w:eastAsia="仿宋" w:cs="仿宋"/>
                <w:color w:val="000000"/>
                <w:sz w:val="24"/>
                <w:szCs w:val="24"/>
              </w:rPr>
            </w:pPr>
            <w:r>
              <w:rPr>
                <w:rFonts w:hint="default" w:ascii="仿宋" w:hAnsi="仿宋" w:eastAsia="仿宋" w:cs="仿宋"/>
                <w:color w:val="000000"/>
                <w:sz w:val="24"/>
                <w:szCs w:val="24"/>
                <w:lang w:val="en-US" w:eastAsia="zh-CN"/>
              </w:rPr>
              <w:t>132,000</w:t>
            </w:r>
          </w:p>
        </w:tc>
        <w:tc>
          <w:tcPr>
            <w:tcW w:w="1700" w:type="dxa"/>
            <w:tcBorders>
              <w:top w:val="nil"/>
              <w:left w:val="nil"/>
              <w:bottom w:val="nil"/>
              <w:right w:val="nil"/>
            </w:tcBorders>
            <w:noWrap/>
            <w:vAlign w:val="center"/>
          </w:tcPr>
          <w:p w14:paraId="67A74C0B">
            <w:pPr>
              <w:spacing w:beforeLines="0" w:afterLines="0"/>
              <w:jc w:val="center"/>
              <w:rPr>
                <w:rFonts w:hint="default" w:ascii="仿宋" w:hAnsi="仿宋" w:eastAsia="仿宋" w:cs="仿宋"/>
                <w:color w:val="000000"/>
                <w:sz w:val="24"/>
                <w:szCs w:val="24"/>
                <w:lang w:val="en-US"/>
              </w:rPr>
            </w:pPr>
            <w:r>
              <w:rPr>
                <w:rFonts w:hint="default" w:ascii="仿宋" w:hAnsi="仿宋" w:eastAsia="仿宋" w:cs="仿宋"/>
                <w:color w:val="000000"/>
                <w:sz w:val="24"/>
                <w:szCs w:val="24"/>
                <w:lang w:val="en-US" w:eastAsia="zh-CN"/>
              </w:rPr>
              <w:t>3</w:t>
            </w:r>
            <w:r>
              <w:rPr>
                <w:rFonts w:hint="eastAsia" w:ascii="仿宋" w:hAnsi="仿宋" w:eastAsia="仿宋" w:cs="仿宋"/>
                <w:color w:val="000000"/>
                <w:sz w:val="24"/>
                <w:szCs w:val="24"/>
                <w:lang w:val="en-US" w:eastAsia="zh-CN"/>
              </w:rPr>
              <w:t>8</w:t>
            </w:r>
            <w:r>
              <w:rPr>
                <w:rFonts w:hint="default" w:ascii="仿宋" w:hAnsi="仿宋" w:eastAsia="仿宋" w:cs="仿宋"/>
                <w:color w:val="000000"/>
                <w:sz w:val="24"/>
                <w:szCs w:val="24"/>
                <w:lang w:val="en-US" w:eastAsia="zh-CN"/>
              </w:rPr>
              <w:t>.5</w:t>
            </w:r>
            <w:r>
              <w:rPr>
                <w:rFonts w:hint="eastAsia" w:ascii="仿宋" w:hAnsi="仿宋" w:eastAsia="仿宋" w:cs="仿宋"/>
                <w:color w:val="000000"/>
                <w:sz w:val="24"/>
                <w:szCs w:val="24"/>
                <w:lang w:val="en-US" w:eastAsia="zh-CN"/>
              </w:rPr>
              <w:t>9</w:t>
            </w:r>
          </w:p>
        </w:tc>
        <w:tc>
          <w:tcPr>
            <w:tcW w:w="1700" w:type="dxa"/>
            <w:tcBorders>
              <w:top w:val="nil"/>
              <w:left w:val="nil"/>
              <w:bottom w:val="nil"/>
              <w:right w:val="nil"/>
            </w:tcBorders>
            <w:noWrap/>
            <w:vAlign w:val="center"/>
          </w:tcPr>
          <w:p w14:paraId="6D02BD7C">
            <w:pPr>
              <w:spacing w:beforeLines="0" w:afterLines="0"/>
              <w:jc w:val="center"/>
              <w:rPr>
                <w:rFonts w:hint="eastAsia" w:ascii="仿宋" w:hAnsi="仿宋" w:eastAsia="仿宋" w:cs="仿宋"/>
                <w:color w:val="000000"/>
                <w:sz w:val="24"/>
                <w:szCs w:val="24"/>
              </w:rPr>
            </w:pPr>
            <w:r>
              <w:rPr>
                <w:rFonts w:hint="default" w:ascii="仿宋" w:hAnsi="仿宋" w:eastAsia="仿宋" w:cs="仿宋"/>
                <w:color w:val="000000"/>
                <w:sz w:val="24"/>
                <w:szCs w:val="24"/>
                <w:lang w:val="en-US" w:eastAsia="zh-CN"/>
              </w:rPr>
              <w:t>80,700</w:t>
            </w:r>
          </w:p>
        </w:tc>
        <w:tc>
          <w:tcPr>
            <w:tcW w:w="1700" w:type="dxa"/>
            <w:tcBorders>
              <w:top w:val="nil"/>
              <w:left w:val="nil"/>
              <w:bottom w:val="nil"/>
              <w:right w:val="nil"/>
            </w:tcBorders>
            <w:noWrap/>
            <w:vAlign w:val="center"/>
          </w:tcPr>
          <w:p w14:paraId="33E3FAAB">
            <w:pPr>
              <w:spacing w:beforeLines="0" w:afterLines="0"/>
              <w:jc w:val="center"/>
              <w:rPr>
                <w:rFonts w:hint="default" w:ascii="仿宋" w:hAnsi="仿宋" w:eastAsia="仿宋" w:cs="仿宋"/>
                <w:color w:val="000000"/>
                <w:sz w:val="24"/>
                <w:szCs w:val="24"/>
                <w:lang w:val="en-US"/>
              </w:rPr>
            </w:pPr>
            <w:r>
              <w:rPr>
                <w:rFonts w:hint="default" w:ascii="仿宋" w:hAnsi="仿宋" w:eastAsia="仿宋" w:cs="仿宋"/>
                <w:color w:val="000000"/>
                <w:sz w:val="24"/>
                <w:szCs w:val="24"/>
                <w:lang w:val="en-US" w:eastAsia="zh-CN"/>
              </w:rPr>
              <w:t>23.</w:t>
            </w:r>
            <w:r>
              <w:rPr>
                <w:rFonts w:hint="eastAsia" w:ascii="仿宋" w:hAnsi="仿宋" w:eastAsia="仿宋" w:cs="仿宋"/>
                <w:color w:val="000000"/>
                <w:sz w:val="24"/>
                <w:szCs w:val="24"/>
                <w:lang w:val="en-US" w:eastAsia="zh-CN"/>
              </w:rPr>
              <w:t>59</w:t>
            </w:r>
          </w:p>
        </w:tc>
      </w:tr>
      <w:tr w14:paraId="0E2A5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90" w:hRule="atLeast"/>
        </w:trPr>
        <w:tc>
          <w:tcPr>
            <w:tcW w:w="1522" w:type="dxa"/>
            <w:tcBorders>
              <w:top w:val="nil"/>
              <w:left w:val="nil"/>
              <w:bottom w:val="nil"/>
              <w:right w:val="nil"/>
            </w:tcBorders>
            <w:noWrap/>
            <w:vAlign w:val="center"/>
          </w:tcPr>
          <w:p w14:paraId="18D86F0F">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国家标准</w:t>
            </w:r>
          </w:p>
        </w:tc>
        <w:tc>
          <w:tcPr>
            <w:tcW w:w="1878" w:type="dxa"/>
            <w:tcBorders>
              <w:top w:val="nil"/>
              <w:left w:val="nil"/>
              <w:bottom w:val="nil"/>
              <w:right w:val="nil"/>
            </w:tcBorders>
            <w:noWrap/>
            <w:vAlign w:val="center"/>
          </w:tcPr>
          <w:p w14:paraId="3DC10BD7">
            <w:pPr>
              <w:keepNext w:val="0"/>
              <w:keepLines w:val="0"/>
              <w:widowControl w:val="0"/>
              <w:suppressLineNumbers w:val="0"/>
              <w:spacing w:before="0" w:beforeAutospacing="0" w:after="0" w:afterAutospacing="0"/>
              <w:ind w:left="0" w:right="0"/>
              <w:jc w:val="center"/>
              <w:rPr>
                <w:rFonts w:hint="default" w:ascii="仿宋" w:hAnsi="仿宋" w:eastAsia="仿宋" w:cs="仿宋"/>
                <w:i w:val="0"/>
                <w:iCs w:val="0"/>
                <w:color w:val="000000"/>
                <w:sz w:val="24"/>
                <w:szCs w:val="24"/>
                <w:highlight w:val="none"/>
                <w:u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default" w:ascii="仿宋" w:hAnsi="仿宋" w:eastAsia="仿宋" w:cs="仿宋"/>
                <w:i w:val="0"/>
                <w:iCs w:val="0"/>
                <w:color w:val="000000"/>
                <w:sz w:val="24"/>
                <w:szCs w:val="24"/>
                <w:highlight w:val="none"/>
                <w:u w:val="none"/>
                <w:lang w:val="en-US" w:eastAsia="zh-CN"/>
              </w:rPr>
              <w:t>40000</w:t>
            </w:r>
          </w:p>
        </w:tc>
        <w:tc>
          <w:tcPr>
            <w:tcW w:w="1700" w:type="dxa"/>
            <w:tcBorders>
              <w:top w:val="nil"/>
              <w:left w:val="nil"/>
              <w:bottom w:val="nil"/>
              <w:right w:val="nil"/>
            </w:tcBorders>
            <w:noWrap/>
            <w:vAlign w:val="center"/>
          </w:tcPr>
          <w:p w14:paraId="04262300">
            <w:pPr>
              <w:jc w:val="center"/>
              <w:rPr>
                <w:rFonts w:hint="default" w:ascii="仿宋" w:hAnsi="仿宋" w:eastAsia="仿宋" w:cs="仿宋"/>
                <w:i w:val="0"/>
                <w:iCs w:val="0"/>
                <w:color w:val="000000"/>
                <w:sz w:val="24"/>
                <w:szCs w:val="24"/>
                <w:highlight w:val="none"/>
                <w:u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i w:val="0"/>
                <w:iCs w:val="0"/>
                <w:color w:val="000000"/>
                <w:sz w:val="24"/>
                <w:szCs w:val="24"/>
                <w:highlight w:val="none"/>
                <w:u w:val="none"/>
                <w:lang w:val="en-US" w:eastAsia="zh-CN"/>
              </w:rPr>
              <w:t>33</w:t>
            </w:r>
          </w:p>
        </w:tc>
        <w:tc>
          <w:tcPr>
            <w:tcW w:w="1700" w:type="dxa"/>
            <w:tcBorders>
              <w:top w:val="nil"/>
              <w:left w:val="nil"/>
              <w:bottom w:val="nil"/>
              <w:right w:val="nil"/>
            </w:tcBorders>
            <w:noWrap/>
            <w:vAlign w:val="center"/>
          </w:tcPr>
          <w:p w14:paraId="1B224BED">
            <w:pPr>
              <w:jc w:val="center"/>
              <w:rPr>
                <w:rFonts w:hint="default" w:ascii="仿宋" w:hAnsi="仿宋" w:eastAsia="仿宋" w:cs="仿宋"/>
                <w:i w:val="0"/>
                <w:iCs w:val="0"/>
                <w:color w:val="000000"/>
                <w:sz w:val="24"/>
                <w:szCs w:val="24"/>
                <w:highlight w:val="none"/>
                <w:u w:val="none"/>
                <w:lang w:val="en-US"/>
              </w:rPr>
            </w:pPr>
            <w:r>
              <w:rPr>
                <w:rFonts w:hint="eastAsia" w:ascii="宋体" w:hAnsi="宋体" w:eastAsia="宋体" w:cs="宋体"/>
                <w:i w:val="0"/>
                <w:iCs w:val="0"/>
                <w:color w:val="000000"/>
                <w:sz w:val="24"/>
                <w:szCs w:val="24"/>
                <w:highlight w:val="none"/>
                <w:u w:val="none"/>
                <w:lang w:val="en-US" w:eastAsia="zh-CN"/>
              </w:rPr>
              <w:t>≧</w:t>
            </w:r>
            <w:r>
              <w:rPr>
                <w:rFonts w:hint="default" w:ascii="仿宋" w:hAnsi="仿宋" w:eastAsia="仿宋" w:cs="仿宋"/>
                <w:i w:val="0"/>
                <w:iCs w:val="0"/>
                <w:color w:val="000000"/>
                <w:sz w:val="24"/>
                <w:szCs w:val="24"/>
                <w:highlight w:val="none"/>
                <w:u w:val="none"/>
                <w:lang w:val="en-US"/>
              </w:rPr>
              <w:t>24000</w:t>
            </w:r>
          </w:p>
        </w:tc>
        <w:tc>
          <w:tcPr>
            <w:tcW w:w="1700" w:type="dxa"/>
            <w:tcBorders>
              <w:top w:val="nil"/>
              <w:left w:val="nil"/>
              <w:bottom w:val="nil"/>
              <w:right w:val="nil"/>
            </w:tcBorders>
            <w:noWrap/>
            <w:vAlign w:val="center"/>
          </w:tcPr>
          <w:p w14:paraId="29C8E6E2">
            <w:pPr>
              <w:jc w:val="center"/>
              <w:rPr>
                <w:rFonts w:hint="default" w:ascii="仿宋" w:hAnsi="仿宋" w:eastAsia="仿宋" w:cs="仿宋"/>
                <w:i w:val="0"/>
                <w:iCs w:val="0"/>
                <w:color w:val="000000"/>
                <w:sz w:val="24"/>
                <w:szCs w:val="24"/>
                <w:highlight w:val="none"/>
                <w:u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i w:val="0"/>
                <w:iCs w:val="0"/>
                <w:color w:val="000000"/>
                <w:sz w:val="24"/>
                <w:szCs w:val="24"/>
                <w:highlight w:val="none"/>
                <w:u w:val="none"/>
                <w:lang w:val="en-US" w:eastAsia="zh-CN"/>
              </w:rPr>
              <w:t>20</w:t>
            </w:r>
          </w:p>
        </w:tc>
      </w:tr>
      <w:tr w14:paraId="75958E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rPr>
        <w:tc>
          <w:tcPr>
            <w:tcW w:w="1522" w:type="dxa"/>
            <w:tcBorders>
              <w:top w:val="nil"/>
              <w:left w:val="nil"/>
              <w:bottom w:val="nil"/>
              <w:right w:val="nil"/>
            </w:tcBorders>
            <w:noWrap/>
            <w:vAlign w:val="center"/>
          </w:tcPr>
          <w:p w14:paraId="0FFC6D75">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增减值</w:t>
            </w:r>
          </w:p>
        </w:tc>
        <w:tc>
          <w:tcPr>
            <w:tcW w:w="1878" w:type="dxa"/>
            <w:tcBorders>
              <w:top w:val="nil"/>
              <w:left w:val="nil"/>
              <w:bottom w:val="nil"/>
              <w:right w:val="nil"/>
            </w:tcBorders>
            <w:noWrap/>
            <w:vAlign w:val="center"/>
          </w:tcPr>
          <w:p w14:paraId="3DC4F74B">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1700" w:type="dxa"/>
            <w:tcBorders>
              <w:top w:val="nil"/>
              <w:left w:val="nil"/>
              <w:bottom w:val="nil"/>
              <w:right w:val="nil"/>
            </w:tcBorders>
            <w:noWrap/>
            <w:vAlign w:val="center"/>
          </w:tcPr>
          <w:p w14:paraId="378271AB">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0.40</w:t>
            </w:r>
          </w:p>
        </w:tc>
        <w:tc>
          <w:tcPr>
            <w:tcW w:w="1700" w:type="dxa"/>
            <w:tcBorders>
              <w:top w:val="nil"/>
              <w:left w:val="nil"/>
              <w:bottom w:val="nil"/>
              <w:right w:val="nil"/>
            </w:tcBorders>
            <w:noWrap/>
            <w:vAlign w:val="center"/>
          </w:tcPr>
          <w:p w14:paraId="1D3ABE72">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1700" w:type="dxa"/>
            <w:tcBorders>
              <w:top w:val="nil"/>
              <w:left w:val="nil"/>
              <w:bottom w:val="nil"/>
              <w:right w:val="nil"/>
            </w:tcBorders>
            <w:noWrap/>
            <w:vAlign w:val="center"/>
          </w:tcPr>
          <w:p w14:paraId="2C1C4AB8">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0.24</w:t>
            </w:r>
          </w:p>
        </w:tc>
      </w:tr>
      <w:tr w14:paraId="30717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trPr>
        <w:tc>
          <w:tcPr>
            <w:tcW w:w="1522" w:type="dxa"/>
            <w:tcBorders>
              <w:top w:val="nil"/>
              <w:left w:val="nil"/>
              <w:bottom w:val="single" w:color="auto" w:sz="12" w:space="0"/>
              <w:right w:val="nil"/>
            </w:tcBorders>
            <w:noWrap/>
            <w:vAlign w:val="center"/>
          </w:tcPr>
          <w:p w14:paraId="4E5CB341">
            <w:pPr>
              <w:spacing w:beforeLines="0" w:afterLines="0"/>
              <w:jc w:val="center"/>
              <w:rPr>
                <w:rFonts w:hint="eastAsia"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变化率(%)</w:t>
            </w:r>
          </w:p>
        </w:tc>
        <w:tc>
          <w:tcPr>
            <w:tcW w:w="1878" w:type="dxa"/>
            <w:tcBorders>
              <w:top w:val="nil"/>
              <w:left w:val="nil"/>
              <w:bottom w:val="single" w:color="auto" w:sz="12" w:space="0"/>
              <w:right w:val="nil"/>
            </w:tcBorders>
            <w:noWrap/>
            <w:vAlign w:val="center"/>
          </w:tcPr>
          <w:p w14:paraId="6FD63392">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1700" w:type="dxa"/>
            <w:tcBorders>
              <w:top w:val="nil"/>
              <w:left w:val="nil"/>
              <w:bottom w:val="single" w:color="auto" w:sz="12" w:space="0"/>
              <w:right w:val="nil"/>
            </w:tcBorders>
            <w:noWrap/>
            <w:vAlign w:val="center"/>
          </w:tcPr>
          <w:p w14:paraId="298BB492">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+1.05</w:t>
            </w:r>
          </w:p>
        </w:tc>
        <w:tc>
          <w:tcPr>
            <w:tcW w:w="1700" w:type="dxa"/>
            <w:tcBorders>
              <w:top w:val="nil"/>
              <w:left w:val="nil"/>
              <w:bottom w:val="single" w:color="auto" w:sz="12" w:space="0"/>
              <w:right w:val="nil"/>
            </w:tcBorders>
            <w:noWrap/>
            <w:vAlign w:val="center"/>
          </w:tcPr>
          <w:p w14:paraId="36F171F6">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0</w:t>
            </w:r>
          </w:p>
        </w:tc>
        <w:tc>
          <w:tcPr>
            <w:tcW w:w="1700" w:type="dxa"/>
            <w:tcBorders>
              <w:top w:val="nil"/>
              <w:left w:val="nil"/>
              <w:bottom w:val="single" w:color="auto" w:sz="12" w:space="0"/>
              <w:right w:val="nil"/>
            </w:tcBorders>
            <w:noWrap/>
            <w:vAlign w:val="center"/>
          </w:tcPr>
          <w:p w14:paraId="06BE1F37">
            <w:pPr>
              <w:spacing w:beforeLines="0" w:afterLines="0"/>
              <w:jc w:val="center"/>
              <w:rPr>
                <w:rFonts w:hint="default" w:ascii="仿宋" w:hAnsi="仿宋" w:eastAsia="仿宋" w:cs="仿宋"/>
                <w:color w:val="000000"/>
                <w:sz w:val="24"/>
                <w:szCs w:val="24"/>
                <w:lang w:val="en-US" w:eastAsia="zh-CN"/>
              </w:rPr>
            </w:pPr>
            <w:r>
              <w:rPr>
                <w:rFonts w:hint="eastAsia" w:ascii="仿宋" w:hAnsi="仿宋" w:eastAsia="仿宋" w:cs="仿宋"/>
                <w:color w:val="000000"/>
                <w:sz w:val="24"/>
                <w:szCs w:val="24"/>
                <w:lang w:val="en-US" w:eastAsia="zh-CN"/>
              </w:rPr>
              <w:t>1.03</w:t>
            </w:r>
          </w:p>
        </w:tc>
      </w:tr>
    </w:tbl>
    <w:p w14:paraId="76F32D42">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outlineLvl w:val="2"/>
        <w:rPr>
          <w:rFonts w:hint="default" w:ascii="仿宋" w:hAnsi="仿宋" w:eastAsia="仿宋" w:cs="仿宋"/>
          <w:sz w:val="21"/>
          <w:szCs w:val="21"/>
          <w:lang w:val="en-US" w:eastAsia="zh-CN"/>
        </w:rPr>
      </w:pPr>
      <w:r>
        <w:rPr>
          <w:rFonts w:hint="default" w:ascii="仿宋" w:hAnsi="仿宋" w:eastAsia="仿宋" w:cs="仿宋"/>
          <w:sz w:val="21"/>
          <w:szCs w:val="21"/>
          <w:lang w:val="en-US" w:eastAsia="zh-CN"/>
        </w:rPr>
        <w:t>（数据来源：学校总务处财务数据）</w:t>
      </w:r>
    </w:p>
    <w:p w14:paraId="75F8BAD0">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outlineLvl w:val="2"/>
        <w:rPr>
          <w:rFonts w:hint="default" w:ascii="仿宋" w:hAnsi="仿宋" w:eastAsia="仿宋" w:cs="仿宋"/>
          <w:sz w:val="21"/>
          <w:szCs w:val="21"/>
          <w:lang w:val="en-US" w:eastAsia="zh-CN"/>
        </w:rPr>
      </w:pPr>
    </w:p>
    <w:p w14:paraId="288EB9B2">
      <w:pPr>
        <w:pStyle w:val="38"/>
        <w:bidi w:val="0"/>
      </w:pPr>
    </w:p>
    <w:p w14:paraId="6C5C6AA7">
      <w:pPr>
        <w:pStyle w:val="11"/>
        <w:bidi w:val="0"/>
        <w:jc w:val="center"/>
        <w:rPr>
          <w:rFonts w:hint="default"/>
          <w:lang w:val="en-US" w:eastAsia="zh-CN"/>
        </w:rPr>
      </w:pPr>
      <w:bookmarkStart w:id="35" w:name="_Toc20383"/>
      <w:bookmarkStart w:id="36" w:name="_Toc3281"/>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4</w:t>
      </w:r>
      <w:r>
        <w:fldChar w:fldCharType="end"/>
      </w:r>
      <w:bookmarkStart w:id="37" w:name="_Toc916152940"/>
      <w:bookmarkStart w:id="38" w:name="_Toc570246250"/>
      <w:bookmarkStart w:id="39" w:name="_Toc1284068776"/>
      <w:bookmarkStart w:id="40" w:name="_Toc872995814"/>
      <w:bookmarkStart w:id="41" w:name="_Toc1265095713"/>
      <w:r>
        <w:rPr>
          <w:rFonts w:hint="eastAsia"/>
          <w:lang w:val="en-US" w:eastAsia="zh-CN"/>
        </w:rPr>
        <w:t>近两年</w:t>
      </w:r>
      <w:r>
        <w:rPr>
          <w:rFonts w:hint="eastAsia"/>
        </w:rPr>
        <w:t>设施设备情况</w:t>
      </w:r>
      <w:bookmarkEnd w:id="35"/>
      <w:bookmarkEnd w:id="36"/>
      <w:bookmarkEnd w:id="37"/>
      <w:bookmarkEnd w:id="38"/>
      <w:bookmarkEnd w:id="39"/>
      <w:bookmarkEnd w:id="40"/>
      <w:bookmarkEnd w:id="41"/>
    </w:p>
    <w:tbl>
      <w:tblPr>
        <w:tblStyle w:val="22"/>
        <w:tblW w:w="84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82"/>
        <w:gridCol w:w="1061"/>
        <w:gridCol w:w="950"/>
        <w:gridCol w:w="985"/>
        <w:gridCol w:w="638"/>
        <w:gridCol w:w="1044"/>
        <w:gridCol w:w="1043"/>
        <w:gridCol w:w="804"/>
        <w:gridCol w:w="961"/>
      </w:tblGrid>
      <w:tr w14:paraId="146C2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800" w:hRule="atLeast"/>
          <w:jc w:val="center"/>
        </w:trPr>
        <w:tc>
          <w:tcPr>
            <w:tcW w:w="982" w:type="dxa"/>
            <w:tcBorders>
              <w:top w:val="single" w:color="auto" w:sz="12" w:space="0"/>
              <w:left w:val="nil"/>
              <w:bottom w:val="single" w:color="auto" w:sz="8" w:space="0"/>
              <w:right w:val="nil"/>
              <w:tl2br w:val="nil"/>
              <w:tr2bl w:val="nil"/>
            </w:tcBorders>
            <w:shd w:val="clear" w:color="auto" w:fill="D9E1F4"/>
            <w:noWrap w:val="0"/>
            <w:vAlign w:val="center"/>
          </w:tcPr>
          <w:p w14:paraId="4B56C6E7">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lang w:val="en-US" w:eastAsia="zh-CN"/>
              </w:rPr>
              <w:t>学</w:t>
            </w:r>
            <w:r>
              <w:rPr>
                <w:rFonts w:hint="eastAsia" w:ascii="仿宋" w:hAnsi="仿宋" w:eastAsia="仿宋" w:cs="仿宋"/>
                <w:b/>
                <w:bCs/>
                <w:color w:val="000000"/>
                <w:sz w:val="21"/>
                <w:szCs w:val="21"/>
              </w:rPr>
              <w:t>年度</w:t>
            </w:r>
          </w:p>
        </w:tc>
        <w:tc>
          <w:tcPr>
            <w:tcW w:w="1061" w:type="dxa"/>
            <w:tcBorders>
              <w:top w:val="single" w:color="auto" w:sz="12" w:space="0"/>
              <w:left w:val="nil"/>
              <w:bottom w:val="single" w:color="auto" w:sz="8" w:space="0"/>
              <w:right w:val="nil"/>
              <w:tl2br w:val="nil"/>
              <w:tr2bl w:val="nil"/>
            </w:tcBorders>
            <w:shd w:val="clear" w:color="auto" w:fill="D9E1F4"/>
            <w:noWrap w:val="0"/>
            <w:vAlign w:val="center"/>
          </w:tcPr>
          <w:p w14:paraId="78862F37">
            <w:pPr>
              <w:spacing w:beforeLines="0" w:afterLines="0"/>
              <w:jc w:val="center"/>
              <w:rPr>
                <w:rFonts w:hint="eastAsia" w:ascii="仿宋" w:hAnsi="仿宋" w:eastAsia="仿宋" w:cs="仿宋"/>
                <w:b/>
                <w:bCs/>
                <w:color w:val="000000"/>
                <w:sz w:val="21"/>
                <w:szCs w:val="21"/>
                <w:lang w:eastAsia="zh-CN"/>
              </w:rPr>
            </w:pPr>
            <w:r>
              <w:rPr>
                <w:rFonts w:hint="eastAsia" w:ascii="仿宋" w:hAnsi="仿宋" w:eastAsia="仿宋" w:cs="仿宋"/>
                <w:b/>
                <w:bCs/>
                <w:color w:val="000000"/>
                <w:sz w:val="21"/>
                <w:szCs w:val="21"/>
              </w:rPr>
              <w:t>固定资产总值</w:t>
            </w: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万元</w:t>
            </w:r>
            <w:r>
              <w:rPr>
                <w:rFonts w:hint="eastAsia" w:ascii="仿宋" w:hAnsi="仿宋" w:eastAsia="仿宋" w:cs="仿宋"/>
                <w:b/>
                <w:bCs/>
                <w:color w:val="000000"/>
                <w:sz w:val="21"/>
                <w:szCs w:val="21"/>
                <w:lang w:eastAsia="zh-CN"/>
              </w:rPr>
              <w:t>）</w:t>
            </w:r>
          </w:p>
        </w:tc>
        <w:tc>
          <w:tcPr>
            <w:tcW w:w="950" w:type="dxa"/>
            <w:tcBorders>
              <w:top w:val="single" w:color="auto" w:sz="12" w:space="0"/>
              <w:left w:val="nil"/>
              <w:bottom w:val="single" w:color="auto" w:sz="8" w:space="0"/>
              <w:right w:val="nil"/>
              <w:tl2br w:val="nil"/>
              <w:tr2bl w:val="nil"/>
            </w:tcBorders>
            <w:shd w:val="clear" w:color="auto" w:fill="D9E1F4"/>
            <w:noWrap w:val="0"/>
            <w:vAlign w:val="center"/>
          </w:tcPr>
          <w:p w14:paraId="6DAFFE0D">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rPr>
              <w:t>校内仪器设备总值</w:t>
            </w:r>
          </w:p>
          <w:p w14:paraId="555024A8">
            <w:pPr>
              <w:spacing w:beforeLines="0" w:afterLines="0"/>
              <w:jc w:val="center"/>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万元</w:t>
            </w:r>
            <w:r>
              <w:rPr>
                <w:rFonts w:hint="eastAsia" w:ascii="仿宋" w:hAnsi="仿宋" w:eastAsia="仿宋" w:cs="仿宋"/>
                <w:b/>
                <w:bCs/>
                <w:color w:val="000000"/>
                <w:sz w:val="21"/>
                <w:szCs w:val="21"/>
                <w:lang w:val="en-US" w:eastAsia="zh-CN"/>
              </w:rPr>
              <w:t>)</w:t>
            </w:r>
          </w:p>
        </w:tc>
        <w:tc>
          <w:tcPr>
            <w:tcW w:w="985" w:type="dxa"/>
            <w:tcBorders>
              <w:top w:val="single" w:color="auto" w:sz="12" w:space="0"/>
              <w:left w:val="nil"/>
              <w:bottom w:val="single" w:color="auto" w:sz="8" w:space="0"/>
              <w:right w:val="nil"/>
              <w:tl2br w:val="nil"/>
              <w:tr2bl w:val="nil"/>
            </w:tcBorders>
            <w:shd w:val="clear" w:color="auto" w:fill="D9E1F4"/>
            <w:noWrap w:val="0"/>
            <w:vAlign w:val="center"/>
          </w:tcPr>
          <w:p w14:paraId="6A69D25F">
            <w:pPr>
              <w:spacing w:beforeLines="0" w:afterLines="0"/>
              <w:jc w:val="center"/>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rPr>
              <w:t>生均仪器设备</w:t>
            </w: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元</w:t>
            </w: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人</w:t>
            </w:r>
            <w:r>
              <w:rPr>
                <w:rFonts w:hint="eastAsia" w:ascii="仿宋" w:hAnsi="仿宋" w:eastAsia="仿宋" w:cs="仿宋"/>
                <w:b/>
                <w:bCs/>
                <w:color w:val="000000"/>
                <w:sz w:val="21"/>
                <w:szCs w:val="21"/>
                <w:lang w:val="en-US" w:eastAsia="zh-CN"/>
              </w:rPr>
              <w:t>)</w:t>
            </w:r>
          </w:p>
        </w:tc>
        <w:tc>
          <w:tcPr>
            <w:tcW w:w="638" w:type="dxa"/>
            <w:tcBorders>
              <w:top w:val="single" w:color="auto" w:sz="12" w:space="0"/>
              <w:left w:val="nil"/>
              <w:bottom w:val="single" w:color="auto" w:sz="8" w:space="0"/>
              <w:right w:val="nil"/>
              <w:tl2br w:val="nil"/>
              <w:tr2bl w:val="nil"/>
            </w:tcBorders>
            <w:shd w:val="clear" w:color="auto" w:fill="D9E1F4"/>
            <w:noWrap w:val="0"/>
            <w:vAlign w:val="center"/>
          </w:tcPr>
          <w:p w14:paraId="55FC0632">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rPr>
              <w:t>校内实训实践工位数</w:t>
            </w:r>
          </w:p>
        </w:tc>
        <w:tc>
          <w:tcPr>
            <w:tcW w:w="1044" w:type="dxa"/>
            <w:tcBorders>
              <w:top w:val="single" w:color="auto" w:sz="12" w:space="0"/>
              <w:left w:val="nil"/>
              <w:bottom w:val="single" w:color="auto" w:sz="8" w:space="0"/>
              <w:right w:val="nil"/>
              <w:tl2br w:val="nil"/>
              <w:tr2bl w:val="nil"/>
            </w:tcBorders>
            <w:shd w:val="clear" w:color="auto" w:fill="D9E1F4"/>
            <w:noWrap w:val="0"/>
            <w:vAlign w:val="center"/>
          </w:tcPr>
          <w:p w14:paraId="50E975F9">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rPr>
              <w:t>生均实训实践工位数</w:t>
            </w:r>
          </w:p>
          <w:p w14:paraId="7CB2DD0E">
            <w:pPr>
              <w:spacing w:beforeLines="0" w:afterLines="0"/>
              <w:jc w:val="center"/>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个/人</w:t>
            </w:r>
            <w:r>
              <w:rPr>
                <w:rFonts w:hint="eastAsia" w:ascii="仿宋" w:hAnsi="仿宋" w:eastAsia="仿宋" w:cs="仿宋"/>
                <w:b/>
                <w:bCs/>
                <w:color w:val="000000"/>
                <w:sz w:val="21"/>
                <w:szCs w:val="21"/>
                <w:lang w:val="en-US" w:eastAsia="zh-CN"/>
              </w:rPr>
              <w:t>)</w:t>
            </w:r>
          </w:p>
        </w:tc>
        <w:tc>
          <w:tcPr>
            <w:tcW w:w="1043" w:type="dxa"/>
            <w:tcBorders>
              <w:top w:val="single" w:color="auto" w:sz="12" w:space="0"/>
              <w:left w:val="nil"/>
              <w:bottom w:val="single" w:color="auto" w:sz="8" w:space="0"/>
              <w:right w:val="nil"/>
              <w:tl2br w:val="nil"/>
              <w:tr2bl w:val="nil"/>
            </w:tcBorders>
            <w:shd w:val="clear" w:color="auto" w:fill="D9E1F4"/>
            <w:noWrap w:val="0"/>
            <w:vAlign w:val="center"/>
          </w:tcPr>
          <w:p w14:paraId="76C1DC58">
            <w:pPr>
              <w:spacing w:beforeLines="0" w:afterLines="0"/>
              <w:jc w:val="center"/>
              <w:rPr>
                <w:rFonts w:hint="default" w:ascii="仿宋" w:hAnsi="仿宋" w:eastAsia="仿宋" w:cs="仿宋"/>
                <w:b w:val="0"/>
                <w:bCs w:val="0"/>
                <w:color w:val="000000"/>
                <w:sz w:val="21"/>
                <w:szCs w:val="21"/>
                <w:lang w:val="en-US" w:eastAsia="zh-CN"/>
              </w:rPr>
            </w:pPr>
            <w:r>
              <w:rPr>
                <w:rFonts w:hint="eastAsia" w:ascii="仿宋" w:hAnsi="仿宋" w:eastAsia="仿宋" w:cs="仿宋"/>
                <w:b/>
                <w:bCs/>
                <w:color w:val="000000"/>
                <w:sz w:val="21"/>
                <w:szCs w:val="21"/>
                <w:lang w:val="en-US" w:eastAsia="zh-CN"/>
              </w:rPr>
              <w:t>每百名学生平均教学用计算机(/台)</w:t>
            </w:r>
          </w:p>
        </w:tc>
        <w:tc>
          <w:tcPr>
            <w:tcW w:w="804" w:type="dxa"/>
            <w:tcBorders>
              <w:top w:val="single" w:color="auto" w:sz="12" w:space="0"/>
              <w:left w:val="nil"/>
              <w:bottom w:val="single" w:color="auto" w:sz="8" w:space="0"/>
              <w:right w:val="nil"/>
              <w:tl2br w:val="nil"/>
              <w:tr2bl w:val="nil"/>
            </w:tcBorders>
            <w:shd w:val="clear" w:color="auto" w:fill="D9E1F4"/>
            <w:noWrap w:val="0"/>
            <w:vAlign w:val="center"/>
          </w:tcPr>
          <w:p w14:paraId="5A93EDF1">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rPr>
              <w:t>纸质图书数</w:t>
            </w:r>
          </w:p>
          <w:p w14:paraId="01E659AB">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万册）</w:t>
            </w:r>
          </w:p>
        </w:tc>
        <w:tc>
          <w:tcPr>
            <w:tcW w:w="961" w:type="dxa"/>
            <w:tcBorders>
              <w:top w:val="single" w:color="auto" w:sz="12" w:space="0"/>
              <w:left w:val="nil"/>
              <w:bottom w:val="single" w:color="auto" w:sz="8" w:space="0"/>
              <w:right w:val="nil"/>
              <w:tl2br w:val="nil"/>
              <w:tr2bl w:val="nil"/>
            </w:tcBorders>
            <w:shd w:val="clear" w:color="auto" w:fill="D9E1F4"/>
            <w:noWrap w:val="0"/>
            <w:vAlign w:val="center"/>
          </w:tcPr>
          <w:p w14:paraId="56B3A4DD">
            <w:pPr>
              <w:spacing w:beforeLines="0" w:afterLines="0"/>
              <w:jc w:val="center"/>
              <w:rPr>
                <w:rFonts w:hint="eastAsia" w:ascii="仿宋" w:hAnsi="仿宋" w:eastAsia="仿宋" w:cs="仿宋"/>
                <w:b/>
                <w:bCs/>
                <w:color w:val="000000"/>
                <w:sz w:val="21"/>
                <w:szCs w:val="21"/>
              </w:rPr>
            </w:pPr>
            <w:r>
              <w:rPr>
                <w:rFonts w:hint="eastAsia" w:ascii="仿宋" w:hAnsi="仿宋" w:eastAsia="仿宋" w:cs="仿宋"/>
                <w:b/>
                <w:bCs/>
                <w:color w:val="000000"/>
                <w:sz w:val="21"/>
                <w:szCs w:val="21"/>
              </w:rPr>
              <w:t>生均图书数</w:t>
            </w:r>
          </w:p>
          <w:p w14:paraId="1BE0FE5B">
            <w:pPr>
              <w:spacing w:beforeLines="0" w:afterLines="0"/>
              <w:jc w:val="center"/>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lang w:val="en-US" w:eastAsia="zh-CN"/>
              </w:rPr>
              <w:t>(</w:t>
            </w:r>
            <w:r>
              <w:rPr>
                <w:rFonts w:hint="eastAsia" w:ascii="仿宋" w:hAnsi="仿宋" w:eastAsia="仿宋" w:cs="仿宋"/>
                <w:b/>
                <w:bCs/>
                <w:color w:val="000000"/>
                <w:sz w:val="21"/>
                <w:szCs w:val="21"/>
              </w:rPr>
              <w:t>册/人</w:t>
            </w:r>
            <w:r>
              <w:rPr>
                <w:rFonts w:hint="eastAsia" w:ascii="仿宋" w:hAnsi="仿宋" w:eastAsia="仿宋" w:cs="仿宋"/>
                <w:b/>
                <w:bCs/>
                <w:color w:val="000000"/>
                <w:sz w:val="21"/>
                <w:szCs w:val="21"/>
                <w:lang w:val="en-US" w:eastAsia="zh-CN"/>
              </w:rPr>
              <w:t>)</w:t>
            </w:r>
          </w:p>
        </w:tc>
      </w:tr>
      <w:tr w14:paraId="25E4E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0" w:hRule="atLeast"/>
          <w:jc w:val="center"/>
        </w:trPr>
        <w:tc>
          <w:tcPr>
            <w:tcW w:w="982" w:type="dxa"/>
            <w:tcBorders>
              <w:top w:val="single" w:color="auto" w:sz="8" w:space="0"/>
              <w:left w:val="nil"/>
              <w:bottom w:val="nil"/>
              <w:right w:val="nil"/>
              <w:tl2br w:val="nil"/>
              <w:tr2bl w:val="nil"/>
            </w:tcBorders>
            <w:noWrap w:val="0"/>
            <w:vAlign w:val="center"/>
          </w:tcPr>
          <w:p w14:paraId="2BA92280">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2023-</w:t>
            </w:r>
          </w:p>
          <w:p w14:paraId="6692D520">
            <w:pPr>
              <w:spacing w:beforeLines="0" w:afterLines="0"/>
              <w:jc w:val="center"/>
              <w:rPr>
                <w:rFonts w:hint="default" w:ascii="仿宋" w:hAnsi="仿宋" w:eastAsia="仿宋" w:cs="仿宋"/>
                <w:b w:val="0"/>
                <w:bCs w:val="0"/>
                <w:color w:val="000000"/>
                <w:sz w:val="24"/>
                <w:szCs w:val="24"/>
                <w:lang w:val="es-ES" w:eastAsia="zh-CN"/>
              </w:rPr>
            </w:pPr>
            <w:r>
              <w:rPr>
                <w:rFonts w:hint="default" w:ascii="仿宋" w:hAnsi="仿宋" w:eastAsia="仿宋" w:cs="仿宋"/>
                <w:color w:val="000000"/>
                <w:sz w:val="24"/>
                <w:szCs w:val="24"/>
                <w:lang w:val="en-US" w:eastAsia="zh-CN"/>
              </w:rPr>
              <w:t>2024</w:t>
            </w:r>
          </w:p>
        </w:tc>
        <w:tc>
          <w:tcPr>
            <w:tcW w:w="1061" w:type="dxa"/>
            <w:tcBorders>
              <w:top w:val="single" w:color="auto" w:sz="8" w:space="0"/>
              <w:left w:val="nil"/>
              <w:bottom w:val="nil"/>
              <w:right w:val="nil"/>
              <w:tl2br w:val="nil"/>
              <w:tr2bl w:val="nil"/>
            </w:tcBorders>
            <w:noWrap w:val="0"/>
            <w:vAlign w:val="center"/>
          </w:tcPr>
          <w:p w14:paraId="0A76EDAC">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12099</w:t>
            </w:r>
          </w:p>
        </w:tc>
        <w:tc>
          <w:tcPr>
            <w:tcW w:w="950" w:type="dxa"/>
            <w:tcBorders>
              <w:top w:val="single" w:color="auto" w:sz="8" w:space="0"/>
              <w:left w:val="nil"/>
              <w:bottom w:val="nil"/>
              <w:right w:val="nil"/>
              <w:tl2br w:val="nil"/>
              <w:tr2bl w:val="nil"/>
            </w:tcBorders>
            <w:noWrap w:val="0"/>
            <w:vAlign w:val="center"/>
          </w:tcPr>
          <w:p w14:paraId="2C2F592D">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3110</w:t>
            </w:r>
          </w:p>
        </w:tc>
        <w:tc>
          <w:tcPr>
            <w:tcW w:w="985" w:type="dxa"/>
            <w:tcBorders>
              <w:top w:val="single" w:color="auto" w:sz="8" w:space="0"/>
              <w:left w:val="nil"/>
              <w:bottom w:val="nil"/>
              <w:right w:val="nil"/>
              <w:tl2br w:val="nil"/>
              <w:tr2bl w:val="nil"/>
            </w:tcBorders>
            <w:noWrap w:val="0"/>
            <w:vAlign w:val="center"/>
          </w:tcPr>
          <w:p w14:paraId="1383667E">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8998.8</w:t>
            </w:r>
          </w:p>
        </w:tc>
        <w:tc>
          <w:tcPr>
            <w:tcW w:w="638" w:type="dxa"/>
            <w:tcBorders>
              <w:top w:val="single" w:color="auto" w:sz="8" w:space="0"/>
              <w:left w:val="nil"/>
              <w:bottom w:val="nil"/>
              <w:right w:val="nil"/>
              <w:tl2br w:val="nil"/>
              <w:tr2bl w:val="nil"/>
            </w:tcBorders>
            <w:noWrap w:val="0"/>
            <w:vAlign w:val="center"/>
          </w:tcPr>
          <w:p w14:paraId="75CCF56A">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3110</w:t>
            </w:r>
          </w:p>
        </w:tc>
        <w:tc>
          <w:tcPr>
            <w:tcW w:w="1044" w:type="dxa"/>
            <w:tcBorders>
              <w:top w:val="single" w:color="auto" w:sz="8" w:space="0"/>
              <w:left w:val="nil"/>
              <w:bottom w:val="nil"/>
              <w:right w:val="nil"/>
              <w:tl2br w:val="nil"/>
              <w:tr2bl w:val="nil"/>
            </w:tcBorders>
            <w:noWrap w:val="0"/>
            <w:vAlign w:val="center"/>
          </w:tcPr>
          <w:p w14:paraId="7CBBC21A">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0.</w:t>
            </w:r>
            <w:r>
              <w:rPr>
                <w:rFonts w:hint="eastAsia" w:ascii="仿宋" w:hAnsi="仿宋" w:eastAsia="仿宋" w:cs="仿宋"/>
                <w:b w:val="0"/>
                <w:bCs w:val="0"/>
                <w:color w:val="000000"/>
                <w:sz w:val="24"/>
                <w:szCs w:val="24"/>
                <w:lang w:val="en-US" w:eastAsia="zh-CN"/>
              </w:rPr>
              <w:t>89</w:t>
            </w:r>
          </w:p>
        </w:tc>
        <w:tc>
          <w:tcPr>
            <w:tcW w:w="1043" w:type="dxa"/>
            <w:tcBorders>
              <w:top w:val="single" w:color="auto" w:sz="8" w:space="0"/>
              <w:left w:val="nil"/>
              <w:bottom w:val="nil"/>
              <w:right w:val="nil"/>
              <w:tl2br w:val="nil"/>
              <w:tr2bl w:val="nil"/>
            </w:tcBorders>
            <w:noWrap w:val="0"/>
            <w:vAlign w:val="center"/>
          </w:tcPr>
          <w:p w14:paraId="37C1C2EA">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39</w:t>
            </w:r>
          </w:p>
        </w:tc>
        <w:tc>
          <w:tcPr>
            <w:tcW w:w="804" w:type="dxa"/>
            <w:tcBorders>
              <w:top w:val="single" w:color="auto" w:sz="8" w:space="0"/>
              <w:left w:val="nil"/>
              <w:bottom w:val="nil"/>
              <w:right w:val="nil"/>
              <w:tl2br w:val="nil"/>
              <w:tr2bl w:val="nil"/>
            </w:tcBorders>
            <w:noWrap w:val="0"/>
            <w:vAlign w:val="center"/>
          </w:tcPr>
          <w:p w14:paraId="0234B1F8">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13.6</w:t>
            </w:r>
          </w:p>
        </w:tc>
        <w:tc>
          <w:tcPr>
            <w:tcW w:w="961" w:type="dxa"/>
            <w:tcBorders>
              <w:top w:val="single" w:color="auto" w:sz="8" w:space="0"/>
              <w:left w:val="nil"/>
              <w:bottom w:val="nil"/>
              <w:right w:val="nil"/>
              <w:tl2br w:val="nil"/>
              <w:tr2bl w:val="nil"/>
            </w:tcBorders>
            <w:noWrap w:val="0"/>
            <w:vAlign w:val="center"/>
          </w:tcPr>
          <w:p w14:paraId="10EA8CCE">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39.35</w:t>
            </w:r>
          </w:p>
        </w:tc>
      </w:tr>
      <w:tr w14:paraId="0A2B0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0" w:hRule="atLeast"/>
          <w:jc w:val="center"/>
        </w:trPr>
        <w:tc>
          <w:tcPr>
            <w:tcW w:w="982" w:type="dxa"/>
            <w:tcBorders>
              <w:top w:val="nil"/>
              <w:left w:val="nil"/>
              <w:bottom w:val="nil"/>
              <w:right w:val="nil"/>
              <w:tl2br w:val="nil"/>
              <w:tr2bl w:val="nil"/>
            </w:tcBorders>
            <w:noWrap w:val="0"/>
            <w:vAlign w:val="center"/>
          </w:tcPr>
          <w:p w14:paraId="12226E3E">
            <w:pPr>
              <w:spacing w:beforeLines="0" w:afterLines="0"/>
              <w:jc w:val="center"/>
              <w:rPr>
                <w:rFonts w:hint="default" w:ascii="仿宋" w:hAnsi="仿宋" w:eastAsia="仿宋" w:cs="仿宋"/>
                <w:color w:val="000000"/>
                <w:sz w:val="24"/>
                <w:szCs w:val="24"/>
                <w:lang w:val="en-US" w:eastAsia="zh-CN"/>
              </w:rPr>
            </w:pPr>
            <w:r>
              <w:rPr>
                <w:rFonts w:hint="default" w:ascii="仿宋" w:hAnsi="仿宋" w:eastAsia="仿宋" w:cs="仿宋"/>
                <w:color w:val="000000"/>
                <w:sz w:val="24"/>
                <w:szCs w:val="24"/>
                <w:lang w:val="en-US" w:eastAsia="zh-CN"/>
              </w:rPr>
              <w:t>2024-</w:t>
            </w:r>
          </w:p>
          <w:p w14:paraId="59D8CDE4">
            <w:pPr>
              <w:spacing w:beforeLines="0" w:afterLines="0"/>
              <w:jc w:val="center"/>
              <w:rPr>
                <w:rFonts w:hint="default" w:ascii="仿宋" w:hAnsi="仿宋" w:eastAsia="仿宋" w:cs="仿宋"/>
                <w:b w:val="0"/>
                <w:bCs w:val="0"/>
                <w:color w:val="000000"/>
                <w:sz w:val="24"/>
                <w:szCs w:val="24"/>
                <w:lang w:val="en-US" w:eastAsia="zh-CN"/>
              </w:rPr>
            </w:pPr>
            <w:r>
              <w:rPr>
                <w:rFonts w:hint="default" w:ascii="仿宋" w:hAnsi="仿宋" w:eastAsia="仿宋" w:cs="仿宋"/>
                <w:color w:val="000000"/>
                <w:sz w:val="24"/>
                <w:szCs w:val="24"/>
                <w:lang w:val="en-US" w:eastAsia="zh-CN"/>
              </w:rPr>
              <w:t>2025</w:t>
            </w:r>
          </w:p>
        </w:tc>
        <w:tc>
          <w:tcPr>
            <w:tcW w:w="1061" w:type="dxa"/>
            <w:tcBorders>
              <w:top w:val="nil"/>
              <w:left w:val="nil"/>
              <w:bottom w:val="nil"/>
              <w:right w:val="nil"/>
              <w:tl2br w:val="nil"/>
              <w:tr2bl w:val="nil"/>
            </w:tcBorders>
            <w:noWrap w:val="0"/>
            <w:vAlign w:val="center"/>
          </w:tcPr>
          <w:p w14:paraId="11E44B1C">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12099</w:t>
            </w:r>
          </w:p>
        </w:tc>
        <w:tc>
          <w:tcPr>
            <w:tcW w:w="950" w:type="dxa"/>
            <w:tcBorders>
              <w:top w:val="nil"/>
              <w:left w:val="nil"/>
              <w:bottom w:val="nil"/>
              <w:right w:val="nil"/>
              <w:tl2br w:val="nil"/>
              <w:tr2bl w:val="nil"/>
            </w:tcBorders>
            <w:noWrap w:val="0"/>
            <w:vAlign w:val="center"/>
          </w:tcPr>
          <w:p w14:paraId="4DB26B87">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3110</w:t>
            </w:r>
          </w:p>
        </w:tc>
        <w:tc>
          <w:tcPr>
            <w:tcW w:w="985" w:type="dxa"/>
            <w:tcBorders>
              <w:top w:val="nil"/>
              <w:left w:val="nil"/>
              <w:bottom w:val="nil"/>
              <w:right w:val="nil"/>
              <w:tl2br w:val="nil"/>
              <w:tr2bl w:val="nil"/>
            </w:tcBorders>
            <w:noWrap w:val="0"/>
            <w:vAlign w:val="center"/>
          </w:tcPr>
          <w:p w14:paraId="609FB136">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9082.9</w:t>
            </w:r>
          </w:p>
        </w:tc>
        <w:tc>
          <w:tcPr>
            <w:tcW w:w="638" w:type="dxa"/>
            <w:tcBorders>
              <w:top w:val="nil"/>
              <w:left w:val="nil"/>
              <w:bottom w:val="nil"/>
              <w:right w:val="nil"/>
              <w:tl2br w:val="nil"/>
              <w:tr2bl w:val="nil"/>
            </w:tcBorders>
            <w:noWrap w:val="0"/>
            <w:vAlign w:val="center"/>
          </w:tcPr>
          <w:p w14:paraId="4873BC38">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3110</w:t>
            </w:r>
          </w:p>
        </w:tc>
        <w:tc>
          <w:tcPr>
            <w:tcW w:w="1044" w:type="dxa"/>
            <w:tcBorders>
              <w:top w:val="nil"/>
              <w:left w:val="nil"/>
              <w:bottom w:val="nil"/>
              <w:right w:val="nil"/>
              <w:tl2br w:val="nil"/>
              <w:tr2bl w:val="nil"/>
            </w:tcBorders>
            <w:noWrap w:val="0"/>
            <w:vAlign w:val="center"/>
          </w:tcPr>
          <w:p w14:paraId="649997F0">
            <w:pPr>
              <w:spacing w:beforeLines="0" w:afterLines="0"/>
              <w:jc w:val="center"/>
              <w:rPr>
                <w:rFonts w:hint="default" w:ascii="仿宋" w:hAnsi="仿宋" w:eastAsia="仿宋" w:cs="仿宋"/>
                <w:b w:val="0"/>
                <w:bCs w:val="0"/>
                <w:color w:val="000000"/>
                <w:sz w:val="24"/>
                <w:szCs w:val="24"/>
                <w:lang w:val="en-US"/>
              </w:rPr>
            </w:pPr>
            <w:r>
              <w:rPr>
                <w:rFonts w:hint="default" w:ascii="仿宋" w:hAnsi="仿宋" w:eastAsia="仿宋" w:cs="仿宋"/>
                <w:b w:val="0"/>
                <w:bCs w:val="0"/>
                <w:color w:val="000000"/>
                <w:sz w:val="24"/>
                <w:szCs w:val="24"/>
                <w:lang w:val="en-US" w:eastAsia="zh-CN"/>
              </w:rPr>
              <w:t>0.</w:t>
            </w:r>
            <w:r>
              <w:rPr>
                <w:rFonts w:hint="eastAsia" w:ascii="仿宋" w:hAnsi="仿宋" w:eastAsia="仿宋" w:cs="仿宋"/>
                <w:b w:val="0"/>
                <w:bCs w:val="0"/>
                <w:color w:val="000000"/>
                <w:sz w:val="24"/>
                <w:szCs w:val="24"/>
                <w:lang w:val="en-US" w:eastAsia="zh-CN"/>
              </w:rPr>
              <w:t>91</w:t>
            </w:r>
          </w:p>
        </w:tc>
        <w:tc>
          <w:tcPr>
            <w:tcW w:w="1043" w:type="dxa"/>
            <w:tcBorders>
              <w:top w:val="nil"/>
              <w:left w:val="nil"/>
              <w:bottom w:val="nil"/>
              <w:right w:val="nil"/>
              <w:tl2br w:val="nil"/>
              <w:tr2bl w:val="nil"/>
            </w:tcBorders>
            <w:noWrap w:val="0"/>
            <w:vAlign w:val="center"/>
          </w:tcPr>
          <w:p w14:paraId="0561B50F">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39</w:t>
            </w:r>
          </w:p>
        </w:tc>
        <w:tc>
          <w:tcPr>
            <w:tcW w:w="804" w:type="dxa"/>
            <w:tcBorders>
              <w:top w:val="nil"/>
              <w:left w:val="nil"/>
              <w:bottom w:val="nil"/>
              <w:right w:val="nil"/>
              <w:tl2br w:val="nil"/>
              <w:tr2bl w:val="nil"/>
            </w:tcBorders>
            <w:noWrap w:val="0"/>
            <w:vAlign w:val="center"/>
          </w:tcPr>
          <w:p w14:paraId="1D8F6520">
            <w:pPr>
              <w:spacing w:beforeLines="0" w:afterLines="0"/>
              <w:jc w:val="center"/>
              <w:rPr>
                <w:rFonts w:hint="eastAsia" w:ascii="仿宋" w:hAnsi="仿宋" w:eastAsia="仿宋" w:cs="仿宋"/>
                <w:b w:val="0"/>
                <w:bCs w:val="0"/>
                <w:color w:val="000000"/>
                <w:sz w:val="24"/>
                <w:szCs w:val="24"/>
              </w:rPr>
            </w:pPr>
            <w:r>
              <w:rPr>
                <w:rFonts w:hint="eastAsia" w:ascii="仿宋" w:hAnsi="仿宋" w:eastAsia="仿宋" w:cs="仿宋"/>
                <w:b w:val="0"/>
                <w:bCs w:val="0"/>
                <w:color w:val="000000"/>
                <w:sz w:val="24"/>
                <w:szCs w:val="24"/>
              </w:rPr>
              <w:t>14</w:t>
            </w:r>
            <w:r>
              <w:rPr>
                <w:rFonts w:hint="eastAsia" w:ascii="仿宋" w:hAnsi="仿宋" w:eastAsia="仿宋" w:cs="仿宋"/>
                <w:b w:val="0"/>
                <w:bCs w:val="0"/>
                <w:color w:val="000000"/>
                <w:sz w:val="24"/>
                <w:szCs w:val="24"/>
                <w:lang w:val="en-US" w:eastAsia="zh-CN"/>
              </w:rPr>
              <w:t>.</w:t>
            </w:r>
            <w:r>
              <w:rPr>
                <w:rFonts w:hint="eastAsia" w:ascii="仿宋" w:hAnsi="仿宋" w:eastAsia="仿宋" w:cs="仿宋"/>
                <w:b w:val="0"/>
                <w:bCs w:val="0"/>
                <w:color w:val="000000"/>
                <w:sz w:val="24"/>
                <w:szCs w:val="24"/>
              </w:rPr>
              <w:t>98</w:t>
            </w:r>
          </w:p>
        </w:tc>
        <w:tc>
          <w:tcPr>
            <w:tcW w:w="961" w:type="dxa"/>
            <w:tcBorders>
              <w:top w:val="nil"/>
              <w:left w:val="nil"/>
              <w:bottom w:val="nil"/>
              <w:right w:val="nil"/>
              <w:tl2br w:val="nil"/>
              <w:tr2bl w:val="nil"/>
            </w:tcBorders>
            <w:noWrap w:val="0"/>
            <w:vAlign w:val="center"/>
          </w:tcPr>
          <w:p w14:paraId="5468B255">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43.81</w:t>
            </w:r>
          </w:p>
        </w:tc>
      </w:tr>
      <w:tr w14:paraId="3304E7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0" w:hRule="atLeast"/>
          <w:jc w:val="center"/>
        </w:trPr>
        <w:tc>
          <w:tcPr>
            <w:tcW w:w="982" w:type="dxa"/>
            <w:tcBorders>
              <w:top w:val="nil"/>
              <w:left w:val="nil"/>
              <w:bottom w:val="nil"/>
              <w:right w:val="nil"/>
              <w:tl2br w:val="nil"/>
              <w:tr2bl w:val="nil"/>
            </w:tcBorders>
            <w:noWrap w:val="0"/>
            <w:vAlign w:val="center"/>
          </w:tcPr>
          <w:p w14:paraId="1FCB961F">
            <w:pPr>
              <w:spacing w:beforeLines="0" w:afterLines="0"/>
              <w:jc w:val="center"/>
              <w:rPr>
                <w:rFonts w:hint="eastAsia" w:ascii="仿宋" w:hAnsi="仿宋" w:eastAsia="仿宋" w:cs="仿宋"/>
                <w:b w:val="0"/>
                <w:bCs w:val="0"/>
                <w:color w:val="000000"/>
                <w:sz w:val="24"/>
                <w:szCs w:val="24"/>
                <w:highlight w:val="none"/>
              </w:rPr>
            </w:pPr>
            <w:r>
              <w:rPr>
                <w:rFonts w:hint="eastAsia" w:ascii="仿宋" w:hAnsi="仿宋" w:eastAsia="仿宋" w:cs="仿宋"/>
                <w:b w:val="0"/>
                <w:bCs w:val="0"/>
                <w:color w:val="000000"/>
                <w:sz w:val="24"/>
                <w:szCs w:val="24"/>
                <w:highlight w:val="none"/>
              </w:rPr>
              <w:t>国家</w:t>
            </w:r>
          </w:p>
          <w:p w14:paraId="4321D14B">
            <w:pPr>
              <w:spacing w:beforeLines="0" w:afterLines="0"/>
              <w:jc w:val="center"/>
              <w:rPr>
                <w:rFonts w:hint="eastAsia" w:ascii="仿宋" w:hAnsi="仿宋" w:eastAsia="仿宋" w:cs="仿宋"/>
                <w:b w:val="0"/>
                <w:bCs w:val="0"/>
                <w:color w:val="000000"/>
                <w:sz w:val="24"/>
                <w:szCs w:val="24"/>
                <w:highlight w:val="none"/>
              </w:rPr>
            </w:pPr>
            <w:r>
              <w:rPr>
                <w:rFonts w:hint="eastAsia" w:ascii="仿宋" w:hAnsi="仿宋" w:eastAsia="仿宋" w:cs="仿宋"/>
                <w:b w:val="0"/>
                <w:bCs w:val="0"/>
                <w:color w:val="000000"/>
                <w:sz w:val="24"/>
                <w:szCs w:val="24"/>
                <w:highlight w:val="none"/>
              </w:rPr>
              <w:t>标准</w:t>
            </w:r>
          </w:p>
        </w:tc>
        <w:tc>
          <w:tcPr>
            <w:tcW w:w="1061" w:type="dxa"/>
            <w:tcBorders>
              <w:top w:val="nil"/>
              <w:left w:val="nil"/>
              <w:bottom w:val="nil"/>
              <w:right w:val="nil"/>
              <w:tl2br w:val="nil"/>
              <w:tr2bl w:val="nil"/>
            </w:tcBorders>
            <w:noWrap w:val="0"/>
            <w:vAlign w:val="center"/>
          </w:tcPr>
          <w:p w14:paraId="761305C8">
            <w:pPr>
              <w:keepNext w:val="0"/>
              <w:keepLines w:val="0"/>
              <w:widowControl w:val="0"/>
              <w:suppressLineNumbers w:val="0"/>
              <w:spacing w:before="0" w:beforeAutospacing="0" w:after="0" w:afterAutospacing="0"/>
              <w:ind w:left="0" w:right="0"/>
              <w:jc w:val="center"/>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w:t>
            </w:r>
          </w:p>
        </w:tc>
        <w:tc>
          <w:tcPr>
            <w:tcW w:w="950" w:type="dxa"/>
            <w:tcBorders>
              <w:top w:val="nil"/>
              <w:left w:val="nil"/>
              <w:bottom w:val="nil"/>
              <w:right w:val="nil"/>
              <w:tl2br w:val="nil"/>
              <w:tr2bl w:val="nil"/>
            </w:tcBorders>
            <w:noWrap w:val="0"/>
            <w:vAlign w:val="center"/>
          </w:tcPr>
          <w:p w14:paraId="2FCC1859">
            <w:pPr>
              <w:spacing w:beforeLines="0" w:afterLines="0"/>
              <w:jc w:val="center"/>
              <w:rPr>
                <w:rFonts w:hint="default" w:ascii="仿宋" w:hAnsi="仿宋" w:eastAsia="仿宋" w:cs="仿宋"/>
                <w:color w:val="000000"/>
                <w:sz w:val="24"/>
                <w:szCs w:val="24"/>
                <w:highlight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color w:val="000000"/>
                <w:sz w:val="24"/>
                <w:szCs w:val="24"/>
                <w:highlight w:val="none"/>
                <w:lang w:val="en-US" w:eastAsia="zh-CN"/>
              </w:rPr>
              <w:t>300</w:t>
            </w:r>
          </w:p>
        </w:tc>
        <w:tc>
          <w:tcPr>
            <w:tcW w:w="985" w:type="dxa"/>
            <w:tcBorders>
              <w:top w:val="nil"/>
              <w:left w:val="nil"/>
              <w:bottom w:val="nil"/>
              <w:right w:val="nil"/>
              <w:tl2br w:val="nil"/>
              <w:tr2bl w:val="nil"/>
            </w:tcBorders>
            <w:noWrap w:val="0"/>
            <w:vAlign w:val="center"/>
          </w:tcPr>
          <w:p w14:paraId="280BFD3E">
            <w:pPr>
              <w:spacing w:beforeLines="0" w:afterLines="0"/>
              <w:jc w:val="center"/>
              <w:rPr>
                <w:rFonts w:hint="default" w:ascii="仿宋" w:hAnsi="仿宋" w:eastAsia="仿宋" w:cs="仿宋"/>
                <w:color w:val="000000"/>
                <w:sz w:val="24"/>
                <w:szCs w:val="24"/>
                <w:highlight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color w:val="000000"/>
                <w:sz w:val="24"/>
                <w:szCs w:val="24"/>
                <w:highlight w:val="none"/>
                <w:lang w:val="en-US" w:eastAsia="zh-CN"/>
              </w:rPr>
              <w:t>2500</w:t>
            </w:r>
          </w:p>
        </w:tc>
        <w:tc>
          <w:tcPr>
            <w:tcW w:w="638" w:type="dxa"/>
            <w:tcBorders>
              <w:top w:val="nil"/>
              <w:left w:val="nil"/>
              <w:bottom w:val="nil"/>
              <w:right w:val="nil"/>
              <w:tl2br w:val="nil"/>
              <w:tr2bl w:val="nil"/>
            </w:tcBorders>
            <w:shd w:val="clear" w:color="auto" w:fill="auto"/>
            <w:noWrap w:val="0"/>
            <w:vAlign w:val="center"/>
          </w:tcPr>
          <w:p w14:paraId="02BB0EFC">
            <w:pPr>
              <w:keepNext w:val="0"/>
              <w:keepLines w:val="0"/>
              <w:widowControl w:val="0"/>
              <w:suppressLineNumbers w:val="0"/>
              <w:spacing w:before="0" w:beforeAutospacing="0" w:after="0" w:afterAutospacing="0"/>
              <w:ind w:left="0" w:leftChars="0" w:right="0" w:rightChars="0"/>
              <w:jc w:val="center"/>
              <w:rPr>
                <w:rFonts w:hint="default" w:ascii="仿宋" w:hAnsi="仿宋" w:eastAsia="仿宋" w:cs="仿宋"/>
                <w:color w:val="000000"/>
                <w:kern w:val="2"/>
                <w:sz w:val="24"/>
                <w:szCs w:val="24"/>
                <w:highlight w:val="none"/>
                <w:lang w:val="en-US" w:eastAsia="zh-CN" w:bidi="ar-SA"/>
              </w:rPr>
            </w:pPr>
            <w:r>
              <w:rPr>
                <w:rFonts w:hint="eastAsia" w:ascii="仿宋" w:hAnsi="仿宋" w:eastAsia="仿宋" w:cs="仿宋"/>
                <w:color w:val="000000"/>
                <w:kern w:val="2"/>
                <w:sz w:val="24"/>
                <w:szCs w:val="24"/>
                <w:highlight w:val="none"/>
                <w:lang w:val="en-US" w:eastAsia="zh-CN" w:bidi="ar-SA"/>
              </w:rPr>
              <w:t>-</w:t>
            </w:r>
          </w:p>
        </w:tc>
        <w:tc>
          <w:tcPr>
            <w:tcW w:w="1044" w:type="dxa"/>
            <w:tcBorders>
              <w:top w:val="nil"/>
              <w:left w:val="nil"/>
              <w:bottom w:val="nil"/>
              <w:right w:val="nil"/>
              <w:tl2br w:val="nil"/>
              <w:tr2bl w:val="nil"/>
            </w:tcBorders>
            <w:shd w:val="clear" w:color="auto" w:fill="auto"/>
            <w:noWrap w:val="0"/>
            <w:vAlign w:val="center"/>
          </w:tcPr>
          <w:p w14:paraId="25A11EC5">
            <w:pPr>
              <w:keepNext w:val="0"/>
              <w:keepLines w:val="0"/>
              <w:widowControl w:val="0"/>
              <w:suppressLineNumbers w:val="0"/>
              <w:spacing w:before="0" w:beforeAutospacing="0" w:after="0" w:afterAutospacing="0"/>
              <w:ind w:left="0" w:leftChars="0" w:right="0" w:rightChars="0"/>
              <w:jc w:val="center"/>
              <w:rPr>
                <w:rFonts w:hint="default" w:ascii="仿宋" w:hAnsi="仿宋" w:eastAsia="仿宋" w:cs="仿宋"/>
                <w:color w:val="000000"/>
                <w:kern w:val="2"/>
                <w:sz w:val="24"/>
                <w:szCs w:val="24"/>
                <w:highlight w:val="none"/>
                <w:lang w:val="en-US" w:eastAsia="zh-CN" w:bidi="ar-SA"/>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color w:val="000000"/>
                <w:kern w:val="2"/>
                <w:sz w:val="24"/>
                <w:szCs w:val="24"/>
                <w:highlight w:val="none"/>
                <w:lang w:val="en-US" w:eastAsia="zh-CN" w:bidi="ar-SA"/>
              </w:rPr>
              <w:t>0.5</w:t>
            </w:r>
          </w:p>
        </w:tc>
        <w:tc>
          <w:tcPr>
            <w:tcW w:w="1043" w:type="dxa"/>
            <w:tcBorders>
              <w:top w:val="nil"/>
              <w:left w:val="nil"/>
              <w:bottom w:val="nil"/>
              <w:right w:val="nil"/>
              <w:tl2br w:val="nil"/>
              <w:tr2bl w:val="nil"/>
            </w:tcBorders>
            <w:noWrap w:val="0"/>
            <w:vAlign w:val="center"/>
          </w:tcPr>
          <w:p w14:paraId="08549E30">
            <w:pPr>
              <w:spacing w:beforeLines="0" w:afterLines="0"/>
              <w:jc w:val="center"/>
              <w:rPr>
                <w:rFonts w:hint="default" w:ascii="仿宋" w:hAnsi="仿宋" w:eastAsia="仿宋" w:cs="仿宋"/>
                <w:color w:val="000000"/>
                <w:sz w:val="24"/>
                <w:szCs w:val="24"/>
                <w:highlight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color w:val="000000"/>
                <w:sz w:val="24"/>
                <w:szCs w:val="24"/>
                <w:highlight w:val="none"/>
                <w:lang w:val="en-US" w:eastAsia="zh-CN"/>
              </w:rPr>
              <w:t>15</w:t>
            </w:r>
          </w:p>
        </w:tc>
        <w:tc>
          <w:tcPr>
            <w:tcW w:w="804" w:type="dxa"/>
            <w:tcBorders>
              <w:top w:val="nil"/>
              <w:left w:val="nil"/>
              <w:bottom w:val="nil"/>
              <w:right w:val="nil"/>
              <w:tl2br w:val="nil"/>
              <w:tr2bl w:val="nil"/>
            </w:tcBorders>
            <w:shd w:val="clear" w:color="auto" w:fill="auto"/>
            <w:noWrap w:val="0"/>
            <w:vAlign w:val="center"/>
          </w:tcPr>
          <w:p w14:paraId="73C83204">
            <w:pPr>
              <w:keepNext w:val="0"/>
              <w:keepLines w:val="0"/>
              <w:widowControl w:val="0"/>
              <w:suppressLineNumbers w:val="0"/>
              <w:spacing w:before="0" w:beforeAutospacing="0" w:after="0" w:afterAutospacing="0"/>
              <w:ind w:left="0" w:leftChars="0" w:right="0" w:rightChars="0"/>
              <w:jc w:val="center"/>
              <w:rPr>
                <w:rFonts w:hint="default" w:ascii="仿宋" w:hAnsi="仿宋" w:eastAsia="仿宋" w:cs="仿宋"/>
                <w:color w:val="000000"/>
                <w:kern w:val="2"/>
                <w:sz w:val="24"/>
                <w:szCs w:val="24"/>
                <w:highlight w:val="none"/>
                <w:lang w:val="en-US" w:eastAsia="zh-CN" w:bidi="ar-SA"/>
              </w:rPr>
            </w:pPr>
            <w:r>
              <w:rPr>
                <w:rFonts w:hint="eastAsia" w:ascii="仿宋" w:hAnsi="仿宋" w:eastAsia="仿宋" w:cs="仿宋"/>
                <w:color w:val="000000"/>
                <w:kern w:val="2"/>
                <w:sz w:val="24"/>
                <w:szCs w:val="24"/>
                <w:highlight w:val="none"/>
                <w:lang w:val="en-US" w:eastAsia="zh-CN" w:bidi="ar-SA"/>
              </w:rPr>
              <w:t>-</w:t>
            </w:r>
          </w:p>
        </w:tc>
        <w:tc>
          <w:tcPr>
            <w:tcW w:w="961" w:type="dxa"/>
            <w:tcBorders>
              <w:top w:val="nil"/>
              <w:left w:val="nil"/>
              <w:bottom w:val="nil"/>
              <w:right w:val="nil"/>
              <w:tl2br w:val="nil"/>
              <w:tr2bl w:val="nil"/>
            </w:tcBorders>
            <w:noWrap w:val="0"/>
            <w:vAlign w:val="center"/>
          </w:tcPr>
          <w:p w14:paraId="4820CA91">
            <w:pPr>
              <w:spacing w:beforeLines="0" w:afterLines="0"/>
              <w:jc w:val="center"/>
              <w:rPr>
                <w:rFonts w:hint="default" w:ascii="仿宋" w:hAnsi="仿宋" w:eastAsia="仿宋" w:cs="仿宋"/>
                <w:color w:val="000000"/>
                <w:sz w:val="24"/>
                <w:szCs w:val="24"/>
                <w:highlight w:val="none"/>
                <w:lang w:val="en-US" w:eastAsia="zh-CN"/>
              </w:rPr>
            </w:pPr>
            <w:r>
              <w:rPr>
                <w:rFonts w:hint="eastAsia" w:ascii="宋体" w:hAnsi="宋体" w:eastAsia="宋体" w:cs="宋体"/>
                <w:i w:val="0"/>
                <w:iCs w:val="0"/>
                <w:color w:val="000000"/>
                <w:sz w:val="24"/>
                <w:szCs w:val="24"/>
                <w:highlight w:val="none"/>
                <w:u w:val="none"/>
                <w:lang w:val="en-US" w:eastAsia="zh-CN"/>
              </w:rPr>
              <w:t>≧</w:t>
            </w:r>
            <w:r>
              <w:rPr>
                <w:rFonts w:hint="eastAsia" w:ascii="仿宋" w:hAnsi="仿宋" w:eastAsia="仿宋" w:cs="仿宋"/>
                <w:color w:val="000000"/>
                <w:sz w:val="24"/>
                <w:szCs w:val="24"/>
                <w:highlight w:val="none"/>
                <w:lang w:val="en-US" w:eastAsia="zh-CN"/>
              </w:rPr>
              <w:t>30</w:t>
            </w:r>
          </w:p>
        </w:tc>
      </w:tr>
      <w:tr w14:paraId="5954D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0" w:hRule="atLeast"/>
          <w:jc w:val="center"/>
        </w:trPr>
        <w:tc>
          <w:tcPr>
            <w:tcW w:w="982" w:type="dxa"/>
            <w:tcBorders>
              <w:top w:val="nil"/>
              <w:left w:val="nil"/>
              <w:bottom w:val="nil"/>
              <w:right w:val="nil"/>
              <w:tl2br w:val="nil"/>
              <w:tr2bl w:val="nil"/>
            </w:tcBorders>
            <w:noWrap w:val="0"/>
            <w:vAlign w:val="center"/>
          </w:tcPr>
          <w:p w14:paraId="16DDBD55">
            <w:pPr>
              <w:spacing w:beforeLines="0" w:afterLines="0"/>
              <w:jc w:val="center"/>
              <w:rPr>
                <w:rFonts w:hint="eastAsia"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增减值</w:t>
            </w:r>
          </w:p>
        </w:tc>
        <w:tc>
          <w:tcPr>
            <w:tcW w:w="1061" w:type="dxa"/>
            <w:tcBorders>
              <w:top w:val="nil"/>
              <w:left w:val="nil"/>
              <w:bottom w:val="nil"/>
              <w:right w:val="nil"/>
              <w:tl2br w:val="nil"/>
              <w:tr2bl w:val="nil"/>
            </w:tcBorders>
            <w:noWrap w:val="0"/>
            <w:vAlign w:val="center"/>
          </w:tcPr>
          <w:p w14:paraId="387941E8">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950" w:type="dxa"/>
            <w:tcBorders>
              <w:top w:val="nil"/>
              <w:left w:val="nil"/>
              <w:bottom w:val="nil"/>
              <w:right w:val="nil"/>
              <w:tl2br w:val="nil"/>
              <w:tr2bl w:val="nil"/>
            </w:tcBorders>
            <w:noWrap w:val="0"/>
            <w:vAlign w:val="center"/>
          </w:tcPr>
          <w:p w14:paraId="0B85BB34">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985" w:type="dxa"/>
            <w:tcBorders>
              <w:top w:val="nil"/>
              <w:left w:val="nil"/>
              <w:bottom w:val="nil"/>
              <w:right w:val="nil"/>
              <w:tl2br w:val="nil"/>
              <w:tr2bl w:val="nil"/>
            </w:tcBorders>
            <w:noWrap w:val="0"/>
            <w:vAlign w:val="center"/>
          </w:tcPr>
          <w:p w14:paraId="57FA0ED7">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84.1</w:t>
            </w:r>
          </w:p>
        </w:tc>
        <w:tc>
          <w:tcPr>
            <w:tcW w:w="638" w:type="dxa"/>
            <w:tcBorders>
              <w:top w:val="nil"/>
              <w:left w:val="nil"/>
              <w:bottom w:val="nil"/>
              <w:right w:val="nil"/>
              <w:tl2br w:val="nil"/>
              <w:tr2bl w:val="nil"/>
            </w:tcBorders>
            <w:noWrap w:val="0"/>
            <w:vAlign w:val="center"/>
          </w:tcPr>
          <w:p w14:paraId="2E037187">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1044" w:type="dxa"/>
            <w:tcBorders>
              <w:top w:val="nil"/>
              <w:left w:val="nil"/>
              <w:bottom w:val="nil"/>
              <w:right w:val="nil"/>
              <w:tl2br w:val="nil"/>
              <w:tr2bl w:val="nil"/>
            </w:tcBorders>
            <w:noWrap w:val="0"/>
            <w:vAlign w:val="center"/>
          </w:tcPr>
          <w:p w14:paraId="3239D7FF">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0.02</w:t>
            </w:r>
          </w:p>
        </w:tc>
        <w:tc>
          <w:tcPr>
            <w:tcW w:w="1043" w:type="dxa"/>
            <w:tcBorders>
              <w:top w:val="nil"/>
              <w:left w:val="nil"/>
              <w:bottom w:val="nil"/>
              <w:right w:val="nil"/>
              <w:tl2br w:val="nil"/>
              <w:tr2bl w:val="nil"/>
            </w:tcBorders>
            <w:noWrap w:val="0"/>
            <w:vAlign w:val="center"/>
          </w:tcPr>
          <w:p w14:paraId="7682EEF0">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804" w:type="dxa"/>
            <w:tcBorders>
              <w:top w:val="nil"/>
              <w:left w:val="nil"/>
              <w:bottom w:val="nil"/>
              <w:right w:val="nil"/>
              <w:tl2br w:val="nil"/>
              <w:tr2bl w:val="nil"/>
            </w:tcBorders>
            <w:noWrap w:val="0"/>
            <w:vAlign w:val="center"/>
          </w:tcPr>
          <w:p w14:paraId="594878A0">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1.3</w:t>
            </w:r>
          </w:p>
        </w:tc>
        <w:tc>
          <w:tcPr>
            <w:tcW w:w="961" w:type="dxa"/>
            <w:tcBorders>
              <w:top w:val="nil"/>
              <w:left w:val="nil"/>
              <w:bottom w:val="nil"/>
              <w:right w:val="nil"/>
              <w:tl2br w:val="nil"/>
              <w:tr2bl w:val="nil"/>
            </w:tcBorders>
            <w:noWrap w:val="0"/>
            <w:vAlign w:val="center"/>
          </w:tcPr>
          <w:p w14:paraId="111BB5D5">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4.46</w:t>
            </w:r>
          </w:p>
        </w:tc>
      </w:tr>
      <w:tr w14:paraId="018CF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0" w:hRule="atLeast"/>
          <w:jc w:val="center"/>
        </w:trPr>
        <w:tc>
          <w:tcPr>
            <w:tcW w:w="982" w:type="dxa"/>
            <w:tcBorders>
              <w:top w:val="nil"/>
              <w:left w:val="nil"/>
              <w:bottom w:val="single" w:color="auto" w:sz="12" w:space="0"/>
              <w:right w:val="nil"/>
              <w:tl2br w:val="nil"/>
              <w:tr2bl w:val="nil"/>
            </w:tcBorders>
            <w:noWrap w:val="0"/>
            <w:vAlign w:val="center"/>
          </w:tcPr>
          <w:p w14:paraId="6992245B">
            <w:pPr>
              <w:spacing w:beforeLines="0" w:afterLines="0"/>
              <w:jc w:val="center"/>
              <w:rPr>
                <w:rFonts w:hint="eastAsia" w:ascii="仿宋" w:hAnsi="仿宋" w:eastAsia="仿宋" w:cs="仿宋"/>
                <w:b w:val="0"/>
                <w:bCs w:val="0"/>
                <w:color w:val="000000"/>
                <w:sz w:val="24"/>
                <w:szCs w:val="24"/>
                <w:lang w:val="en-US" w:eastAsia="zh-CN"/>
              </w:rPr>
            </w:pPr>
            <w:r>
              <w:rPr>
                <w:rFonts w:hint="default" w:ascii="仿宋" w:hAnsi="仿宋" w:eastAsia="仿宋" w:cs="仿宋"/>
                <w:b w:val="0"/>
                <w:bCs w:val="0"/>
                <w:color w:val="000000"/>
                <w:sz w:val="24"/>
                <w:szCs w:val="24"/>
                <w:lang w:val="en-US" w:eastAsia="zh-CN"/>
              </w:rPr>
              <w:t>变化率(%)</w:t>
            </w:r>
          </w:p>
        </w:tc>
        <w:tc>
          <w:tcPr>
            <w:tcW w:w="1061" w:type="dxa"/>
            <w:tcBorders>
              <w:top w:val="nil"/>
              <w:left w:val="nil"/>
              <w:bottom w:val="single" w:color="auto" w:sz="12" w:space="0"/>
              <w:right w:val="nil"/>
              <w:tl2br w:val="nil"/>
              <w:tr2bl w:val="nil"/>
            </w:tcBorders>
            <w:noWrap w:val="0"/>
            <w:vAlign w:val="center"/>
          </w:tcPr>
          <w:p w14:paraId="017EE6D8">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950" w:type="dxa"/>
            <w:tcBorders>
              <w:top w:val="nil"/>
              <w:left w:val="nil"/>
              <w:bottom w:val="single" w:color="auto" w:sz="12" w:space="0"/>
              <w:right w:val="nil"/>
              <w:tl2br w:val="nil"/>
              <w:tr2bl w:val="nil"/>
            </w:tcBorders>
            <w:noWrap w:val="0"/>
            <w:vAlign w:val="center"/>
          </w:tcPr>
          <w:p w14:paraId="65C79182">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985" w:type="dxa"/>
            <w:tcBorders>
              <w:top w:val="nil"/>
              <w:left w:val="nil"/>
              <w:bottom w:val="single" w:color="auto" w:sz="12" w:space="0"/>
              <w:right w:val="nil"/>
              <w:tl2br w:val="nil"/>
              <w:tr2bl w:val="nil"/>
            </w:tcBorders>
            <w:noWrap w:val="0"/>
            <w:vAlign w:val="center"/>
          </w:tcPr>
          <w:p w14:paraId="5BB43077">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0.93</w:t>
            </w:r>
          </w:p>
        </w:tc>
        <w:tc>
          <w:tcPr>
            <w:tcW w:w="638" w:type="dxa"/>
            <w:tcBorders>
              <w:top w:val="nil"/>
              <w:left w:val="nil"/>
              <w:bottom w:val="single" w:color="auto" w:sz="12" w:space="0"/>
              <w:right w:val="nil"/>
              <w:tl2br w:val="nil"/>
              <w:tr2bl w:val="nil"/>
            </w:tcBorders>
            <w:noWrap w:val="0"/>
            <w:vAlign w:val="center"/>
          </w:tcPr>
          <w:p w14:paraId="0F89A4EB">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1044" w:type="dxa"/>
            <w:tcBorders>
              <w:top w:val="nil"/>
              <w:left w:val="nil"/>
              <w:bottom w:val="single" w:color="auto" w:sz="12" w:space="0"/>
              <w:right w:val="nil"/>
              <w:tl2br w:val="nil"/>
              <w:tr2bl w:val="nil"/>
            </w:tcBorders>
            <w:noWrap w:val="0"/>
            <w:vAlign w:val="center"/>
          </w:tcPr>
          <w:p w14:paraId="449E5826">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2.25</w:t>
            </w:r>
          </w:p>
        </w:tc>
        <w:tc>
          <w:tcPr>
            <w:tcW w:w="1043" w:type="dxa"/>
            <w:tcBorders>
              <w:top w:val="nil"/>
              <w:left w:val="nil"/>
              <w:bottom w:val="single" w:color="auto" w:sz="12" w:space="0"/>
              <w:right w:val="nil"/>
              <w:tl2br w:val="nil"/>
              <w:tr2bl w:val="nil"/>
            </w:tcBorders>
            <w:noWrap w:val="0"/>
            <w:vAlign w:val="center"/>
          </w:tcPr>
          <w:p w14:paraId="012FAA5B">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0</w:t>
            </w:r>
          </w:p>
        </w:tc>
        <w:tc>
          <w:tcPr>
            <w:tcW w:w="804" w:type="dxa"/>
            <w:tcBorders>
              <w:top w:val="nil"/>
              <w:left w:val="nil"/>
              <w:bottom w:val="single" w:color="auto" w:sz="12" w:space="0"/>
              <w:right w:val="nil"/>
              <w:tl2br w:val="nil"/>
              <w:tr2bl w:val="nil"/>
            </w:tcBorders>
            <w:noWrap w:val="0"/>
            <w:vAlign w:val="center"/>
          </w:tcPr>
          <w:p w14:paraId="20AF3624">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9.56</w:t>
            </w:r>
          </w:p>
        </w:tc>
        <w:tc>
          <w:tcPr>
            <w:tcW w:w="961" w:type="dxa"/>
            <w:tcBorders>
              <w:top w:val="nil"/>
              <w:left w:val="nil"/>
              <w:bottom w:val="single" w:color="auto" w:sz="12" w:space="0"/>
              <w:right w:val="nil"/>
              <w:tl2br w:val="nil"/>
              <w:tr2bl w:val="nil"/>
            </w:tcBorders>
            <w:noWrap w:val="0"/>
            <w:vAlign w:val="center"/>
          </w:tcPr>
          <w:p w14:paraId="07833292">
            <w:pPr>
              <w:spacing w:beforeLines="0" w:afterLines="0"/>
              <w:jc w:val="center"/>
              <w:rPr>
                <w:rFonts w:hint="default" w:ascii="仿宋" w:hAnsi="仿宋" w:eastAsia="仿宋" w:cs="仿宋"/>
                <w:b w:val="0"/>
                <w:bCs w:val="0"/>
                <w:color w:val="000000"/>
                <w:sz w:val="24"/>
                <w:szCs w:val="24"/>
                <w:lang w:val="en-US" w:eastAsia="zh-CN"/>
              </w:rPr>
            </w:pPr>
            <w:r>
              <w:rPr>
                <w:rFonts w:hint="eastAsia" w:ascii="仿宋" w:hAnsi="仿宋" w:eastAsia="仿宋" w:cs="仿宋"/>
                <w:b w:val="0"/>
                <w:bCs w:val="0"/>
                <w:color w:val="000000"/>
                <w:sz w:val="24"/>
                <w:szCs w:val="24"/>
                <w:lang w:val="en-US" w:eastAsia="zh-CN"/>
              </w:rPr>
              <w:t>11.33</w:t>
            </w:r>
          </w:p>
        </w:tc>
      </w:tr>
    </w:tbl>
    <w:p w14:paraId="2CFECAF2">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center"/>
        <w:textAlignment w:val="auto"/>
        <w:rPr>
          <w:rFonts w:hint="default" w:ascii="仿宋" w:hAnsi="仿宋" w:eastAsia="仿宋" w:cs="仿宋"/>
          <w:sz w:val="21"/>
          <w:szCs w:val="21"/>
          <w:lang w:val="en-US" w:eastAsia="zh-CN"/>
        </w:rPr>
      </w:pPr>
      <w:r>
        <w:rPr>
          <w:rFonts w:hint="default" w:ascii="仿宋" w:hAnsi="仿宋" w:eastAsia="仿宋" w:cs="仿宋"/>
          <w:sz w:val="21"/>
          <w:szCs w:val="21"/>
          <w:lang w:val="en-US" w:eastAsia="zh-CN"/>
        </w:rPr>
        <w:t>（数据来源：学校总务处</w:t>
      </w:r>
      <w:r>
        <w:rPr>
          <w:rFonts w:hint="eastAsia" w:ascii="仿宋" w:hAnsi="仿宋" w:eastAsia="仿宋" w:cs="仿宋"/>
          <w:sz w:val="21"/>
          <w:szCs w:val="21"/>
          <w:lang w:val="en-US" w:eastAsia="zh-CN"/>
        </w:rPr>
        <w:t>、财务室</w:t>
      </w:r>
      <w:r>
        <w:rPr>
          <w:rFonts w:hint="default" w:ascii="仿宋" w:hAnsi="仿宋" w:eastAsia="仿宋" w:cs="仿宋"/>
          <w:sz w:val="21"/>
          <w:szCs w:val="21"/>
          <w:lang w:val="en-US" w:eastAsia="zh-CN"/>
        </w:rPr>
        <w:t>）</w:t>
      </w:r>
    </w:p>
    <w:p w14:paraId="23455F22">
      <w:pPr>
        <w:pStyle w:val="3"/>
        <w:bidi w:val="0"/>
        <w:ind w:left="575" w:leftChars="0" w:hanging="575" w:firstLineChars="0"/>
        <w:rPr>
          <w:rFonts w:hint="default"/>
          <w:lang w:val="en-US" w:eastAsia="zh-CN"/>
        </w:rPr>
      </w:pPr>
      <w:bookmarkStart w:id="42" w:name="_Toc693733706"/>
      <w:bookmarkStart w:id="43" w:name="_Toc17874"/>
      <w:r>
        <w:rPr>
          <w:rFonts w:hint="default"/>
          <w:lang w:val="en-US" w:eastAsia="zh-CN"/>
        </w:rPr>
        <w:t>学生结构</w:t>
      </w:r>
      <w:bookmarkEnd w:id="42"/>
      <w:bookmarkEnd w:id="43"/>
    </w:p>
    <w:p w14:paraId="3190E012">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202</w:t>
      </w:r>
      <w:r>
        <w:rPr>
          <w:rFonts w:hint="default" w:ascii="仿宋" w:hAnsi="仿宋" w:eastAsia="仿宋" w:cs="仿宋"/>
          <w:kern w:val="2"/>
          <w:sz w:val="32"/>
          <w:szCs w:val="32"/>
          <w:lang w:val="es-ES" w:eastAsia="zh-CN" w:bidi="ar-SA"/>
        </w:rPr>
        <w:t>4</w:t>
      </w:r>
      <w:r>
        <w:rPr>
          <w:rFonts w:hint="default" w:ascii="仿宋" w:hAnsi="仿宋" w:eastAsia="仿宋" w:cs="仿宋"/>
          <w:kern w:val="2"/>
          <w:sz w:val="32"/>
          <w:szCs w:val="32"/>
          <w:lang w:val="en-US" w:eastAsia="zh-CN" w:bidi="ar-SA"/>
        </w:rPr>
        <w:t>-202</w:t>
      </w:r>
      <w:r>
        <w:rPr>
          <w:rFonts w:hint="default" w:ascii="仿宋" w:hAnsi="仿宋" w:eastAsia="仿宋" w:cs="仿宋"/>
          <w:kern w:val="2"/>
          <w:sz w:val="32"/>
          <w:szCs w:val="32"/>
          <w:lang w:val="es-ES" w:eastAsia="zh-CN" w:bidi="ar-SA"/>
        </w:rPr>
        <w:t>5</w:t>
      </w:r>
      <w:r>
        <w:rPr>
          <w:rFonts w:hint="default" w:ascii="仿宋" w:hAnsi="仿宋" w:eastAsia="仿宋" w:cs="仿宋"/>
          <w:kern w:val="2"/>
          <w:sz w:val="32"/>
          <w:szCs w:val="32"/>
          <w:lang w:val="en-US" w:eastAsia="zh-CN" w:bidi="ar-SA"/>
        </w:rPr>
        <w:t>学年学校在校生</w:t>
      </w:r>
      <w:r>
        <w:rPr>
          <w:rFonts w:hint="eastAsia" w:ascii="仿宋" w:hAnsi="仿宋" w:eastAsia="仿宋" w:cs="仿宋"/>
          <w:kern w:val="2"/>
          <w:sz w:val="32"/>
          <w:szCs w:val="32"/>
          <w:lang w:val="en-US" w:eastAsia="zh-CN" w:bidi="ar-SA"/>
        </w:rPr>
        <w:t>3421</w:t>
      </w:r>
      <w:r>
        <w:rPr>
          <w:rFonts w:hint="default" w:ascii="仿宋" w:hAnsi="仿宋" w:eastAsia="仿宋" w:cs="仿宋"/>
          <w:kern w:val="2"/>
          <w:sz w:val="32"/>
          <w:szCs w:val="32"/>
          <w:lang w:val="en-US" w:eastAsia="zh-CN" w:bidi="ar-SA"/>
        </w:rPr>
        <w:t>人，其中男生</w:t>
      </w:r>
      <w:r>
        <w:rPr>
          <w:rFonts w:hint="default" w:ascii="仿宋" w:hAnsi="仿宋" w:eastAsia="仿宋" w:cs="仿宋"/>
          <w:kern w:val="2"/>
          <w:sz w:val="32"/>
          <w:szCs w:val="32"/>
          <w:lang w:val="es-ES" w:eastAsia="zh-CN" w:bidi="ar-SA"/>
        </w:rPr>
        <w:t>1659</w:t>
      </w:r>
      <w:r>
        <w:rPr>
          <w:rFonts w:hint="default" w:ascii="仿宋" w:hAnsi="仿宋" w:eastAsia="仿宋" w:cs="仿宋"/>
          <w:kern w:val="2"/>
          <w:sz w:val="32"/>
          <w:szCs w:val="32"/>
          <w:lang w:val="en-US" w:eastAsia="zh-CN" w:bidi="ar-SA"/>
        </w:rPr>
        <w:t>人，比上一学年</w:t>
      </w:r>
      <w:r>
        <w:rPr>
          <w:rFonts w:hint="eastAsia" w:ascii="仿宋" w:hAnsi="仿宋" w:eastAsia="仿宋" w:cs="仿宋"/>
          <w:kern w:val="2"/>
          <w:sz w:val="32"/>
          <w:szCs w:val="32"/>
          <w:lang w:val="en-US" w:eastAsia="zh-CN" w:bidi="ar-SA"/>
        </w:rPr>
        <w:t>增加</w:t>
      </w:r>
      <w:r>
        <w:rPr>
          <w:rFonts w:hint="default" w:ascii="仿宋" w:hAnsi="仿宋" w:eastAsia="仿宋" w:cs="仿宋"/>
          <w:kern w:val="2"/>
          <w:sz w:val="32"/>
          <w:szCs w:val="32"/>
          <w:lang w:val="en-US" w:eastAsia="zh-CN" w:bidi="ar-SA"/>
        </w:rPr>
        <w:t>了</w:t>
      </w:r>
      <w:r>
        <w:rPr>
          <w:rFonts w:hint="default" w:ascii="仿宋" w:hAnsi="仿宋" w:eastAsia="仿宋" w:cs="仿宋"/>
          <w:kern w:val="2"/>
          <w:sz w:val="32"/>
          <w:szCs w:val="32"/>
          <w:lang w:val="es-ES" w:eastAsia="zh-CN" w:bidi="ar-SA"/>
        </w:rPr>
        <w:t>105</w:t>
      </w:r>
      <w:r>
        <w:rPr>
          <w:rFonts w:hint="default" w:ascii="仿宋" w:hAnsi="仿宋" w:eastAsia="仿宋" w:cs="仿宋"/>
          <w:kern w:val="2"/>
          <w:sz w:val="32"/>
          <w:szCs w:val="32"/>
          <w:lang w:val="en-US" w:eastAsia="zh-CN" w:bidi="ar-SA"/>
        </w:rPr>
        <w:t>人；女生</w:t>
      </w:r>
      <w:r>
        <w:rPr>
          <w:rFonts w:hint="default" w:ascii="仿宋" w:hAnsi="仿宋" w:eastAsia="仿宋" w:cs="仿宋"/>
          <w:kern w:val="2"/>
          <w:sz w:val="32"/>
          <w:szCs w:val="32"/>
          <w:lang w:val="es-ES" w:eastAsia="zh-CN" w:bidi="ar-SA"/>
        </w:rPr>
        <w:t>1762</w:t>
      </w:r>
      <w:r>
        <w:rPr>
          <w:rFonts w:hint="default" w:ascii="仿宋" w:hAnsi="仿宋" w:eastAsia="仿宋" w:cs="仿宋"/>
          <w:kern w:val="2"/>
          <w:sz w:val="32"/>
          <w:szCs w:val="32"/>
          <w:lang w:val="en-US" w:eastAsia="zh-CN" w:bidi="ar-SA"/>
        </w:rPr>
        <w:t>人，比上一学年减少</w:t>
      </w:r>
      <w:r>
        <w:rPr>
          <w:rFonts w:hint="default" w:ascii="仿宋" w:hAnsi="仿宋" w:eastAsia="仿宋" w:cs="仿宋"/>
          <w:kern w:val="2"/>
          <w:sz w:val="32"/>
          <w:szCs w:val="32"/>
          <w:lang w:val="es-ES" w:eastAsia="zh-CN" w:bidi="ar-SA"/>
        </w:rPr>
        <w:t>140</w:t>
      </w:r>
      <w:r>
        <w:rPr>
          <w:rFonts w:hint="default" w:ascii="仿宋" w:hAnsi="仿宋" w:eastAsia="仿宋" w:cs="仿宋"/>
          <w:kern w:val="2"/>
          <w:sz w:val="32"/>
          <w:szCs w:val="32"/>
          <w:lang w:val="en-US" w:eastAsia="zh-CN" w:bidi="ar-SA"/>
        </w:rPr>
        <w:t>人，</w:t>
      </w:r>
      <w:r>
        <w:rPr>
          <w:rFonts w:hint="eastAsia" w:ascii="仿宋" w:hAnsi="仿宋" w:eastAsia="仿宋" w:cs="仿宋"/>
          <w:kern w:val="2"/>
          <w:sz w:val="32"/>
          <w:szCs w:val="32"/>
          <w:lang w:val="en-US" w:eastAsia="zh-CN" w:bidi="ar-SA"/>
        </w:rPr>
        <w:t>本学年</w:t>
      </w:r>
      <w:r>
        <w:rPr>
          <w:rFonts w:hint="default" w:ascii="仿宋" w:hAnsi="仿宋" w:eastAsia="仿宋" w:cs="仿宋"/>
          <w:kern w:val="2"/>
          <w:sz w:val="32"/>
          <w:szCs w:val="32"/>
          <w:lang w:val="en-US" w:eastAsia="zh-CN" w:bidi="ar-SA"/>
        </w:rPr>
        <w:t>男女生比例约为</w:t>
      </w:r>
      <w:r>
        <w:rPr>
          <w:rFonts w:hint="default" w:ascii="仿宋" w:hAnsi="仿宋" w:eastAsia="仿宋" w:cs="仿宋"/>
          <w:kern w:val="2"/>
          <w:sz w:val="32"/>
          <w:szCs w:val="32"/>
          <w:lang w:val="es-ES" w:eastAsia="zh-CN" w:bidi="ar-SA"/>
        </w:rPr>
        <w:t>0.9</w:t>
      </w:r>
      <w:r>
        <w:rPr>
          <w:rFonts w:hint="eastAsia" w:ascii="仿宋" w:hAnsi="仿宋" w:eastAsia="仿宋" w:cs="仿宋"/>
          <w:kern w:val="2"/>
          <w:sz w:val="32"/>
          <w:szCs w:val="32"/>
          <w:lang w:val="en-US" w:eastAsia="zh-CN" w:bidi="ar-SA"/>
        </w:rPr>
        <w:t>4</w:t>
      </w:r>
      <w:r>
        <w:rPr>
          <w:rFonts w:hint="default" w:ascii="仿宋" w:hAnsi="仿宋" w:eastAsia="仿宋" w:cs="仿宋"/>
          <w:kern w:val="2"/>
          <w:sz w:val="32"/>
          <w:szCs w:val="32"/>
          <w:lang w:val="es-ES" w:eastAsia="zh-CN" w:bidi="ar-SA"/>
        </w:rPr>
        <w:t>:1</w:t>
      </w:r>
      <w:r>
        <w:rPr>
          <w:rFonts w:hint="default" w:ascii="仿宋" w:hAnsi="仿宋" w:eastAsia="仿宋" w:cs="仿宋"/>
          <w:kern w:val="2"/>
          <w:sz w:val="32"/>
          <w:szCs w:val="32"/>
          <w:lang w:val="en-US" w:eastAsia="zh-CN" w:bidi="ar-SA"/>
        </w:rPr>
        <w:t>。</w:t>
      </w:r>
    </w:p>
    <w:tbl>
      <w:tblPr>
        <w:tblStyle w:val="22"/>
        <w:tblpPr w:leftFromText="180" w:rightFromText="180" w:vertAnchor="text" w:horzAnchor="page" w:tblpXSpec="center" w:tblpY="303"/>
        <w:tblOverlap w:val="never"/>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545"/>
        <w:gridCol w:w="2140"/>
        <w:gridCol w:w="2140"/>
        <w:gridCol w:w="2140"/>
      </w:tblGrid>
      <w:tr w14:paraId="1C176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jc w:val="center"/>
        </w:trPr>
        <w:tc>
          <w:tcPr>
            <w:tcW w:w="1419" w:type="pct"/>
            <w:tcBorders>
              <w:top w:val="single" w:color="auto" w:sz="12" w:space="0"/>
              <w:left w:val="nil"/>
              <w:bottom w:val="single" w:color="auto" w:sz="8" w:space="0"/>
              <w:right w:val="nil"/>
            </w:tcBorders>
            <w:shd w:val="clear" w:color="auto" w:fill="D9E1F4"/>
            <w:noWrap/>
            <w:vAlign w:val="center"/>
          </w:tcPr>
          <w:p w14:paraId="77AE2E7D">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bookmarkStart w:id="44" w:name="_Toc24697"/>
            <w:bookmarkStart w:id="45" w:name="_Toc3698"/>
            <w:r>
              <w:rPr>
                <w:rFonts w:hint="eastAsia" w:ascii="仿宋" w:hAnsi="仿宋" w:eastAsia="仿宋" w:cs="仿宋"/>
                <w:b/>
                <w:bCs/>
                <w:i w:val="0"/>
                <w:iCs w:val="0"/>
                <w:color w:val="000000"/>
                <w:kern w:val="0"/>
                <w:sz w:val="24"/>
                <w:szCs w:val="24"/>
                <w:u w:val="none"/>
                <w:lang w:val="en-US" w:eastAsia="zh-CN" w:bidi="ar"/>
              </w:rPr>
              <w:t>学年度</w:t>
            </w:r>
          </w:p>
        </w:tc>
        <w:tc>
          <w:tcPr>
            <w:tcW w:w="1193" w:type="pct"/>
            <w:tcBorders>
              <w:top w:val="single" w:color="auto" w:sz="12" w:space="0"/>
              <w:left w:val="nil"/>
              <w:bottom w:val="single" w:color="auto" w:sz="8" w:space="0"/>
              <w:right w:val="nil"/>
            </w:tcBorders>
            <w:shd w:val="clear" w:color="auto" w:fill="D9E1F4"/>
            <w:noWrap/>
            <w:vAlign w:val="center"/>
          </w:tcPr>
          <w:p w14:paraId="7FC53EDE">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男生（人）</w:t>
            </w:r>
          </w:p>
        </w:tc>
        <w:tc>
          <w:tcPr>
            <w:tcW w:w="1193" w:type="pct"/>
            <w:tcBorders>
              <w:top w:val="single" w:color="auto" w:sz="12" w:space="0"/>
              <w:left w:val="nil"/>
              <w:bottom w:val="single" w:color="auto" w:sz="8" w:space="0"/>
              <w:right w:val="nil"/>
            </w:tcBorders>
            <w:shd w:val="clear" w:color="auto" w:fill="D9E1F4"/>
            <w:noWrap/>
            <w:vAlign w:val="center"/>
          </w:tcPr>
          <w:p w14:paraId="06D34D51">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女生（人）</w:t>
            </w:r>
          </w:p>
        </w:tc>
        <w:tc>
          <w:tcPr>
            <w:tcW w:w="1193" w:type="pct"/>
            <w:tcBorders>
              <w:top w:val="single" w:color="auto" w:sz="12" w:space="0"/>
              <w:left w:val="nil"/>
              <w:bottom w:val="single" w:color="auto" w:sz="8" w:space="0"/>
              <w:right w:val="nil"/>
            </w:tcBorders>
            <w:shd w:val="clear" w:color="auto" w:fill="D9E1F4"/>
            <w:noWrap/>
            <w:vAlign w:val="center"/>
          </w:tcPr>
          <w:p w14:paraId="3AE290DB">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男女生比例</w:t>
            </w:r>
          </w:p>
        </w:tc>
      </w:tr>
      <w:tr w14:paraId="57184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1419" w:type="pct"/>
            <w:tcBorders>
              <w:top w:val="single" w:color="auto" w:sz="8" w:space="0"/>
              <w:left w:val="nil"/>
              <w:bottom w:val="nil"/>
              <w:right w:val="nil"/>
            </w:tcBorders>
            <w:shd w:val="clear" w:color="auto" w:fill="auto"/>
            <w:noWrap/>
            <w:vAlign w:val="center"/>
          </w:tcPr>
          <w:p w14:paraId="1C26EA86">
            <w:pPr>
              <w:keepNext w:val="0"/>
              <w:keepLines w:val="0"/>
              <w:widowControl/>
              <w:suppressLineNumbers w:val="0"/>
              <w:jc w:val="center"/>
              <w:textAlignment w:val="center"/>
              <w:rPr>
                <w:rFonts w:hint="default" w:ascii="仿宋" w:hAnsi="仿宋" w:eastAsia="仿宋" w:cs="仿宋"/>
                <w:i w:val="0"/>
                <w:iCs w:val="0"/>
                <w:color w:val="000000"/>
                <w:sz w:val="24"/>
                <w:szCs w:val="24"/>
                <w:u w:val="none"/>
                <w:lang w:val="es-ES"/>
              </w:rPr>
            </w:pPr>
            <w:r>
              <w:rPr>
                <w:rFonts w:hint="eastAsia" w:ascii="仿宋" w:hAnsi="仿宋" w:eastAsia="仿宋" w:cs="仿宋"/>
                <w:i w:val="0"/>
                <w:iCs w:val="0"/>
                <w:color w:val="000000"/>
                <w:kern w:val="0"/>
                <w:sz w:val="24"/>
                <w:szCs w:val="24"/>
                <w:u w:val="none"/>
                <w:lang w:val="en-US" w:eastAsia="zh-CN" w:bidi="ar"/>
              </w:rPr>
              <w:t>2023-2024</w:t>
            </w:r>
          </w:p>
        </w:tc>
        <w:tc>
          <w:tcPr>
            <w:tcW w:w="1193" w:type="pct"/>
            <w:tcBorders>
              <w:top w:val="single" w:color="auto" w:sz="8" w:space="0"/>
              <w:left w:val="nil"/>
              <w:bottom w:val="nil"/>
              <w:right w:val="nil"/>
            </w:tcBorders>
            <w:shd w:val="clear" w:color="auto" w:fill="auto"/>
            <w:noWrap/>
            <w:vAlign w:val="center"/>
          </w:tcPr>
          <w:p w14:paraId="72EE5C76">
            <w:pPr>
              <w:jc w:val="center"/>
              <w:rPr>
                <w:rFonts w:hint="default" w:ascii="仿宋" w:hAnsi="仿宋" w:eastAsia="仿宋" w:cs="仿宋"/>
                <w:i w:val="0"/>
                <w:iCs w:val="0"/>
                <w:color w:val="000000"/>
                <w:kern w:val="2"/>
                <w:sz w:val="24"/>
                <w:szCs w:val="24"/>
                <w:u w:val="none"/>
                <w:lang w:val="en-US" w:eastAsia="zh-CN" w:bidi="ar-SA"/>
              </w:rPr>
            </w:pPr>
            <w:r>
              <w:rPr>
                <w:rFonts w:hint="eastAsia" w:ascii="仿宋" w:hAnsi="仿宋" w:eastAsia="仿宋" w:cs="仿宋"/>
                <w:i w:val="0"/>
                <w:iCs w:val="0"/>
                <w:color w:val="000000"/>
                <w:sz w:val="24"/>
                <w:szCs w:val="24"/>
                <w:u w:val="none"/>
                <w:lang w:val="en-US" w:eastAsia="zh-CN"/>
              </w:rPr>
              <w:t>1554</w:t>
            </w:r>
          </w:p>
        </w:tc>
        <w:tc>
          <w:tcPr>
            <w:tcW w:w="1193" w:type="pct"/>
            <w:tcBorders>
              <w:top w:val="single" w:color="auto" w:sz="8" w:space="0"/>
              <w:left w:val="nil"/>
              <w:bottom w:val="nil"/>
              <w:right w:val="nil"/>
            </w:tcBorders>
            <w:shd w:val="clear" w:color="auto" w:fill="auto"/>
            <w:noWrap/>
            <w:vAlign w:val="center"/>
          </w:tcPr>
          <w:p w14:paraId="51CDA1FC">
            <w:pPr>
              <w:jc w:val="center"/>
              <w:rPr>
                <w:rFonts w:hint="default" w:ascii="仿宋" w:hAnsi="仿宋" w:eastAsia="仿宋" w:cs="仿宋"/>
                <w:i w:val="0"/>
                <w:iCs w:val="0"/>
                <w:color w:val="000000"/>
                <w:kern w:val="2"/>
                <w:sz w:val="24"/>
                <w:szCs w:val="24"/>
                <w:u w:val="none"/>
                <w:lang w:val="en-US" w:eastAsia="zh-CN" w:bidi="ar-SA"/>
              </w:rPr>
            </w:pPr>
            <w:r>
              <w:rPr>
                <w:rFonts w:hint="eastAsia" w:ascii="仿宋" w:hAnsi="仿宋" w:eastAsia="仿宋" w:cs="仿宋"/>
                <w:i w:val="0"/>
                <w:iCs w:val="0"/>
                <w:color w:val="000000"/>
                <w:sz w:val="24"/>
                <w:szCs w:val="24"/>
                <w:u w:val="none"/>
                <w:lang w:val="en-US" w:eastAsia="zh-CN"/>
              </w:rPr>
              <w:t>1902</w:t>
            </w:r>
          </w:p>
        </w:tc>
        <w:tc>
          <w:tcPr>
            <w:tcW w:w="1193" w:type="pct"/>
            <w:tcBorders>
              <w:top w:val="single" w:color="auto" w:sz="8" w:space="0"/>
              <w:left w:val="nil"/>
              <w:bottom w:val="nil"/>
              <w:right w:val="nil"/>
            </w:tcBorders>
            <w:shd w:val="clear" w:color="auto" w:fill="auto"/>
            <w:noWrap/>
            <w:vAlign w:val="center"/>
          </w:tcPr>
          <w:p w14:paraId="42B99A22">
            <w:pPr>
              <w:jc w:val="center"/>
              <w:rPr>
                <w:rFonts w:hint="default" w:ascii="仿宋" w:hAnsi="仿宋" w:eastAsia="仿宋" w:cs="仿宋"/>
                <w:i w:val="0"/>
                <w:iCs w:val="0"/>
                <w:color w:val="000000"/>
                <w:kern w:val="2"/>
                <w:sz w:val="24"/>
                <w:szCs w:val="24"/>
                <w:u w:val="none"/>
                <w:lang w:val="en-US" w:eastAsia="zh-CN" w:bidi="ar-SA"/>
              </w:rPr>
            </w:pPr>
            <w:r>
              <w:rPr>
                <w:rFonts w:hint="eastAsia" w:ascii="仿宋" w:hAnsi="仿宋" w:eastAsia="仿宋" w:cs="仿宋"/>
                <w:i w:val="0"/>
                <w:iCs w:val="0"/>
                <w:color w:val="000000"/>
                <w:sz w:val="24"/>
                <w:szCs w:val="24"/>
                <w:u w:val="none"/>
                <w:lang w:val="en-US" w:eastAsia="zh-CN"/>
              </w:rPr>
              <w:t>0.82:1</w:t>
            </w:r>
          </w:p>
        </w:tc>
      </w:tr>
      <w:tr w14:paraId="2EBAD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1419" w:type="pct"/>
            <w:tcBorders>
              <w:top w:val="nil"/>
              <w:left w:val="nil"/>
              <w:bottom w:val="nil"/>
              <w:right w:val="nil"/>
            </w:tcBorders>
            <w:shd w:val="clear" w:color="auto" w:fill="auto"/>
            <w:noWrap/>
            <w:vAlign w:val="center"/>
          </w:tcPr>
          <w:p w14:paraId="7D31B84D">
            <w:pPr>
              <w:keepNext w:val="0"/>
              <w:keepLines w:val="0"/>
              <w:widowControl/>
              <w:suppressLineNumbers w:val="0"/>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202</w:t>
            </w:r>
            <w:r>
              <w:rPr>
                <w:rFonts w:hint="default" w:ascii="仿宋" w:hAnsi="仿宋" w:eastAsia="仿宋" w:cs="仿宋"/>
                <w:i w:val="0"/>
                <w:iCs w:val="0"/>
                <w:color w:val="000000"/>
                <w:kern w:val="0"/>
                <w:sz w:val="24"/>
                <w:szCs w:val="24"/>
                <w:u w:val="none"/>
                <w:lang w:val="es-ES" w:eastAsia="zh-CN" w:bidi="ar"/>
              </w:rPr>
              <w:t>4</w:t>
            </w:r>
            <w:r>
              <w:rPr>
                <w:rFonts w:hint="eastAsia" w:ascii="仿宋" w:hAnsi="仿宋" w:eastAsia="仿宋" w:cs="仿宋"/>
                <w:i w:val="0"/>
                <w:iCs w:val="0"/>
                <w:color w:val="000000"/>
                <w:kern w:val="0"/>
                <w:sz w:val="24"/>
                <w:szCs w:val="24"/>
                <w:u w:val="none"/>
                <w:lang w:val="en-US" w:eastAsia="zh-CN" w:bidi="ar"/>
              </w:rPr>
              <w:t>-202</w:t>
            </w:r>
            <w:r>
              <w:rPr>
                <w:rFonts w:hint="default" w:ascii="仿宋" w:hAnsi="仿宋" w:eastAsia="仿宋" w:cs="仿宋"/>
                <w:i w:val="0"/>
                <w:iCs w:val="0"/>
                <w:color w:val="000000"/>
                <w:kern w:val="0"/>
                <w:sz w:val="24"/>
                <w:szCs w:val="24"/>
                <w:u w:val="none"/>
                <w:lang w:val="es-ES" w:eastAsia="zh-CN" w:bidi="ar"/>
              </w:rPr>
              <w:t>5</w:t>
            </w:r>
          </w:p>
        </w:tc>
        <w:tc>
          <w:tcPr>
            <w:tcW w:w="1193" w:type="pct"/>
            <w:tcBorders>
              <w:top w:val="nil"/>
              <w:left w:val="nil"/>
              <w:bottom w:val="nil"/>
              <w:right w:val="nil"/>
            </w:tcBorders>
            <w:shd w:val="clear" w:color="auto" w:fill="auto"/>
            <w:noWrap/>
            <w:vAlign w:val="center"/>
          </w:tcPr>
          <w:p w14:paraId="1BD29F4B">
            <w:pPr>
              <w:jc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sz w:val="24"/>
                <w:szCs w:val="24"/>
                <w:u w:val="none"/>
                <w:lang w:val="en-US" w:eastAsia="zh-CN"/>
              </w:rPr>
              <w:t>1659</w:t>
            </w:r>
          </w:p>
        </w:tc>
        <w:tc>
          <w:tcPr>
            <w:tcW w:w="1193" w:type="pct"/>
            <w:tcBorders>
              <w:top w:val="nil"/>
              <w:left w:val="nil"/>
              <w:bottom w:val="nil"/>
              <w:right w:val="nil"/>
            </w:tcBorders>
            <w:shd w:val="clear" w:color="auto" w:fill="auto"/>
            <w:noWrap/>
            <w:vAlign w:val="center"/>
          </w:tcPr>
          <w:p w14:paraId="34A6C4A3">
            <w:pPr>
              <w:jc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sz w:val="24"/>
                <w:szCs w:val="24"/>
                <w:u w:val="none"/>
                <w:lang w:val="en-US" w:eastAsia="zh-CN"/>
              </w:rPr>
              <w:t>1762</w:t>
            </w:r>
          </w:p>
        </w:tc>
        <w:tc>
          <w:tcPr>
            <w:tcW w:w="1193" w:type="pct"/>
            <w:tcBorders>
              <w:top w:val="nil"/>
              <w:left w:val="nil"/>
              <w:bottom w:val="nil"/>
              <w:right w:val="nil"/>
            </w:tcBorders>
            <w:shd w:val="clear" w:color="auto" w:fill="auto"/>
            <w:noWrap/>
            <w:vAlign w:val="center"/>
          </w:tcPr>
          <w:p w14:paraId="4942DF2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0.94:1</w:t>
            </w:r>
          </w:p>
        </w:tc>
      </w:tr>
      <w:tr w14:paraId="14469D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1419" w:type="pct"/>
            <w:tcBorders>
              <w:top w:val="nil"/>
              <w:left w:val="nil"/>
              <w:bottom w:val="nil"/>
              <w:right w:val="nil"/>
            </w:tcBorders>
            <w:shd w:val="clear" w:color="auto" w:fill="auto"/>
            <w:noWrap/>
            <w:vAlign w:val="center"/>
          </w:tcPr>
          <w:p w14:paraId="2F76115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增减值</w:t>
            </w:r>
          </w:p>
        </w:tc>
        <w:tc>
          <w:tcPr>
            <w:tcW w:w="1193" w:type="pct"/>
            <w:tcBorders>
              <w:top w:val="nil"/>
              <w:left w:val="nil"/>
              <w:bottom w:val="nil"/>
              <w:right w:val="nil"/>
            </w:tcBorders>
            <w:shd w:val="clear" w:color="auto" w:fill="auto"/>
            <w:noWrap/>
            <w:vAlign w:val="center"/>
          </w:tcPr>
          <w:p w14:paraId="4D747326">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+105</w:t>
            </w:r>
          </w:p>
        </w:tc>
        <w:tc>
          <w:tcPr>
            <w:tcW w:w="1193" w:type="pct"/>
            <w:tcBorders>
              <w:top w:val="nil"/>
              <w:left w:val="nil"/>
              <w:bottom w:val="nil"/>
              <w:right w:val="nil"/>
            </w:tcBorders>
            <w:shd w:val="clear" w:color="auto" w:fill="auto"/>
            <w:noWrap/>
            <w:vAlign w:val="center"/>
          </w:tcPr>
          <w:p w14:paraId="58A0756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-140</w:t>
            </w:r>
          </w:p>
        </w:tc>
        <w:tc>
          <w:tcPr>
            <w:tcW w:w="1193" w:type="pct"/>
            <w:tcBorders>
              <w:top w:val="nil"/>
              <w:left w:val="nil"/>
              <w:bottom w:val="nil"/>
              <w:right w:val="nil"/>
            </w:tcBorders>
            <w:shd w:val="clear" w:color="auto" w:fill="auto"/>
            <w:noWrap/>
            <w:vAlign w:val="center"/>
          </w:tcPr>
          <w:p w14:paraId="63D2C4AF">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r>
      <w:tr w14:paraId="703482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1419" w:type="pct"/>
            <w:tcBorders>
              <w:top w:val="nil"/>
              <w:left w:val="nil"/>
              <w:bottom w:val="single" w:color="auto" w:sz="12" w:space="0"/>
              <w:right w:val="nil"/>
            </w:tcBorders>
            <w:shd w:val="clear" w:color="auto" w:fill="auto"/>
            <w:noWrap/>
            <w:vAlign w:val="center"/>
          </w:tcPr>
          <w:p w14:paraId="0015606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变化率</w:t>
            </w:r>
          </w:p>
        </w:tc>
        <w:tc>
          <w:tcPr>
            <w:tcW w:w="1193" w:type="pct"/>
            <w:tcBorders>
              <w:top w:val="nil"/>
              <w:left w:val="nil"/>
              <w:bottom w:val="single" w:color="auto" w:sz="12" w:space="0"/>
              <w:right w:val="nil"/>
            </w:tcBorders>
            <w:shd w:val="clear" w:color="auto" w:fill="auto"/>
            <w:noWrap/>
            <w:vAlign w:val="center"/>
          </w:tcPr>
          <w:p w14:paraId="5323563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+6.75</w:t>
            </w:r>
          </w:p>
        </w:tc>
        <w:tc>
          <w:tcPr>
            <w:tcW w:w="1193" w:type="pct"/>
            <w:tcBorders>
              <w:top w:val="nil"/>
              <w:left w:val="nil"/>
              <w:bottom w:val="single" w:color="auto" w:sz="12" w:space="0"/>
              <w:right w:val="nil"/>
            </w:tcBorders>
            <w:shd w:val="clear" w:color="auto" w:fill="auto"/>
            <w:noWrap/>
            <w:vAlign w:val="center"/>
          </w:tcPr>
          <w:p w14:paraId="2506D47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-7.36</w:t>
            </w:r>
          </w:p>
        </w:tc>
        <w:tc>
          <w:tcPr>
            <w:tcW w:w="1193" w:type="pct"/>
            <w:tcBorders>
              <w:top w:val="nil"/>
              <w:left w:val="nil"/>
              <w:bottom w:val="single" w:color="auto" w:sz="12" w:space="0"/>
              <w:right w:val="nil"/>
            </w:tcBorders>
            <w:shd w:val="clear" w:color="auto" w:fill="auto"/>
            <w:noWrap/>
            <w:vAlign w:val="center"/>
          </w:tcPr>
          <w:p w14:paraId="5F8DDE9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r>
    </w:tbl>
    <w:p w14:paraId="63DF555A">
      <w:pPr>
        <w:pStyle w:val="11"/>
        <w:bidi w:val="0"/>
        <w:jc w:val="center"/>
        <w:rPr>
          <w:rFonts w:hint="default"/>
          <w:lang w:val="en-US" w:eastAsia="zh-CN"/>
        </w:rPr>
      </w:pPr>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5</w:t>
      </w:r>
      <w:r>
        <w:fldChar w:fldCharType="end"/>
      </w:r>
      <w:bookmarkStart w:id="46" w:name="_Toc1884249060"/>
      <w:bookmarkStart w:id="47" w:name="_Toc927289800"/>
      <w:bookmarkStart w:id="48" w:name="_Toc906098540"/>
      <w:bookmarkStart w:id="49" w:name="_Toc1328740022"/>
      <w:bookmarkStart w:id="50" w:name="_Toc705360103"/>
      <w:r>
        <w:rPr>
          <w:rFonts w:hint="eastAsia"/>
          <w:lang w:val="en-US" w:eastAsia="zh-CN"/>
        </w:rPr>
        <w:t>近两年全校学生结构情况</w:t>
      </w:r>
      <w:bookmarkEnd w:id="44"/>
      <w:bookmarkEnd w:id="45"/>
      <w:bookmarkEnd w:id="46"/>
      <w:bookmarkEnd w:id="47"/>
      <w:bookmarkEnd w:id="48"/>
      <w:bookmarkEnd w:id="49"/>
      <w:bookmarkEnd w:id="50"/>
    </w:p>
    <w:p w14:paraId="338CFBF7">
      <w:pPr>
        <w:keepNext w:val="0"/>
        <w:keepLines w:val="0"/>
        <w:widowControl w:val="0"/>
        <w:suppressLineNumbers w:val="0"/>
        <w:autoSpaceDE w:val="0"/>
        <w:autoSpaceDN/>
        <w:spacing w:before="0" w:beforeAutospacing="0" w:after="0" w:afterAutospacing="0"/>
        <w:ind w:left="0" w:right="0" w:firstLine="420" w:firstLineChars="200"/>
        <w:jc w:val="center"/>
        <w:rPr>
          <w:rFonts w:hint="eastAsia" w:ascii="仿宋" w:hAnsi="仿宋" w:eastAsia="仿宋" w:cs="仿宋"/>
          <w:kern w:val="2"/>
          <w:sz w:val="21"/>
          <w:szCs w:val="21"/>
        </w:rPr>
      </w:pPr>
      <w:r>
        <w:rPr>
          <w:rFonts w:hint="eastAsia" w:ascii="仿宋" w:hAnsi="仿宋" w:eastAsia="仿宋" w:cs="仿宋"/>
          <w:kern w:val="2"/>
          <w:sz w:val="21"/>
          <w:szCs w:val="21"/>
          <w:lang w:val="en-US" w:eastAsia="zh-CN" w:bidi="ar"/>
        </w:rPr>
        <w:t>（数据来源：学校教导处）</w:t>
      </w:r>
    </w:p>
    <w:p w14:paraId="6D28B37E">
      <w:pPr>
        <w:pStyle w:val="3"/>
        <w:bidi w:val="0"/>
        <w:ind w:left="575" w:leftChars="0" w:hanging="575" w:firstLineChars="0"/>
        <w:rPr>
          <w:rFonts w:hint="eastAsia"/>
          <w:lang w:val="en-US" w:eastAsia="zh-CN"/>
        </w:rPr>
      </w:pPr>
      <w:bookmarkStart w:id="51" w:name="_Toc893677179"/>
      <w:bookmarkStart w:id="52" w:name="_Toc9046"/>
      <w:r>
        <w:rPr>
          <w:rFonts w:hint="eastAsia"/>
          <w:lang w:val="en-US" w:eastAsia="zh-CN"/>
        </w:rPr>
        <w:t>招生规模</w:t>
      </w:r>
      <w:bookmarkEnd w:id="51"/>
      <w:bookmarkEnd w:id="52"/>
    </w:p>
    <w:p w14:paraId="0954B652">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2025年秋季招生计划1200人，实际报到就读1178人。但招生既有量的增加，又有质的提升。招生人数规模较2024年秋季1250人减少50人，评估得出录取的学生质量高于上一学年，录取最高分数715分。下表为近两年招生情况：</w:t>
      </w:r>
    </w:p>
    <w:tbl>
      <w:tblPr>
        <w:tblStyle w:val="22"/>
        <w:tblpPr w:leftFromText="180" w:rightFromText="180" w:vertAnchor="text" w:horzAnchor="page" w:tblpXSpec="center" w:tblpY="301"/>
        <w:tblOverlap w:val="never"/>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41"/>
        <w:gridCol w:w="3037"/>
        <w:gridCol w:w="2059"/>
        <w:gridCol w:w="2057"/>
        <w:gridCol w:w="1071"/>
      </w:tblGrid>
      <w:tr w14:paraId="5F7F93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40" w:hRule="atLeast"/>
          <w:jc w:val="center"/>
        </w:trPr>
        <w:tc>
          <w:tcPr>
            <w:tcW w:w="413" w:type="pct"/>
            <w:vMerge w:val="restart"/>
            <w:tcBorders>
              <w:top w:val="single" w:color="auto" w:sz="12" w:space="0"/>
              <w:left w:val="nil"/>
              <w:bottom w:val="single" w:color="auto" w:sz="8" w:space="0"/>
              <w:right w:val="nil"/>
            </w:tcBorders>
            <w:shd w:val="clear" w:color="auto" w:fill="D9E1F4"/>
            <w:noWrap/>
            <w:vAlign w:val="center"/>
          </w:tcPr>
          <w:p w14:paraId="545E591B">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bookmarkStart w:id="53" w:name="_Toc6790"/>
            <w:bookmarkStart w:id="54" w:name="_Toc23412"/>
            <w:r>
              <w:rPr>
                <w:rFonts w:hint="eastAsia" w:ascii="仿宋" w:hAnsi="仿宋" w:eastAsia="仿宋" w:cs="仿宋"/>
                <w:b/>
                <w:bCs/>
                <w:i w:val="0"/>
                <w:iCs w:val="0"/>
                <w:color w:val="000000"/>
                <w:kern w:val="0"/>
                <w:sz w:val="24"/>
                <w:szCs w:val="24"/>
                <w:u w:val="none"/>
                <w:lang w:val="en-US" w:eastAsia="zh-CN" w:bidi="ar"/>
              </w:rPr>
              <w:t>序号</w:t>
            </w:r>
          </w:p>
        </w:tc>
        <w:tc>
          <w:tcPr>
            <w:tcW w:w="1693" w:type="pct"/>
            <w:vMerge w:val="restart"/>
            <w:tcBorders>
              <w:top w:val="single" w:color="auto" w:sz="12" w:space="0"/>
              <w:left w:val="nil"/>
              <w:bottom w:val="single" w:color="auto" w:sz="8" w:space="0"/>
              <w:right w:val="nil"/>
            </w:tcBorders>
            <w:shd w:val="clear" w:color="auto" w:fill="D9E1F4"/>
            <w:noWrap/>
            <w:vAlign w:val="center"/>
          </w:tcPr>
          <w:p w14:paraId="7A194BCD">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专业名称</w:t>
            </w:r>
          </w:p>
        </w:tc>
        <w:tc>
          <w:tcPr>
            <w:tcW w:w="1148" w:type="pct"/>
            <w:tcBorders>
              <w:top w:val="single" w:color="auto" w:sz="12" w:space="0"/>
              <w:left w:val="nil"/>
              <w:bottom w:val="single" w:color="auto" w:sz="8" w:space="0"/>
              <w:right w:val="nil"/>
            </w:tcBorders>
            <w:shd w:val="clear" w:color="auto" w:fill="D9E1F4"/>
            <w:noWrap/>
            <w:vAlign w:val="center"/>
          </w:tcPr>
          <w:p w14:paraId="2C6DA577">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2023-2024学年</w:t>
            </w:r>
          </w:p>
        </w:tc>
        <w:tc>
          <w:tcPr>
            <w:tcW w:w="1147" w:type="pct"/>
            <w:tcBorders>
              <w:top w:val="single" w:color="auto" w:sz="12" w:space="0"/>
              <w:left w:val="nil"/>
              <w:bottom w:val="single" w:color="auto" w:sz="8" w:space="0"/>
              <w:right w:val="nil"/>
            </w:tcBorders>
            <w:shd w:val="clear" w:color="auto" w:fill="D9E1F4"/>
            <w:noWrap/>
            <w:vAlign w:val="center"/>
          </w:tcPr>
          <w:p w14:paraId="7761512C">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2024-2025学年</w:t>
            </w:r>
          </w:p>
        </w:tc>
        <w:tc>
          <w:tcPr>
            <w:tcW w:w="597" w:type="pct"/>
            <w:vMerge w:val="restart"/>
            <w:tcBorders>
              <w:top w:val="single" w:color="auto" w:sz="12" w:space="0"/>
              <w:left w:val="nil"/>
              <w:bottom w:val="single" w:color="auto" w:sz="8" w:space="0"/>
              <w:right w:val="nil"/>
            </w:tcBorders>
            <w:shd w:val="clear" w:color="auto" w:fill="D9E1F4"/>
            <w:noWrap/>
            <w:vAlign w:val="center"/>
          </w:tcPr>
          <w:p w14:paraId="5C211999">
            <w:pPr>
              <w:jc w:val="center"/>
              <w:rPr>
                <w:rFonts w:hint="eastAsia" w:ascii="仿宋" w:hAnsi="仿宋" w:eastAsia="仿宋" w:cs="仿宋"/>
                <w:b/>
                <w:bCs/>
                <w:i w:val="0"/>
                <w:iCs w:val="0"/>
                <w:color w:val="000000"/>
                <w:sz w:val="24"/>
                <w:szCs w:val="24"/>
                <w:u w:val="none"/>
                <w:lang w:val="en-US" w:eastAsia="zh-CN"/>
              </w:rPr>
            </w:pPr>
            <w:r>
              <w:rPr>
                <w:rFonts w:hint="eastAsia" w:ascii="仿宋" w:hAnsi="仿宋" w:eastAsia="仿宋" w:cs="仿宋"/>
                <w:b/>
                <w:bCs/>
                <w:i w:val="0"/>
                <w:iCs w:val="0"/>
                <w:color w:val="000000"/>
                <w:sz w:val="24"/>
                <w:szCs w:val="24"/>
                <w:u w:val="none"/>
                <w:lang w:val="en-US" w:eastAsia="zh-CN"/>
              </w:rPr>
              <w:t>增减值</w:t>
            </w:r>
          </w:p>
        </w:tc>
      </w:tr>
      <w:tr w14:paraId="6E100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40" w:hRule="atLeast"/>
          <w:jc w:val="center"/>
        </w:trPr>
        <w:tc>
          <w:tcPr>
            <w:tcW w:w="413" w:type="pct"/>
            <w:vMerge w:val="continue"/>
            <w:tcBorders>
              <w:top w:val="single" w:color="auto" w:sz="8" w:space="0"/>
              <w:left w:val="nil"/>
              <w:bottom w:val="single" w:color="auto" w:sz="8" w:space="0"/>
              <w:right w:val="nil"/>
            </w:tcBorders>
            <w:shd w:val="clear" w:color="auto" w:fill="D9E1F4"/>
            <w:noWrap/>
            <w:vAlign w:val="center"/>
          </w:tcPr>
          <w:p w14:paraId="5426B09D">
            <w:pPr>
              <w:jc w:val="center"/>
              <w:rPr>
                <w:rFonts w:hint="eastAsia" w:ascii="仿宋" w:hAnsi="仿宋" w:eastAsia="仿宋" w:cs="仿宋"/>
                <w:i w:val="0"/>
                <w:iCs w:val="0"/>
                <w:color w:val="000000"/>
                <w:sz w:val="24"/>
                <w:szCs w:val="24"/>
                <w:u w:val="none"/>
              </w:rPr>
            </w:pPr>
          </w:p>
        </w:tc>
        <w:tc>
          <w:tcPr>
            <w:tcW w:w="1693" w:type="pct"/>
            <w:vMerge w:val="continue"/>
            <w:tcBorders>
              <w:top w:val="single" w:color="auto" w:sz="8" w:space="0"/>
              <w:left w:val="nil"/>
              <w:bottom w:val="single" w:color="auto" w:sz="8" w:space="0"/>
              <w:right w:val="nil"/>
            </w:tcBorders>
            <w:shd w:val="clear" w:color="auto" w:fill="D9E1F4"/>
            <w:noWrap/>
            <w:vAlign w:val="center"/>
          </w:tcPr>
          <w:p w14:paraId="62CA7EFB">
            <w:pPr>
              <w:jc w:val="center"/>
              <w:rPr>
                <w:rFonts w:hint="eastAsia" w:ascii="仿宋" w:hAnsi="仿宋" w:eastAsia="仿宋" w:cs="仿宋"/>
                <w:i w:val="0"/>
                <w:iCs w:val="0"/>
                <w:color w:val="000000"/>
                <w:sz w:val="24"/>
                <w:szCs w:val="24"/>
                <w:u w:val="none"/>
              </w:rPr>
            </w:pPr>
          </w:p>
        </w:tc>
        <w:tc>
          <w:tcPr>
            <w:tcW w:w="1148" w:type="pct"/>
            <w:tcBorders>
              <w:top w:val="single" w:color="auto" w:sz="8" w:space="0"/>
              <w:left w:val="nil"/>
              <w:bottom w:val="single" w:color="auto" w:sz="8" w:space="0"/>
              <w:right w:val="nil"/>
            </w:tcBorders>
            <w:shd w:val="clear" w:color="auto" w:fill="D9E1F4"/>
            <w:noWrap/>
            <w:vAlign w:val="center"/>
          </w:tcPr>
          <w:p w14:paraId="23CE0F72">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招生人数（人）</w:t>
            </w:r>
          </w:p>
        </w:tc>
        <w:tc>
          <w:tcPr>
            <w:tcW w:w="1147" w:type="pct"/>
            <w:tcBorders>
              <w:top w:val="single" w:color="auto" w:sz="8" w:space="0"/>
              <w:left w:val="nil"/>
              <w:bottom w:val="single" w:color="auto" w:sz="8" w:space="0"/>
              <w:right w:val="nil"/>
            </w:tcBorders>
            <w:shd w:val="clear" w:color="auto" w:fill="D9E1F4"/>
            <w:noWrap/>
            <w:vAlign w:val="center"/>
          </w:tcPr>
          <w:p w14:paraId="31A10FF1">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招生人数（人）</w:t>
            </w:r>
          </w:p>
        </w:tc>
        <w:tc>
          <w:tcPr>
            <w:tcW w:w="597" w:type="pct"/>
            <w:vMerge w:val="continue"/>
            <w:tcBorders>
              <w:top w:val="single" w:color="auto" w:sz="8" w:space="0"/>
              <w:left w:val="nil"/>
              <w:bottom w:val="single" w:color="auto" w:sz="8" w:space="0"/>
              <w:right w:val="nil"/>
            </w:tcBorders>
            <w:shd w:val="clear" w:color="auto" w:fill="D9E1F4"/>
            <w:noWrap/>
            <w:vAlign w:val="center"/>
          </w:tcPr>
          <w:p w14:paraId="0D955175">
            <w:pPr>
              <w:jc w:val="center"/>
              <w:rPr>
                <w:rFonts w:hint="eastAsia" w:ascii="仿宋" w:hAnsi="仿宋" w:eastAsia="仿宋" w:cs="仿宋"/>
                <w:b/>
                <w:bCs/>
                <w:i w:val="0"/>
                <w:iCs w:val="0"/>
                <w:color w:val="000000"/>
                <w:sz w:val="24"/>
                <w:szCs w:val="24"/>
                <w:u w:val="none"/>
              </w:rPr>
            </w:pPr>
          </w:p>
        </w:tc>
      </w:tr>
      <w:tr w14:paraId="77C07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single" w:color="auto" w:sz="8" w:space="0"/>
              <w:left w:val="nil"/>
              <w:bottom w:val="nil"/>
              <w:right w:val="nil"/>
            </w:tcBorders>
            <w:shd w:val="clear" w:color="auto" w:fill="auto"/>
            <w:noWrap/>
            <w:vAlign w:val="center"/>
          </w:tcPr>
          <w:p w14:paraId="7873C9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1693" w:type="pct"/>
            <w:tcBorders>
              <w:top w:val="single" w:color="auto" w:sz="8" w:space="0"/>
              <w:left w:val="nil"/>
              <w:bottom w:val="nil"/>
              <w:right w:val="nil"/>
            </w:tcBorders>
            <w:shd w:val="clear" w:color="auto" w:fill="auto"/>
            <w:noWrap/>
            <w:vAlign w:val="center"/>
          </w:tcPr>
          <w:p w14:paraId="425134B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汽车运用与维修</w:t>
            </w:r>
          </w:p>
        </w:tc>
        <w:tc>
          <w:tcPr>
            <w:tcW w:w="1148" w:type="pct"/>
            <w:tcBorders>
              <w:top w:val="single" w:color="auto" w:sz="8" w:space="0"/>
              <w:left w:val="nil"/>
              <w:bottom w:val="nil"/>
              <w:right w:val="nil"/>
            </w:tcBorders>
            <w:shd w:val="clear" w:color="auto" w:fill="auto"/>
            <w:noWrap/>
            <w:vAlign w:val="center"/>
          </w:tcPr>
          <w:p w14:paraId="2DCA27CF">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90</w:t>
            </w:r>
          </w:p>
        </w:tc>
        <w:tc>
          <w:tcPr>
            <w:tcW w:w="1147" w:type="pct"/>
            <w:tcBorders>
              <w:top w:val="single" w:color="auto" w:sz="8" w:space="0"/>
              <w:left w:val="nil"/>
              <w:bottom w:val="nil"/>
              <w:right w:val="nil"/>
            </w:tcBorders>
            <w:shd w:val="clear" w:color="auto" w:fill="auto"/>
            <w:noWrap/>
            <w:vAlign w:val="center"/>
          </w:tcPr>
          <w:p w14:paraId="70E138B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50</w:t>
            </w:r>
          </w:p>
        </w:tc>
        <w:tc>
          <w:tcPr>
            <w:tcW w:w="597" w:type="pct"/>
            <w:tcBorders>
              <w:top w:val="single" w:color="auto" w:sz="8" w:space="0"/>
              <w:left w:val="nil"/>
              <w:bottom w:val="nil"/>
              <w:right w:val="nil"/>
            </w:tcBorders>
            <w:shd w:val="clear" w:color="auto" w:fill="auto"/>
            <w:noWrap/>
            <w:vAlign w:val="center"/>
          </w:tcPr>
          <w:p w14:paraId="0D7751D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-40</w:t>
            </w:r>
          </w:p>
        </w:tc>
      </w:tr>
      <w:tr w14:paraId="5C929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266C934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1693" w:type="pct"/>
            <w:tcBorders>
              <w:top w:val="nil"/>
              <w:left w:val="nil"/>
              <w:bottom w:val="nil"/>
              <w:right w:val="nil"/>
            </w:tcBorders>
            <w:shd w:val="clear" w:color="auto" w:fill="auto"/>
            <w:noWrap/>
            <w:vAlign w:val="center"/>
          </w:tcPr>
          <w:p w14:paraId="54F73B6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会计事务</w:t>
            </w:r>
          </w:p>
        </w:tc>
        <w:tc>
          <w:tcPr>
            <w:tcW w:w="1148" w:type="pct"/>
            <w:tcBorders>
              <w:top w:val="nil"/>
              <w:left w:val="nil"/>
              <w:bottom w:val="nil"/>
              <w:right w:val="nil"/>
            </w:tcBorders>
            <w:shd w:val="clear" w:color="auto" w:fill="auto"/>
            <w:noWrap/>
            <w:vAlign w:val="center"/>
          </w:tcPr>
          <w:p w14:paraId="03210E5C">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141</w:t>
            </w:r>
          </w:p>
        </w:tc>
        <w:tc>
          <w:tcPr>
            <w:tcW w:w="1147" w:type="pct"/>
            <w:tcBorders>
              <w:top w:val="nil"/>
              <w:left w:val="nil"/>
              <w:bottom w:val="nil"/>
              <w:right w:val="nil"/>
            </w:tcBorders>
            <w:shd w:val="clear" w:color="auto" w:fill="auto"/>
            <w:noWrap/>
            <w:vAlign w:val="center"/>
          </w:tcPr>
          <w:p w14:paraId="39A9B6F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597" w:type="pct"/>
            <w:tcBorders>
              <w:top w:val="nil"/>
              <w:left w:val="nil"/>
              <w:bottom w:val="nil"/>
              <w:right w:val="nil"/>
            </w:tcBorders>
            <w:shd w:val="clear" w:color="auto" w:fill="auto"/>
            <w:noWrap/>
            <w:vAlign w:val="center"/>
          </w:tcPr>
          <w:p w14:paraId="7DAE2F12">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-141</w:t>
            </w:r>
          </w:p>
        </w:tc>
      </w:tr>
      <w:tr w14:paraId="0BDBD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042571E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1693" w:type="pct"/>
            <w:tcBorders>
              <w:top w:val="nil"/>
              <w:left w:val="nil"/>
              <w:bottom w:val="nil"/>
              <w:right w:val="nil"/>
            </w:tcBorders>
            <w:shd w:val="clear" w:color="auto" w:fill="auto"/>
            <w:noWrap/>
            <w:vAlign w:val="center"/>
          </w:tcPr>
          <w:p w14:paraId="2EF4A2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电子商务</w:t>
            </w:r>
          </w:p>
        </w:tc>
        <w:tc>
          <w:tcPr>
            <w:tcW w:w="1148" w:type="pct"/>
            <w:tcBorders>
              <w:top w:val="nil"/>
              <w:left w:val="nil"/>
              <w:bottom w:val="nil"/>
              <w:right w:val="nil"/>
            </w:tcBorders>
            <w:shd w:val="clear" w:color="auto" w:fill="auto"/>
            <w:noWrap/>
            <w:vAlign w:val="center"/>
          </w:tcPr>
          <w:p w14:paraId="33B9D2CF">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154</w:t>
            </w:r>
          </w:p>
        </w:tc>
        <w:tc>
          <w:tcPr>
            <w:tcW w:w="1147" w:type="pct"/>
            <w:tcBorders>
              <w:top w:val="nil"/>
              <w:left w:val="nil"/>
              <w:bottom w:val="nil"/>
              <w:right w:val="nil"/>
            </w:tcBorders>
            <w:shd w:val="clear" w:color="auto" w:fill="auto"/>
            <w:noWrap/>
            <w:vAlign w:val="center"/>
          </w:tcPr>
          <w:p w14:paraId="538EB7F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235</w:t>
            </w:r>
          </w:p>
        </w:tc>
        <w:tc>
          <w:tcPr>
            <w:tcW w:w="597" w:type="pct"/>
            <w:tcBorders>
              <w:top w:val="nil"/>
              <w:left w:val="nil"/>
              <w:bottom w:val="nil"/>
              <w:right w:val="nil"/>
            </w:tcBorders>
            <w:shd w:val="clear" w:color="auto" w:fill="auto"/>
            <w:noWrap/>
            <w:vAlign w:val="center"/>
          </w:tcPr>
          <w:p w14:paraId="68B1B550">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+81</w:t>
            </w:r>
          </w:p>
        </w:tc>
      </w:tr>
      <w:tr w14:paraId="221AB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28C25A5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1693" w:type="pct"/>
            <w:tcBorders>
              <w:top w:val="nil"/>
              <w:left w:val="nil"/>
              <w:bottom w:val="nil"/>
              <w:right w:val="nil"/>
            </w:tcBorders>
            <w:shd w:val="clear" w:color="auto" w:fill="auto"/>
            <w:noWrap/>
            <w:vAlign w:val="center"/>
          </w:tcPr>
          <w:p w14:paraId="6C93F32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计算机应用</w:t>
            </w:r>
          </w:p>
        </w:tc>
        <w:tc>
          <w:tcPr>
            <w:tcW w:w="1148" w:type="pct"/>
            <w:tcBorders>
              <w:top w:val="nil"/>
              <w:left w:val="nil"/>
              <w:bottom w:val="nil"/>
              <w:right w:val="nil"/>
            </w:tcBorders>
            <w:shd w:val="clear" w:color="auto" w:fill="auto"/>
            <w:noWrap/>
            <w:vAlign w:val="center"/>
          </w:tcPr>
          <w:p w14:paraId="55C55B8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111</w:t>
            </w:r>
          </w:p>
        </w:tc>
        <w:tc>
          <w:tcPr>
            <w:tcW w:w="1147" w:type="pct"/>
            <w:tcBorders>
              <w:top w:val="nil"/>
              <w:left w:val="nil"/>
              <w:bottom w:val="nil"/>
              <w:right w:val="nil"/>
            </w:tcBorders>
            <w:shd w:val="clear" w:color="auto" w:fill="auto"/>
            <w:noWrap/>
            <w:vAlign w:val="center"/>
          </w:tcPr>
          <w:p w14:paraId="6B8DFFEC">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230</w:t>
            </w:r>
          </w:p>
        </w:tc>
        <w:tc>
          <w:tcPr>
            <w:tcW w:w="597" w:type="pct"/>
            <w:tcBorders>
              <w:top w:val="nil"/>
              <w:left w:val="nil"/>
              <w:bottom w:val="nil"/>
              <w:right w:val="nil"/>
            </w:tcBorders>
            <w:shd w:val="clear" w:color="auto" w:fill="auto"/>
            <w:noWrap/>
            <w:vAlign w:val="center"/>
          </w:tcPr>
          <w:p w14:paraId="50F948E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+119</w:t>
            </w:r>
          </w:p>
        </w:tc>
      </w:tr>
      <w:tr w14:paraId="42703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25EC4F5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1693" w:type="pct"/>
            <w:tcBorders>
              <w:top w:val="nil"/>
              <w:left w:val="nil"/>
              <w:bottom w:val="nil"/>
              <w:right w:val="nil"/>
            </w:tcBorders>
            <w:shd w:val="clear" w:color="auto" w:fill="auto"/>
            <w:noWrap/>
            <w:vAlign w:val="center"/>
          </w:tcPr>
          <w:p w14:paraId="7D9C214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电子技术应用</w:t>
            </w:r>
          </w:p>
        </w:tc>
        <w:tc>
          <w:tcPr>
            <w:tcW w:w="1148" w:type="pct"/>
            <w:tcBorders>
              <w:top w:val="nil"/>
              <w:left w:val="nil"/>
              <w:bottom w:val="nil"/>
              <w:right w:val="nil"/>
            </w:tcBorders>
            <w:shd w:val="clear" w:color="auto" w:fill="auto"/>
            <w:noWrap/>
            <w:vAlign w:val="center"/>
          </w:tcPr>
          <w:p w14:paraId="542D4E5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51</w:t>
            </w:r>
          </w:p>
        </w:tc>
        <w:tc>
          <w:tcPr>
            <w:tcW w:w="1147" w:type="pct"/>
            <w:tcBorders>
              <w:top w:val="nil"/>
              <w:left w:val="nil"/>
              <w:bottom w:val="nil"/>
              <w:right w:val="nil"/>
            </w:tcBorders>
            <w:shd w:val="clear" w:color="auto" w:fill="auto"/>
            <w:noWrap/>
            <w:vAlign w:val="center"/>
          </w:tcPr>
          <w:p w14:paraId="4772011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50</w:t>
            </w:r>
          </w:p>
        </w:tc>
        <w:tc>
          <w:tcPr>
            <w:tcW w:w="597" w:type="pct"/>
            <w:tcBorders>
              <w:top w:val="nil"/>
              <w:left w:val="nil"/>
              <w:bottom w:val="nil"/>
              <w:right w:val="nil"/>
            </w:tcBorders>
            <w:shd w:val="clear" w:color="auto" w:fill="auto"/>
            <w:noWrap/>
            <w:vAlign w:val="center"/>
          </w:tcPr>
          <w:p w14:paraId="55AB5F6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w:t>
            </w:r>
          </w:p>
        </w:tc>
      </w:tr>
      <w:tr w14:paraId="2A83B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0A98F7D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1693" w:type="pct"/>
            <w:tcBorders>
              <w:top w:val="nil"/>
              <w:left w:val="nil"/>
              <w:bottom w:val="nil"/>
              <w:right w:val="nil"/>
            </w:tcBorders>
            <w:shd w:val="clear" w:color="auto" w:fill="auto"/>
            <w:noWrap/>
            <w:vAlign w:val="center"/>
          </w:tcPr>
          <w:p w14:paraId="4CEDAEB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计算机平面设计</w:t>
            </w:r>
          </w:p>
        </w:tc>
        <w:tc>
          <w:tcPr>
            <w:tcW w:w="1148" w:type="pct"/>
            <w:tcBorders>
              <w:top w:val="nil"/>
              <w:left w:val="nil"/>
              <w:bottom w:val="nil"/>
              <w:right w:val="nil"/>
            </w:tcBorders>
            <w:shd w:val="clear" w:color="auto" w:fill="auto"/>
            <w:noWrap/>
            <w:vAlign w:val="center"/>
          </w:tcPr>
          <w:p w14:paraId="5F5EC112">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108</w:t>
            </w:r>
          </w:p>
        </w:tc>
        <w:tc>
          <w:tcPr>
            <w:tcW w:w="1147" w:type="pct"/>
            <w:tcBorders>
              <w:top w:val="nil"/>
              <w:left w:val="nil"/>
              <w:bottom w:val="nil"/>
              <w:right w:val="nil"/>
            </w:tcBorders>
            <w:shd w:val="clear" w:color="auto" w:fill="auto"/>
            <w:noWrap/>
            <w:vAlign w:val="center"/>
          </w:tcPr>
          <w:p w14:paraId="4DD26FD1">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150</w:t>
            </w:r>
          </w:p>
        </w:tc>
        <w:tc>
          <w:tcPr>
            <w:tcW w:w="597" w:type="pct"/>
            <w:tcBorders>
              <w:top w:val="nil"/>
              <w:left w:val="nil"/>
              <w:bottom w:val="nil"/>
              <w:right w:val="nil"/>
            </w:tcBorders>
            <w:shd w:val="clear" w:color="auto" w:fill="auto"/>
            <w:noWrap/>
            <w:vAlign w:val="center"/>
          </w:tcPr>
          <w:p w14:paraId="0F604DFD">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+42</w:t>
            </w:r>
          </w:p>
        </w:tc>
      </w:tr>
      <w:tr w14:paraId="2487F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4E7AA7E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1693" w:type="pct"/>
            <w:tcBorders>
              <w:top w:val="nil"/>
              <w:left w:val="nil"/>
              <w:bottom w:val="nil"/>
              <w:right w:val="nil"/>
            </w:tcBorders>
            <w:shd w:val="clear" w:color="auto" w:fill="auto"/>
            <w:noWrap/>
            <w:vAlign w:val="center"/>
          </w:tcPr>
          <w:p w14:paraId="632E41D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幼儿保育</w:t>
            </w:r>
          </w:p>
        </w:tc>
        <w:tc>
          <w:tcPr>
            <w:tcW w:w="1148" w:type="pct"/>
            <w:tcBorders>
              <w:top w:val="nil"/>
              <w:left w:val="nil"/>
              <w:bottom w:val="nil"/>
              <w:right w:val="nil"/>
            </w:tcBorders>
            <w:shd w:val="clear" w:color="auto" w:fill="auto"/>
            <w:noWrap/>
            <w:vAlign w:val="center"/>
          </w:tcPr>
          <w:p w14:paraId="6478A43F">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310</w:t>
            </w:r>
          </w:p>
        </w:tc>
        <w:tc>
          <w:tcPr>
            <w:tcW w:w="1147" w:type="pct"/>
            <w:tcBorders>
              <w:top w:val="nil"/>
              <w:left w:val="nil"/>
              <w:bottom w:val="nil"/>
              <w:right w:val="nil"/>
            </w:tcBorders>
            <w:shd w:val="clear" w:color="auto" w:fill="auto"/>
            <w:noWrap/>
            <w:vAlign w:val="center"/>
          </w:tcPr>
          <w:p w14:paraId="3F2477E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145</w:t>
            </w:r>
          </w:p>
        </w:tc>
        <w:tc>
          <w:tcPr>
            <w:tcW w:w="597" w:type="pct"/>
            <w:tcBorders>
              <w:top w:val="nil"/>
              <w:left w:val="nil"/>
              <w:bottom w:val="nil"/>
              <w:right w:val="nil"/>
            </w:tcBorders>
            <w:shd w:val="clear" w:color="auto" w:fill="auto"/>
            <w:noWrap/>
            <w:vAlign w:val="center"/>
          </w:tcPr>
          <w:p w14:paraId="62F528A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-165</w:t>
            </w:r>
          </w:p>
        </w:tc>
      </w:tr>
      <w:tr w14:paraId="4BC073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27BD2DC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1693" w:type="pct"/>
            <w:tcBorders>
              <w:top w:val="nil"/>
              <w:left w:val="nil"/>
              <w:bottom w:val="nil"/>
              <w:right w:val="nil"/>
            </w:tcBorders>
            <w:shd w:val="clear" w:color="auto" w:fill="auto"/>
            <w:noWrap/>
            <w:vAlign w:val="center"/>
          </w:tcPr>
          <w:p w14:paraId="2864C75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艺术设计与制作</w:t>
            </w:r>
          </w:p>
        </w:tc>
        <w:tc>
          <w:tcPr>
            <w:tcW w:w="1148" w:type="pct"/>
            <w:tcBorders>
              <w:top w:val="nil"/>
              <w:left w:val="nil"/>
              <w:bottom w:val="nil"/>
              <w:right w:val="nil"/>
            </w:tcBorders>
            <w:shd w:val="clear" w:color="auto" w:fill="auto"/>
            <w:noWrap/>
            <w:vAlign w:val="center"/>
          </w:tcPr>
          <w:p w14:paraId="616A798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88</w:t>
            </w:r>
          </w:p>
        </w:tc>
        <w:tc>
          <w:tcPr>
            <w:tcW w:w="1147" w:type="pct"/>
            <w:tcBorders>
              <w:top w:val="nil"/>
              <w:left w:val="nil"/>
              <w:bottom w:val="nil"/>
              <w:right w:val="nil"/>
            </w:tcBorders>
            <w:shd w:val="clear" w:color="auto" w:fill="auto"/>
            <w:noWrap/>
            <w:vAlign w:val="center"/>
          </w:tcPr>
          <w:p w14:paraId="57BB5D92">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100</w:t>
            </w:r>
          </w:p>
        </w:tc>
        <w:tc>
          <w:tcPr>
            <w:tcW w:w="597" w:type="pct"/>
            <w:tcBorders>
              <w:top w:val="nil"/>
              <w:left w:val="nil"/>
              <w:bottom w:val="nil"/>
              <w:right w:val="nil"/>
            </w:tcBorders>
            <w:shd w:val="clear" w:color="auto" w:fill="auto"/>
            <w:noWrap/>
            <w:vAlign w:val="center"/>
          </w:tcPr>
          <w:p w14:paraId="2A80BF9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+12</w:t>
            </w:r>
          </w:p>
        </w:tc>
      </w:tr>
      <w:tr w14:paraId="0F5EFA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5AAA0B2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1693" w:type="pct"/>
            <w:tcBorders>
              <w:top w:val="nil"/>
              <w:left w:val="nil"/>
              <w:bottom w:val="nil"/>
              <w:right w:val="nil"/>
            </w:tcBorders>
            <w:shd w:val="clear" w:color="auto" w:fill="auto"/>
            <w:noWrap/>
            <w:vAlign w:val="center"/>
          </w:tcPr>
          <w:p w14:paraId="2BC9C0D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工业机器人技术应用</w:t>
            </w:r>
          </w:p>
        </w:tc>
        <w:tc>
          <w:tcPr>
            <w:tcW w:w="1148" w:type="pct"/>
            <w:tcBorders>
              <w:top w:val="nil"/>
              <w:left w:val="nil"/>
              <w:bottom w:val="nil"/>
              <w:right w:val="nil"/>
            </w:tcBorders>
            <w:shd w:val="clear" w:color="auto" w:fill="auto"/>
            <w:noWrap/>
            <w:vAlign w:val="center"/>
          </w:tcPr>
          <w:p w14:paraId="617A8F75">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44</w:t>
            </w:r>
          </w:p>
        </w:tc>
        <w:tc>
          <w:tcPr>
            <w:tcW w:w="1147" w:type="pct"/>
            <w:tcBorders>
              <w:top w:val="nil"/>
              <w:left w:val="nil"/>
              <w:bottom w:val="nil"/>
              <w:right w:val="nil"/>
            </w:tcBorders>
            <w:shd w:val="clear" w:color="auto" w:fill="auto"/>
            <w:noWrap/>
            <w:vAlign w:val="center"/>
          </w:tcPr>
          <w:p w14:paraId="0AD8337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45</w:t>
            </w:r>
          </w:p>
        </w:tc>
        <w:tc>
          <w:tcPr>
            <w:tcW w:w="597" w:type="pct"/>
            <w:tcBorders>
              <w:top w:val="nil"/>
              <w:left w:val="nil"/>
              <w:bottom w:val="nil"/>
              <w:right w:val="nil"/>
            </w:tcBorders>
            <w:shd w:val="clear" w:color="auto" w:fill="auto"/>
            <w:noWrap/>
            <w:vAlign w:val="center"/>
          </w:tcPr>
          <w:p w14:paraId="1461A62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w:t>
            </w:r>
          </w:p>
        </w:tc>
      </w:tr>
      <w:tr w14:paraId="651D6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096ADEF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1693" w:type="pct"/>
            <w:tcBorders>
              <w:top w:val="nil"/>
              <w:left w:val="nil"/>
              <w:bottom w:val="nil"/>
              <w:right w:val="nil"/>
            </w:tcBorders>
            <w:shd w:val="clear" w:color="auto" w:fill="auto"/>
            <w:noWrap/>
            <w:vAlign w:val="center"/>
          </w:tcPr>
          <w:p w14:paraId="1AF9E17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tab/>
            </w:r>
            <w:r>
              <w:rPr>
                <w:rFonts w:hint="eastAsia" w:ascii="仿宋" w:hAnsi="仿宋" w:eastAsia="仿宋" w:cs="仿宋"/>
                <w:i w:val="0"/>
                <w:iCs w:val="0"/>
                <w:color w:val="000000"/>
                <w:sz w:val="24"/>
                <w:szCs w:val="24"/>
                <w:u w:val="none"/>
              </w:rPr>
              <w:t>新能源汽车运用与维修</w:t>
            </w:r>
          </w:p>
        </w:tc>
        <w:tc>
          <w:tcPr>
            <w:tcW w:w="1148" w:type="pct"/>
            <w:tcBorders>
              <w:top w:val="nil"/>
              <w:left w:val="nil"/>
              <w:bottom w:val="nil"/>
              <w:right w:val="nil"/>
            </w:tcBorders>
            <w:shd w:val="clear" w:color="auto" w:fill="auto"/>
            <w:noWrap/>
            <w:vAlign w:val="center"/>
          </w:tcPr>
          <w:p w14:paraId="069FCED3">
            <w:pPr>
              <w:jc w:val="center"/>
              <w:rPr>
                <w:rFonts w:hint="eastAsia"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96</w:t>
            </w:r>
          </w:p>
        </w:tc>
        <w:tc>
          <w:tcPr>
            <w:tcW w:w="1147" w:type="pct"/>
            <w:tcBorders>
              <w:top w:val="nil"/>
              <w:left w:val="nil"/>
              <w:bottom w:val="nil"/>
              <w:right w:val="nil"/>
            </w:tcBorders>
            <w:shd w:val="clear" w:color="auto" w:fill="auto"/>
            <w:noWrap/>
            <w:vAlign w:val="center"/>
          </w:tcPr>
          <w:p w14:paraId="6FFBC2B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150</w:t>
            </w:r>
          </w:p>
        </w:tc>
        <w:tc>
          <w:tcPr>
            <w:tcW w:w="597" w:type="pct"/>
            <w:tcBorders>
              <w:top w:val="nil"/>
              <w:left w:val="nil"/>
              <w:bottom w:val="nil"/>
              <w:right w:val="nil"/>
            </w:tcBorders>
            <w:shd w:val="clear" w:color="auto" w:fill="auto"/>
            <w:noWrap/>
            <w:vAlign w:val="center"/>
          </w:tcPr>
          <w:p w14:paraId="5632514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+54</w:t>
            </w:r>
          </w:p>
        </w:tc>
      </w:tr>
      <w:tr w14:paraId="11209E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nil"/>
              <w:right w:val="nil"/>
            </w:tcBorders>
            <w:shd w:val="clear" w:color="auto" w:fill="auto"/>
            <w:noWrap/>
            <w:vAlign w:val="center"/>
          </w:tcPr>
          <w:p w14:paraId="4295AC7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1693" w:type="pct"/>
            <w:tcBorders>
              <w:top w:val="nil"/>
              <w:left w:val="nil"/>
              <w:bottom w:val="nil"/>
              <w:right w:val="nil"/>
            </w:tcBorders>
            <w:shd w:val="clear" w:color="auto" w:fill="auto"/>
            <w:noWrap/>
            <w:vAlign w:val="center"/>
          </w:tcPr>
          <w:p w14:paraId="680497A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汽车美容与装潢</w:t>
            </w:r>
          </w:p>
        </w:tc>
        <w:tc>
          <w:tcPr>
            <w:tcW w:w="1148" w:type="pct"/>
            <w:tcBorders>
              <w:top w:val="nil"/>
              <w:left w:val="nil"/>
              <w:bottom w:val="nil"/>
              <w:right w:val="nil"/>
            </w:tcBorders>
            <w:shd w:val="clear" w:color="auto" w:fill="auto"/>
            <w:noWrap/>
            <w:vAlign w:val="center"/>
          </w:tcPr>
          <w:p w14:paraId="6327CDE1">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43</w:t>
            </w:r>
          </w:p>
        </w:tc>
        <w:tc>
          <w:tcPr>
            <w:tcW w:w="1147" w:type="pct"/>
            <w:tcBorders>
              <w:top w:val="nil"/>
              <w:left w:val="nil"/>
              <w:bottom w:val="nil"/>
              <w:right w:val="nil"/>
            </w:tcBorders>
            <w:shd w:val="clear" w:color="auto" w:fill="auto"/>
            <w:noWrap/>
            <w:vAlign w:val="center"/>
          </w:tcPr>
          <w:p w14:paraId="4FCD98C9">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597" w:type="pct"/>
            <w:tcBorders>
              <w:top w:val="nil"/>
              <w:left w:val="nil"/>
              <w:bottom w:val="nil"/>
              <w:right w:val="nil"/>
            </w:tcBorders>
            <w:shd w:val="clear" w:color="auto" w:fill="auto"/>
            <w:noWrap/>
            <w:vAlign w:val="center"/>
          </w:tcPr>
          <w:p w14:paraId="08B9F27D">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-43</w:t>
            </w:r>
          </w:p>
        </w:tc>
      </w:tr>
      <w:tr w14:paraId="6E287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single" w:color="auto" w:sz="12" w:space="0"/>
              <w:right w:val="nil"/>
            </w:tcBorders>
            <w:shd w:val="clear" w:color="auto" w:fill="auto"/>
            <w:noWrap/>
            <w:vAlign w:val="center"/>
          </w:tcPr>
          <w:p w14:paraId="79C6F4DF">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12</w:t>
            </w:r>
          </w:p>
        </w:tc>
        <w:tc>
          <w:tcPr>
            <w:tcW w:w="1693" w:type="pct"/>
            <w:tcBorders>
              <w:top w:val="nil"/>
              <w:left w:val="nil"/>
              <w:bottom w:val="single" w:color="auto" w:sz="12" w:space="0"/>
              <w:right w:val="nil"/>
            </w:tcBorders>
            <w:shd w:val="clear" w:color="auto" w:fill="auto"/>
            <w:noWrap/>
            <w:vAlign w:val="center"/>
          </w:tcPr>
          <w:p w14:paraId="4E06929C">
            <w:pPr>
              <w:keepNext w:val="0"/>
              <w:keepLines w:val="0"/>
              <w:widowControl/>
              <w:suppressLineNumbers w:val="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电气设备运行与控制</w:t>
            </w:r>
          </w:p>
        </w:tc>
        <w:tc>
          <w:tcPr>
            <w:tcW w:w="1148" w:type="pct"/>
            <w:tcBorders>
              <w:top w:val="nil"/>
              <w:left w:val="nil"/>
              <w:bottom w:val="single" w:color="auto" w:sz="12" w:space="0"/>
              <w:right w:val="nil"/>
            </w:tcBorders>
            <w:shd w:val="clear" w:color="auto" w:fill="auto"/>
            <w:noWrap/>
            <w:vAlign w:val="center"/>
          </w:tcPr>
          <w:p w14:paraId="2489C26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1147" w:type="pct"/>
            <w:tcBorders>
              <w:top w:val="nil"/>
              <w:left w:val="nil"/>
              <w:bottom w:val="single" w:color="auto" w:sz="12" w:space="0"/>
              <w:right w:val="nil"/>
            </w:tcBorders>
            <w:shd w:val="clear" w:color="auto" w:fill="auto"/>
            <w:noWrap/>
            <w:vAlign w:val="center"/>
          </w:tcPr>
          <w:p w14:paraId="3956A8C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45</w:t>
            </w:r>
          </w:p>
        </w:tc>
        <w:tc>
          <w:tcPr>
            <w:tcW w:w="597" w:type="pct"/>
            <w:tcBorders>
              <w:top w:val="nil"/>
              <w:left w:val="nil"/>
              <w:bottom w:val="single" w:color="auto" w:sz="12" w:space="0"/>
              <w:right w:val="nil"/>
            </w:tcBorders>
            <w:shd w:val="clear" w:color="auto" w:fill="auto"/>
            <w:noWrap/>
            <w:vAlign w:val="center"/>
          </w:tcPr>
          <w:p w14:paraId="4C2C4C3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+45</w:t>
            </w:r>
          </w:p>
        </w:tc>
      </w:tr>
      <w:tr w14:paraId="149A5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413" w:type="pct"/>
            <w:tcBorders>
              <w:top w:val="nil"/>
              <w:left w:val="nil"/>
              <w:bottom w:val="single" w:color="auto" w:sz="12" w:space="0"/>
              <w:right w:val="nil"/>
            </w:tcBorders>
            <w:shd w:val="clear" w:color="auto" w:fill="auto"/>
            <w:noWrap/>
            <w:vAlign w:val="center"/>
          </w:tcPr>
          <w:p w14:paraId="058477F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p>
        </w:tc>
        <w:tc>
          <w:tcPr>
            <w:tcW w:w="1693" w:type="pct"/>
            <w:tcBorders>
              <w:top w:val="nil"/>
              <w:left w:val="nil"/>
              <w:bottom w:val="single" w:color="auto" w:sz="12" w:space="0"/>
              <w:right w:val="nil"/>
            </w:tcBorders>
            <w:shd w:val="clear" w:color="auto" w:fill="auto"/>
            <w:noWrap/>
            <w:vAlign w:val="center"/>
          </w:tcPr>
          <w:p w14:paraId="60D296DC">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合计</w:t>
            </w:r>
          </w:p>
        </w:tc>
        <w:tc>
          <w:tcPr>
            <w:tcW w:w="1148" w:type="pct"/>
            <w:tcBorders>
              <w:top w:val="nil"/>
              <w:left w:val="nil"/>
              <w:bottom w:val="single" w:color="auto" w:sz="12" w:space="0"/>
              <w:right w:val="nil"/>
            </w:tcBorders>
            <w:shd w:val="clear" w:color="auto" w:fill="auto"/>
            <w:noWrap/>
            <w:vAlign w:val="center"/>
          </w:tcPr>
          <w:p w14:paraId="19531D5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1236</w:t>
            </w:r>
          </w:p>
        </w:tc>
        <w:tc>
          <w:tcPr>
            <w:tcW w:w="1147" w:type="pct"/>
            <w:tcBorders>
              <w:top w:val="nil"/>
              <w:left w:val="nil"/>
              <w:bottom w:val="single" w:color="auto" w:sz="12" w:space="0"/>
              <w:right w:val="nil"/>
            </w:tcBorders>
            <w:shd w:val="clear" w:color="auto" w:fill="auto"/>
            <w:noWrap/>
            <w:vAlign w:val="center"/>
          </w:tcPr>
          <w:p w14:paraId="3DC45EB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1200</w:t>
            </w:r>
          </w:p>
        </w:tc>
        <w:tc>
          <w:tcPr>
            <w:tcW w:w="597" w:type="pct"/>
            <w:tcBorders>
              <w:top w:val="nil"/>
              <w:left w:val="nil"/>
              <w:bottom w:val="single" w:color="auto" w:sz="12" w:space="0"/>
              <w:right w:val="nil"/>
            </w:tcBorders>
            <w:shd w:val="clear" w:color="auto" w:fill="auto"/>
            <w:noWrap/>
            <w:vAlign w:val="center"/>
          </w:tcPr>
          <w:p w14:paraId="50696144">
            <w:pPr>
              <w:jc w:val="center"/>
              <w:rPr>
                <w:rFonts w:hint="eastAsia" w:ascii="仿宋" w:hAnsi="仿宋" w:eastAsia="仿宋" w:cs="仿宋"/>
                <w:i w:val="0"/>
                <w:iCs w:val="0"/>
                <w:color w:val="000000"/>
                <w:sz w:val="24"/>
                <w:szCs w:val="24"/>
                <w:u w:val="none"/>
              </w:rPr>
            </w:pPr>
          </w:p>
        </w:tc>
      </w:tr>
    </w:tbl>
    <w:p w14:paraId="4265ACEF">
      <w:pPr>
        <w:pStyle w:val="11"/>
        <w:bidi w:val="0"/>
        <w:jc w:val="center"/>
        <w:rPr>
          <w:rFonts w:hint="eastAsia"/>
          <w:lang w:val="en-US" w:eastAsia="zh-CN"/>
        </w:rPr>
      </w:pPr>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6</w:t>
      </w:r>
      <w:r>
        <w:fldChar w:fldCharType="end"/>
      </w:r>
      <w:bookmarkStart w:id="55" w:name="_Toc1703074618"/>
      <w:bookmarkStart w:id="56" w:name="_Toc557742297"/>
      <w:bookmarkStart w:id="57" w:name="_Toc1699416001"/>
      <w:bookmarkStart w:id="58" w:name="_Toc1097755097"/>
      <w:bookmarkStart w:id="59" w:name="_Toc1424297349"/>
      <w:r>
        <w:rPr>
          <w:rFonts w:hint="eastAsia"/>
          <w:lang w:val="en-US" w:eastAsia="zh-CN"/>
        </w:rPr>
        <w:t>近两年各专业招生人数对比</w:t>
      </w:r>
      <w:bookmarkEnd w:id="53"/>
      <w:bookmarkEnd w:id="54"/>
      <w:bookmarkEnd w:id="55"/>
      <w:bookmarkEnd w:id="56"/>
      <w:bookmarkEnd w:id="57"/>
      <w:bookmarkEnd w:id="58"/>
      <w:bookmarkEnd w:id="59"/>
    </w:p>
    <w:p w14:paraId="335E0E1A">
      <w:pPr>
        <w:keepNext w:val="0"/>
        <w:keepLines w:val="0"/>
        <w:widowControl w:val="0"/>
        <w:suppressLineNumbers w:val="0"/>
        <w:spacing w:before="0" w:beforeAutospacing="0" w:after="0" w:afterAutospacing="0" w:line="560" w:lineRule="exact"/>
        <w:ind w:right="0"/>
        <w:jc w:val="center"/>
        <w:outlineLvl w:val="2"/>
        <w:rPr>
          <w:rFonts w:hint="eastAsia" w:ascii="仿宋" w:hAnsi="仿宋" w:eastAsia="仿宋" w:cs="仿宋"/>
          <w:kern w:val="2"/>
          <w:sz w:val="21"/>
          <w:szCs w:val="21"/>
        </w:rPr>
      </w:pPr>
      <w:r>
        <w:rPr>
          <w:rFonts w:hint="eastAsia" w:ascii="仿宋" w:hAnsi="仿宋" w:eastAsia="仿宋" w:cs="仿宋"/>
          <w:kern w:val="2"/>
          <w:sz w:val="21"/>
          <w:szCs w:val="21"/>
          <w:lang w:val="en-US" w:eastAsia="zh-CN" w:bidi="ar"/>
        </w:rPr>
        <w:t>（数据来源：当年新生入学名册、招就办）</w:t>
      </w:r>
    </w:p>
    <w:p w14:paraId="1524F1B4">
      <w:pPr>
        <w:pStyle w:val="3"/>
        <w:bidi w:val="0"/>
        <w:ind w:left="575" w:leftChars="0" w:hanging="575" w:firstLineChars="0"/>
        <w:rPr>
          <w:rFonts w:hint="eastAsia"/>
          <w:lang w:val="en-US" w:eastAsia="zh-CN"/>
        </w:rPr>
      </w:pPr>
      <w:bookmarkStart w:id="60" w:name="_Toc531720335"/>
      <w:bookmarkStart w:id="61" w:name="_Toc285"/>
      <w:r>
        <w:rPr>
          <w:rFonts w:hint="eastAsia"/>
          <w:lang w:val="en-US" w:eastAsia="zh-CN"/>
        </w:rPr>
        <w:t>在校生规模</w:t>
      </w:r>
      <w:bookmarkEnd w:id="60"/>
      <w:bookmarkEnd w:id="61"/>
    </w:p>
    <w:p w14:paraId="79DA8EA2">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2023-2024学年我校全日制在校生规模为3456人，2024-2025学年全日制在校生规模为3421人，全日制在校生人数比上一学年减少35人。我校根据社会发展趋势以及就业市场反映的情况，适时调整每年的招生人数，如根据年结婚人数以及婴儿出生率的下降，对相关专业的招生规模进行了前瞻性、动态化的调整。</w:t>
      </w:r>
    </w:p>
    <w:p w14:paraId="11467280">
      <w:pPr>
        <w:pStyle w:val="38"/>
        <w:bidi w:val="0"/>
        <w:jc w:val="both"/>
        <w:rPr>
          <w:rFonts w:hint="eastAsia"/>
          <w:lang w:val="en-US" w:eastAsia="zh-CN"/>
        </w:rPr>
      </w:pPr>
      <w:bookmarkStart w:id="62" w:name="_Toc30474"/>
      <w:bookmarkStart w:id="63" w:name="_Toc1477"/>
    </w:p>
    <w:p w14:paraId="480D8547">
      <w:pPr>
        <w:pStyle w:val="11"/>
        <w:bidi w:val="0"/>
        <w:jc w:val="center"/>
        <w:rPr>
          <w:rFonts w:hint="default"/>
          <w:lang w:val="en-US" w:eastAsia="zh-CN"/>
        </w:rPr>
      </w:pPr>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7</w:t>
      </w:r>
      <w:r>
        <w:fldChar w:fldCharType="end"/>
      </w:r>
      <w:bookmarkStart w:id="64" w:name="_Toc632407686"/>
      <w:bookmarkStart w:id="65" w:name="_Toc820911934"/>
      <w:bookmarkStart w:id="66" w:name="_Toc2030736367"/>
      <w:bookmarkStart w:id="67" w:name="_Toc217473317"/>
      <w:bookmarkStart w:id="68" w:name="_Toc1947004862"/>
      <w:r>
        <w:rPr>
          <w:rFonts w:hint="default"/>
          <w:lang w:val="en-US" w:eastAsia="zh-CN"/>
        </w:rPr>
        <w:t>近三年各专业在校生规模</w:t>
      </w:r>
      <w:bookmarkEnd w:id="62"/>
      <w:bookmarkEnd w:id="63"/>
      <w:bookmarkEnd w:id="64"/>
      <w:bookmarkEnd w:id="65"/>
      <w:bookmarkEnd w:id="66"/>
      <w:bookmarkEnd w:id="67"/>
      <w:bookmarkEnd w:id="68"/>
    </w:p>
    <w:tbl>
      <w:tblPr>
        <w:tblStyle w:val="22"/>
        <w:tblW w:w="4833"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468"/>
        <w:gridCol w:w="1323"/>
        <w:gridCol w:w="1320"/>
        <w:gridCol w:w="1315"/>
        <w:gridCol w:w="1244"/>
      </w:tblGrid>
      <w:tr w14:paraId="2BA860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64" w:hRule="atLeast"/>
        </w:trPr>
        <w:tc>
          <w:tcPr>
            <w:tcW w:w="2000" w:type="pct"/>
            <w:vMerge w:val="restart"/>
            <w:tcBorders>
              <w:top w:val="single" w:color="auto" w:sz="12" w:space="0"/>
              <w:left w:val="nil"/>
              <w:bottom w:val="nil"/>
              <w:right w:val="nil"/>
            </w:tcBorders>
            <w:shd w:val="clear" w:color="auto" w:fill="D9E1F4"/>
            <w:noWrap/>
            <w:vAlign w:val="center"/>
          </w:tcPr>
          <w:p w14:paraId="4FFE8EA4">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专业名称（全称）</w:t>
            </w:r>
          </w:p>
        </w:tc>
        <w:tc>
          <w:tcPr>
            <w:tcW w:w="2999" w:type="pct"/>
            <w:gridSpan w:val="4"/>
            <w:tcBorders>
              <w:top w:val="single" w:color="auto" w:sz="12" w:space="0"/>
              <w:left w:val="nil"/>
              <w:bottom w:val="single" w:color="auto" w:sz="8" w:space="0"/>
              <w:right w:val="nil"/>
            </w:tcBorders>
            <w:shd w:val="clear" w:color="auto" w:fill="D9E1F4"/>
            <w:noWrap/>
            <w:vAlign w:val="center"/>
          </w:tcPr>
          <w:p w14:paraId="37EC0599">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在校人数（人）</w:t>
            </w:r>
          </w:p>
        </w:tc>
      </w:tr>
      <w:tr w14:paraId="41F1A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54" w:hRule="atLeast"/>
        </w:trPr>
        <w:tc>
          <w:tcPr>
            <w:tcW w:w="2000" w:type="pct"/>
            <w:vMerge w:val="continue"/>
            <w:tcBorders>
              <w:top w:val="nil"/>
              <w:left w:val="nil"/>
              <w:bottom w:val="single" w:color="auto" w:sz="8" w:space="0"/>
              <w:right w:val="nil"/>
            </w:tcBorders>
            <w:shd w:val="clear" w:color="auto" w:fill="D9E1F4"/>
            <w:noWrap/>
            <w:vAlign w:val="center"/>
          </w:tcPr>
          <w:p w14:paraId="376A4C7C">
            <w:pPr>
              <w:jc w:val="center"/>
              <w:rPr>
                <w:rFonts w:hint="eastAsia" w:ascii="仿宋" w:hAnsi="仿宋" w:eastAsia="仿宋" w:cs="仿宋"/>
                <w:b/>
                <w:bCs/>
                <w:i w:val="0"/>
                <w:iCs w:val="0"/>
                <w:color w:val="000000"/>
                <w:sz w:val="24"/>
                <w:szCs w:val="24"/>
                <w:u w:val="none"/>
              </w:rPr>
            </w:pPr>
          </w:p>
        </w:tc>
        <w:tc>
          <w:tcPr>
            <w:tcW w:w="1254" w:type="dxa"/>
            <w:tcBorders>
              <w:top w:val="single" w:color="auto" w:sz="8" w:space="0"/>
              <w:left w:val="nil"/>
              <w:bottom w:val="single" w:color="auto" w:sz="8" w:space="0"/>
              <w:right w:val="nil"/>
            </w:tcBorders>
            <w:shd w:val="clear" w:color="auto" w:fill="D9E1F4"/>
            <w:noWrap/>
            <w:vAlign w:val="center"/>
          </w:tcPr>
          <w:p w14:paraId="5D7A2898">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2023级</w:t>
            </w:r>
          </w:p>
        </w:tc>
        <w:tc>
          <w:tcPr>
            <w:tcW w:w="761" w:type="pct"/>
            <w:tcBorders>
              <w:top w:val="single" w:color="auto" w:sz="8" w:space="0"/>
              <w:left w:val="nil"/>
              <w:bottom w:val="single" w:color="auto" w:sz="8" w:space="0"/>
              <w:right w:val="nil"/>
            </w:tcBorders>
            <w:shd w:val="clear" w:color="auto" w:fill="D9E1F4"/>
            <w:noWrap/>
            <w:vAlign w:val="center"/>
          </w:tcPr>
          <w:p w14:paraId="2EA7F3DE">
            <w:pPr>
              <w:keepNext w:val="0"/>
              <w:keepLines w:val="0"/>
              <w:widowControl/>
              <w:suppressLineNumbers w:val="0"/>
              <w:jc w:val="center"/>
              <w:textAlignment w:val="center"/>
              <w:rPr>
                <w:rFonts w:hint="default" w:ascii="仿宋" w:hAnsi="仿宋" w:eastAsia="仿宋" w:cs="仿宋"/>
                <w:b/>
                <w:bCs/>
                <w:i w:val="0"/>
                <w:iCs w:val="0"/>
                <w:color w:val="000000"/>
                <w:sz w:val="24"/>
                <w:szCs w:val="24"/>
                <w:u w:val="none"/>
                <w:lang w:val="en-US" w:eastAsia="zh-CN"/>
              </w:rPr>
            </w:pPr>
            <w:r>
              <w:rPr>
                <w:rFonts w:hint="eastAsia" w:ascii="仿宋" w:hAnsi="仿宋" w:eastAsia="仿宋" w:cs="仿宋"/>
                <w:b/>
                <w:bCs/>
                <w:i w:val="0"/>
                <w:iCs w:val="0"/>
                <w:color w:val="000000"/>
                <w:sz w:val="24"/>
                <w:szCs w:val="24"/>
                <w:u w:val="none"/>
                <w:lang w:val="en-US" w:eastAsia="zh-CN"/>
              </w:rPr>
              <w:t>2024级</w:t>
            </w:r>
          </w:p>
        </w:tc>
        <w:tc>
          <w:tcPr>
            <w:tcW w:w="758" w:type="pct"/>
            <w:tcBorders>
              <w:top w:val="single" w:color="auto" w:sz="8" w:space="0"/>
              <w:left w:val="nil"/>
              <w:bottom w:val="single" w:color="auto" w:sz="8" w:space="0"/>
              <w:right w:val="nil"/>
            </w:tcBorders>
            <w:shd w:val="clear" w:color="auto" w:fill="D9E1F4"/>
            <w:noWrap/>
            <w:vAlign w:val="center"/>
          </w:tcPr>
          <w:p w14:paraId="4734DB68">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202</w:t>
            </w:r>
            <w:r>
              <w:rPr>
                <w:rFonts w:hint="default" w:ascii="仿宋" w:hAnsi="仿宋" w:eastAsia="仿宋" w:cs="仿宋"/>
                <w:b/>
                <w:bCs/>
                <w:i w:val="0"/>
                <w:iCs w:val="0"/>
                <w:color w:val="000000"/>
                <w:kern w:val="0"/>
                <w:sz w:val="24"/>
                <w:szCs w:val="24"/>
                <w:u w:val="none"/>
                <w:lang w:val="es-ES" w:eastAsia="zh-CN" w:bidi="ar"/>
              </w:rPr>
              <w:t>5</w:t>
            </w:r>
            <w:r>
              <w:rPr>
                <w:rFonts w:hint="eastAsia" w:ascii="仿宋" w:hAnsi="仿宋" w:eastAsia="仿宋" w:cs="仿宋"/>
                <w:b/>
                <w:bCs/>
                <w:i w:val="0"/>
                <w:iCs w:val="0"/>
                <w:color w:val="000000"/>
                <w:kern w:val="0"/>
                <w:sz w:val="24"/>
                <w:szCs w:val="24"/>
                <w:u w:val="none"/>
                <w:lang w:val="en-US" w:eastAsia="zh-CN" w:bidi="ar"/>
              </w:rPr>
              <w:t>级</w:t>
            </w:r>
          </w:p>
        </w:tc>
        <w:tc>
          <w:tcPr>
            <w:tcW w:w="717" w:type="pct"/>
            <w:tcBorders>
              <w:top w:val="single" w:color="auto" w:sz="8" w:space="0"/>
              <w:left w:val="nil"/>
              <w:bottom w:val="single" w:color="auto" w:sz="8" w:space="0"/>
              <w:right w:val="nil"/>
            </w:tcBorders>
            <w:shd w:val="clear" w:color="auto" w:fill="D9E1F4"/>
            <w:noWrap/>
            <w:vAlign w:val="center"/>
          </w:tcPr>
          <w:p w14:paraId="483D6F14">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总人数</w:t>
            </w:r>
          </w:p>
        </w:tc>
      </w:tr>
      <w:tr w14:paraId="0B045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54" w:hRule="atLeast"/>
        </w:trPr>
        <w:tc>
          <w:tcPr>
            <w:tcW w:w="3295" w:type="dxa"/>
            <w:tcBorders>
              <w:top w:val="single" w:color="auto" w:sz="8" w:space="0"/>
              <w:left w:val="nil"/>
              <w:bottom w:val="nil"/>
              <w:right w:val="nil"/>
            </w:tcBorders>
            <w:shd w:val="clear" w:color="auto" w:fill="auto"/>
            <w:noWrap/>
            <w:vAlign w:val="center"/>
          </w:tcPr>
          <w:p w14:paraId="33213D5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汽车运用与维修</w:t>
            </w:r>
          </w:p>
        </w:tc>
        <w:tc>
          <w:tcPr>
            <w:tcW w:w="1254" w:type="dxa"/>
            <w:tcBorders>
              <w:top w:val="single" w:color="auto" w:sz="8" w:space="0"/>
              <w:left w:val="nil"/>
              <w:bottom w:val="nil"/>
              <w:right w:val="nil"/>
            </w:tcBorders>
            <w:shd w:val="clear" w:color="auto" w:fill="auto"/>
            <w:noWrap/>
            <w:vAlign w:val="center"/>
          </w:tcPr>
          <w:p w14:paraId="6E4A10A5">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75</w:t>
            </w:r>
          </w:p>
        </w:tc>
        <w:tc>
          <w:tcPr>
            <w:tcW w:w="761" w:type="pct"/>
            <w:tcBorders>
              <w:top w:val="single" w:color="auto" w:sz="8" w:space="0"/>
              <w:left w:val="nil"/>
              <w:bottom w:val="nil"/>
              <w:right w:val="nil"/>
            </w:tcBorders>
            <w:shd w:val="clear" w:color="auto" w:fill="auto"/>
            <w:noWrap/>
            <w:vAlign w:val="center"/>
          </w:tcPr>
          <w:p w14:paraId="0B210A6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48</w:t>
            </w:r>
          </w:p>
        </w:tc>
        <w:tc>
          <w:tcPr>
            <w:tcW w:w="758" w:type="pct"/>
            <w:tcBorders>
              <w:top w:val="single" w:color="auto" w:sz="8" w:space="0"/>
              <w:left w:val="nil"/>
              <w:bottom w:val="nil"/>
              <w:right w:val="nil"/>
            </w:tcBorders>
            <w:shd w:val="clear" w:color="auto" w:fill="auto"/>
            <w:noWrap/>
            <w:vAlign w:val="center"/>
          </w:tcPr>
          <w:p w14:paraId="2104249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50</w:t>
            </w:r>
          </w:p>
        </w:tc>
        <w:tc>
          <w:tcPr>
            <w:tcW w:w="717" w:type="pct"/>
            <w:tcBorders>
              <w:top w:val="single" w:color="auto" w:sz="8" w:space="0"/>
              <w:left w:val="nil"/>
              <w:bottom w:val="nil"/>
              <w:right w:val="nil"/>
            </w:tcBorders>
            <w:shd w:val="clear" w:color="auto" w:fill="auto"/>
            <w:noWrap/>
            <w:vAlign w:val="center"/>
          </w:tcPr>
          <w:p w14:paraId="753AE664">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sum(B3:D3)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173</w:t>
            </w:r>
            <w:r>
              <w:rPr>
                <w:rFonts w:hint="eastAsia" w:ascii="仿宋" w:hAnsi="仿宋" w:eastAsia="仿宋" w:cs="仿宋"/>
                <w:i w:val="0"/>
                <w:iCs w:val="0"/>
                <w:color w:val="000000"/>
                <w:sz w:val="24"/>
                <w:szCs w:val="24"/>
                <w:u w:val="none"/>
              </w:rPr>
              <w:fldChar w:fldCharType="end"/>
            </w:r>
          </w:p>
        </w:tc>
      </w:tr>
      <w:tr w14:paraId="1548EF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43F73E3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会计事务</w:t>
            </w:r>
          </w:p>
        </w:tc>
        <w:tc>
          <w:tcPr>
            <w:tcW w:w="1254" w:type="dxa"/>
            <w:tcBorders>
              <w:top w:val="nil"/>
              <w:left w:val="nil"/>
              <w:bottom w:val="nil"/>
              <w:right w:val="nil"/>
            </w:tcBorders>
            <w:shd w:val="clear" w:color="auto" w:fill="auto"/>
            <w:noWrap/>
            <w:vAlign w:val="center"/>
          </w:tcPr>
          <w:p w14:paraId="0F4D7371">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122</w:t>
            </w:r>
          </w:p>
        </w:tc>
        <w:tc>
          <w:tcPr>
            <w:tcW w:w="761" w:type="pct"/>
            <w:tcBorders>
              <w:top w:val="nil"/>
              <w:left w:val="nil"/>
              <w:bottom w:val="nil"/>
              <w:right w:val="nil"/>
            </w:tcBorders>
            <w:shd w:val="clear" w:color="auto" w:fill="auto"/>
            <w:noWrap/>
            <w:vAlign w:val="center"/>
          </w:tcPr>
          <w:p w14:paraId="2F58690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99</w:t>
            </w:r>
          </w:p>
        </w:tc>
        <w:tc>
          <w:tcPr>
            <w:tcW w:w="758" w:type="pct"/>
            <w:tcBorders>
              <w:top w:val="nil"/>
              <w:left w:val="nil"/>
              <w:bottom w:val="nil"/>
              <w:right w:val="nil"/>
            </w:tcBorders>
            <w:shd w:val="clear" w:color="auto" w:fill="auto"/>
            <w:noWrap/>
            <w:vAlign w:val="center"/>
          </w:tcPr>
          <w:p w14:paraId="33A3513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717" w:type="pct"/>
            <w:tcBorders>
              <w:top w:val="nil"/>
              <w:left w:val="nil"/>
              <w:bottom w:val="nil"/>
              <w:right w:val="nil"/>
            </w:tcBorders>
            <w:shd w:val="clear" w:color="auto" w:fill="auto"/>
            <w:noWrap/>
            <w:vAlign w:val="center"/>
          </w:tcPr>
          <w:p w14:paraId="0DA9833F">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sum(B4:D4)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221</w:t>
            </w:r>
            <w:r>
              <w:rPr>
                <w:rFonts w:hint="eastAsia" w:ascii="仿宋" w:hAnsi="仿宋" w:eastAsia="仿宋" w:cs="仿宋"/>
                <w:i w:val="0"/>
                <w:iCs w:val="0"/>
                <w:color w:val="000000"/>
                <w:sz w:val="24"/>
                <w:szCs w:val="24"/>
                <w:u w:val="none"/>
              </w:rPr>
              <w:fldChar w:fldCharType="end"/>
            </w:r>
          </w:p>
        </w:tc>
      </w:tr>
      <w:tr w14:paraId="352D1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11B3E21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电子商务</w:t>
            </w:r>
          </w:p>
        </w:tc>
        <w:tc>
          <w:tcPr>
            <w:tcW w:w="1254" w:type="dxa"/>
            <w:tcBorders>
              <w:top w:val="nil"/>
              <w:left w:val="nil"/>
              <w:bottom w:val="nil"/>
              <w:right w:val="nil"/>
            </w:tcBorders>
            <w:shd w:val="clear" w:color="auto" w:fill="auto"/>
            <w:noWrap/>
            <w:vAlign w:val="center"/>
          </w:tcPr>
          <w:p w14:paraId="339B0998">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136</w:t>
            </w:r>
          </w:p>
        </w:tc>
        <w:tc>
          <w:tcPr>
            <w:tcW w:w="761" w:type="pct"/>
            <w:tcBorders>
              <w:top w:val="nil"/>
              <w:left w:val="nil"/>
              <w:bottom w:val="nil"/>
              <w:right w:val="nil"/>
            </w:tcBorders>
            <w:shd w:val="clear" w:color="auto" w:fill="auto"/>
            <w:noWrap/>
            <w:vAlign w:val="center"/>
          </w:tcPr>
          <w:p w14:paraId="083BD0B4">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194</w:t>
            </w:r>
          </w:p>
        </w:tc>
        <w:tc>
          <w:tcPr>
            <w:tcW w:w="758" w:type="pct"/>
            <w:tcBorders>
              <w:top w:val="nil"/>
              <w:left w:val="nil"/>
              <w:bottom w:val="nil"/>
              <w:right w:val="nil"/>
            </w:tcBorders>
            <w:shd w:val="clear" w:color="auto" w:fill="auto"/>
            <w:noWrap/>
            <w:vAlign w:val="center"/>
          </w:tcPr>
          <w:p w14:paraId="3CF0892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235</w:t>
            </w:r>
          </w:p>
        </w:tc>
        <w:tc>
          <w:tcPr>
            <w:tcW w:w="717" w:type="pct"/>
            <w:tcBorders>
              <w:top w:val="nil"/>
              <w:left w:val="nil"/>
              <w:bottom w:val="nil"/>
              <w:right w:val="nil"/>
            </w:tcBorders>
            <w:shd w:val="clear" w:color="auto" w:fill="auto"/>
            <w:noWrap/>
            <w:vAlign w:val="center"/>
          </w:tcPr>
          <w:p w14:paraId="5A84E081">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sum(B5:D5)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565</w:t>
            </w:r>
            <w:r>
              <w:rPr>
                <w:rFonts w:hint="eastAsia" w:ascii="仿宋" w:hAnsi="仿宋" w:eastAsia="仿宋" w:cs="仿宋"/>
                <w:i w:val="0"/>
                <w:iCs w:val="0"/>
                <w:color w:val="000000"/>
                <w:sz w:val="24"/>
                <w:szCs w:val="24"/>
                <w:u w:val="none"/>
              </w:rPr>
              <w:fldChar w:fldCharType="end"/>
            </w:r>
          </w:p>
        </w:tc>
      </w:tr>
      <w:tr w14:paraId="1B031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0F6BC34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计算机应用</w:t>
            </w:r>
          </w:p>
        </w:tc>
        <w:tc>
          <w:tcPr>
            <w:tcW w:w="1254" w:type="dxa"/>
            <w:tcBorders>
              <w:top w:val="nil"/>
              <w:left w:val="nil"/>
              <w:bottom w:val="nil"/>
              <w:right w:val="nil"/>
            </w:tcBorders>
            <w:shd w:val="clear" w:color="auto" w:fill="auto"/>
            <w:noWrap/>
            <w:vAlign w:val="center"/>
          </w:tcPr>
          <w:p w14:paraId="55CF70F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101</w:t>
            </w:r>
          </w:p>
        </w:tc>
        <w:tc>
          <w:tcPr>
            <w:tcW w:w="761" w:type="pct"/>
            <w:tcBorders>
              <w:top w:val="nil"/>
              <w:left w:val="nil"/>
              <w:bottom w:val="nil"/>
              <w:right w:val="nil"/>
            </w:tcBorders>
            <w:shd w:val="clear" w:color="auto" w:fill="auto"/>
            <w:noWrap/>
            <w:vAlign w:val="center"/>
          </w:tcPr>
          <w:p w14:paraId="4403696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195</w:t>
            </w:r>
          </w:p>
        </w:tc>
        <w:tc>
          <w:tcPr>
            <w:tcW w:w="758" w:type="pct"/>
            <w:tcBorders>
              <w:top w:val="nil"/>
              <w:left w:val="nil"/>
              <w:bottom w:val="nil"/>
              <w:right w:val="nil"/>
            </w:tcBorders>
            <w:shd w:val="clear" w:color="auto" w:fill="auto"/>
            <w:noWrap/>
            <w:vAlign w:val="center"/>
          </w:tcPr>
          <w:p w14:paraId="4A9D6400">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225</w:t>
            </w:r>
          </w:p>
        </w:tc>
        <w:tc>
          <w:tcPr>
            <w:tcW w:w="717" w:type="pct"/>
            <w:tcBorders>
              <w:top w:val="nil"/>
              <w:left w:val="nil"/>
              <w:bottom w:val="nil"/>
              <w:right w:val="nil"/>
            </w:tcBorders>
            <w:shd w:val="clear" w:color="auto" w:fill="auto"/>
            <w:noWrap/>
            <w:vAlign w:val="center"/>
          </w:tcPr>
          <w:p w14:paraId="7A5159B6">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sum(B6:D6)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521</w:t>
            </w:r>
            <w:r>
              <w:rPr>
                <w:rFonts w:hint="eastAsia" w:ascii="仿宋" w:hAnsi="仿宋" w:eastAsia="仿宋" w:cs="仿宋"/>
                <w:i w:val="0"/>
                <w:iCs w:val="0"/>
                <w:color w:val="000000"/>
                <w:sz w:val="24"/>
                <w:szCs w:val="24"/>
                <w:u w:val="none"/>
              </w:rPr>
              <w:fldChar w:fldCharType="end"/>
            </w:r>
          </w:p>
        </w:tc>
      </w:tr>
      <w:tr w14:paraId="11219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2D6438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电子技术应用</w:t>
            </w:r>
          </w:p>
        </w:tc>
        <w:tc>
          <w:tcPr>
            <w:tcW w:w="1254" w:type="dxa"/>
            <w:tcBorders>
              <w:top w:val="nil"/>
              <w:left w:val="nil"/>
              <w:bottom w:val="nil"/>
              <w:right w:val="nil"/>
            </w:tcBorders>
            <w:shd w:val="clear" w:color="auto" w:fill="auto"/>
            <w:noWrap/>
            <w:vAlign w:val="center"/>
          </w:tcPr>
          <w:p w14:paraId="3FD806FC">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47</w:t>
            </w:r>
          </w:p>
        </w:tc>
        <w:tc>
          <w:tcPr>
            <w:tcW w:w="761" w:type="pct"/>
            <w:tcBorders>
              <w:top w:val="nil"/>
              <w:left w:val="nil"/>
              <w:bottom w:val="nil"/>
              <w:right w:val="nil"/>
            </w:tcBorders>
            <w:shd w:val="clear" w:color="auto" w:fill="auto"/>
            <w:noWrap/>
            <w:vAlign w:val="center"/>
          </w:tcPr>
          <w:p w14:paraId="06F27787">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36</w:t>
            </w:r>
          </w:p>
        </w:tc>
        <w:tc>
          <w:tcPr>
            <w:tcW w:w="758" w:type="pct"/>
            <w:tcBorders>
              <w:top w:val="nil"/>
              <w:left w:val="nil"/>
              <w:bottom w:val="nil"/>
              <w:right w:val="nil"/>
            </w:tcBorders>
            <w:shd w:val="clear" w:color="auto" w:fill="auto"/>
            <w:noWrap/>
            <w:vAlign w:val="center"/>
          </w:tcPr>
          <w:p w14:paraId="08B645D6">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50</w:t>
            </w:r>
          </w:p>
        </w:tc>
        <w:tc>
          <w:tcPr>
            <w:tcW w:w="717" w:type="pct"/>
            <w:tcBorders>
              <w:top w:val="nil"/>
              <w:left w:val="nil"/>
              <w:bottom w:val="nil"/>
              <w:right w:val="nil"/>
            </w:tcBorders>
            <w:shd w:val="clear" w:color="auto" w:fill="auto"/>
            <w:noWrap/>
            <w:vAlign w:val="center"/>
          </w:tcPr>
          <w:p w14:paraId="4AE40045">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sum(B7:D7)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133</w:t>
            </w:r>
            <w:r>
              <w:rPr>
                <w:rFonts w:hint="eastAsia" w:ascii="仿宋" w:hAnsi="仿宋" w:eastAsia="仿宋" w:cs="仿宋"/>
                <w:i w:val="0"/>
                <w:iCs w:val="0"/>
                <w:color w:val="000000"/>
                <w:sz w:val="24"/>
                <w:szCs w:val="24"/>
                <w:u w:val="none"/>
              </w:rPr>
              <w:fldChar w:fldCharType="end"/>
            </w:r>
          </w:p>
        </w:tc>
      </w:tr>
      <w:tr w14:paraId="17D06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5792053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计算机平面设计</w:t>
            </w:r>
          </w:p>
        </w:tc>
        <w:tc>
          <w:tcPr>
            <w:tcW w:w="1254" w:type="dxa"/>
            <w:tcBorders>
              <w:top w:val="nil"/>
              <w:left w:val="nil"/>
              <w:bottom w:val="nil"/>
              <w:right w:val="nil"/>
            </w:tcBorders>
            <w:shd w:val="clear" w:color="auto" w:fill="auto"/>
            <w:noWrap/>
            <w:vAlign w:val="center"/>
          </w:tcPr>
          <w:p w14:paraId="0D7B4FE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97</w:t>
            </w:r>
          </w:p>
        </w:tc>
        <w:tc>
          <w:tcPr>
            <w:tcW w:w="761" w:type="pct"/>
            <w:tcBorders>
              <w:top w:val="nil"/>
              <w:left w:val="nil"/>
              <w:bottom w:val="nil"/>
              <w:right w:val="nil"/>
            </w:tcBorders>
            <w:shd w:val="clear" w:color="auto" w:fill="auto"/>
            <w:noWrap/>
            <w:vAlign w:val="center"/>
          </w:tcPr>
          <w:p w14:paraId="1C54EB3A">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136</w:t>
            </w:r>
          </w:p>
        </w:tc>
        <w:tc>
          <w:tcPr>
            <w:tcW w:w="758" w:type="pct"/>
            <w:tcBorders>
              <w:top w:val="nil"/>
              <w:left w:val="nil"/>
              <w:bottom w:val="nil"/>
              <w:right w:val="nil"/>
            </w:tcBorders>
            <w:shd w:val="clear" w:color="auto" w:fill="auto"/>
            <w:noWrap/>
            <w:vAlign w:val="center"/>
          </w:tcPr>
          <w:p w14:paraId="5DFFE3C6">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150</w:t>
            </w:r>
          </w:p>
        </w:tc>
        <w:tc>
          <w:tcPr>
            <w:tcW w:w="717" w:type="pct"/>
            <w:tcBorders>
              <w:top w:val="nil"/>
              <w:left w:val="nil"/>
              <w:bottom w:val="nil"/>
              <w:right w:val="nil"/>
            </w:tcBorders>
            <w:shd w:val="clear" w:color="auto" w:fill="auto"/>
            <w:noWrap/>
            <w:vAlign w:val="center"/>
          </w:tcPr>
          <w:p w14:paraId="4D4B818C">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sum(B8:D8)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383</w:t>
            </w:r>
            <w:r>
              <w:rPr>
                <w:rFonts w:hint="eastAsia" w:ascii="仿宋" w:hAnsi="仿宋" w:eastAsia="仿宋" w:cs="仿宋"/>
                <w:i w:val="0"/>
                <w:iCs w:val="0"/>
                <w:color w:val="000000"/>
                <w:sz w:val="24"/>
                <w:szCs w:val="24"/>
                <w:u w:val="none"/>
              </w:rPr>
              <w:fldChar w:fldCharType="end"/>
            </w:r>
          </w:p>
        </w:tc>
      </w:tr>
      <w:tr w14:paraId="4C244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70ABE2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幼儿保育</w:t>
            </w:r>
          </w:p>
        </w:tc>
        <w:tc>
          <w:tcPr>
            <w:tcW w:w="1254" w:type="dxa"/>
            <w:tcBorders>
              <w:top w:val="nil"/>
              <w:left w:val="nil"/>
              <w:bottom w:val="nil"/>
              <w:right w:val="nil"/>
            </w:tcBorders>
            <w:shd w:val="clear" w:color="auto" w:fill="auto"/>
            <w:noWrap/>
            <w:vAlign w:val="center"/>
          </w:tcPr>
          <w:p w14:paraId="62E7BC9C">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271</w:t>
            </w:r>
          </w:p>
        </w:tc>
        <w:tc>
          <w:tcPr>
            <w:tcW w:w="761" w:type="pct"/>
            <w:tcBorders>
              <w:top w:val="nil"/>
              <w:left w:val="nil"/>
              <w:bottom w:val="nil"/>
              <w:right w:val="nil"/>
            </w:tcBorders>
            <w:shd w:val="clear" w:color="auto" w:fill="auto"/>
            <w:noWrap/>
            <w:vAlign w:val="center"/>
          </w:tcPr>
          <w:p w14:paraId="6D0563F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217</w:t>
            </w:r>
          </w:p>
        </w:tc>
        <w:tc>
          <w:tcPr>
            <w:tcW w:w="758" w:type="pct"/>
            <w:tcBorders>
              <w:top w:val="nil"/>
              <w:left w:val="nil"/>
              <w:bottom w:val="nil"/>
              <w:right w:val="nil"/>
            </w:tcBorders>
            <w:shd w:val="clear" w:color="auto" w:fill="auto"/>
            <w:noWrap/>
            <w:vAlign w:val="center"/>
          </w:tcPr>
          <w:p w14:paraId="0C80AAE6">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135</w:t>
            </w:r>
          </w:p>
        </w:tc>
        <w:tc>
          <w:tcPr>
            <w:tcW w:w="717" w:type="pct"/>
            <w:tcBorders>
              <w:top w:val="nil"/>
              <w:left w:val="nil"/>
              <w:bottom w:val="nil"/>
              <w:right w:val="nil"/>
            </w:tcBorders>
            <w:shd w:val="clear" w:color="auto" w:fill="auto"/>
            <w:noWrap/>
            <w:vAlign w:val="center"/>
          </w:tcPr>
          <w:p w14:paraId="6AED906A">
            <w:pPr>
              <w:jc w:val="center"/>
              <w:rPr>
                <w:rFonts w:hint="default" w:ascii="仿宋" w:hAnsi="仿宋" w:eastAsia="仿宋" w:cs="仿宋"/>
                <w:i w:val="0"/>
                <w:iCs w:val="0"/>
                <w:color w:val="000000"/>
                <w:sz w:val="24"/>
                <w:szCs w:val="24"/>
                <w:u w:val="none"/>
                <w:lang w:val="en-US" w:eastAsia="zh-CN"/>
              </w:rPr>
            </w:pPr>
            <w:r>
              <w:rPr>
                <w:rFonts w:hint="default" w:ascii="仿宋" w:hAnsi="仿宋" w:eastAsia="仿宋" w:cs="仿宋"/>
                <w:i w:val="0"/>
                <w:iCs w:val="0"/>
                <w:color w:val="000000"/>
                <w:sz w:val="24"/>
                <w:szCs w:val="24"/>
                <w:u w:val="none"/>
                <w:lang w:val="en-US" w:eastAsia="zh-CN"/>
              </w:rPr>
              <w:fldChar w:fldCharType="begin"/>
            </w:r>
            <w:r>
              <w:rPr>
                <w:rFonts w:hint="default" w:ascii="仿宋" w:hAnsi="仿宋" w:eastAsia="仿宋" w:cs="仿宋"/>
                <w:i w:val="0"/>
                <w:iCs w:val="0"/>
                <w:color w:val="000000"/>
                <w:sz w:val="24"/>
                <w:szCs w:val="24"/>
                <w:u w:val="none"/>
                <w:lang w:val="en-US" w:eastAsia="zh-CN"/>
              </w:rPr>
              <w:instrText xml:space="preserve"> = sum(B9:D9) \* MERGEFORMAT </w:instrText>
            </w:r>
            <w:r>
              <w:rPr>
                <w:rFonts w:hint="default" w:ascii="仿宋" w:hAnsi="仿宋" w:eastAsia="仿宋" w:cs="仿宋"/>
                <w:i w:val="0"/>
                <w:iCs w:val="0"/>
                <w:color w:val="000000"/>
                <w:sz w:val="24"/>
                <w:szCs w:val="24"/>
                <w:u w:val="none"/>
                <w:lang w:val="en-US" w:eastAsia="zh-CN"/>
              </w:rPr>
              <w:fldChar w:fldCharType="separate"/>
            </w:r>
            <w:r>
              <w:rPr>
                <w:rFonts w:hint="default" w:ascii="仿宋" w:hAnsi="仿宋" w:eastAsia="仿宋" w:cs="仿宋"/>
                <w:i w:val="0"/>
                <w:iCs w:val="0"/>
                <w:color w:val="000000"/>
                <w:sz w:val="24"/>
                <w:szCs w:val="24"/>
                <w:u w:val="none"/>
                <w:lang w:val="en-US" w:eastAsia="zh-CN"/>
              </w:rPr>
              <w:t>623</w:t>
            </w:r>
            <w:r>
              <w:rPr>
                <w:rFonts w:hint="default" w:ascii="仿宋" w:hAnsi="仿宋" w:eastAsia="仿宋" w:cs="仿宋"/>
                <w:i w:val="0"/>
                <w:iCs w:val="0"/>
                <w:color w:val="000000"/>
                <w:sz w:val="24"/>
                <w:szCs w:val="24"/>
                <w:u w:val="none"/>
                <w:lang w:val="en-US" w:eastAsia="zh-CN"/>
              </w:rPr>
              <w:fldChar w:fldCharType="end"/>
            </w:r>
          </w:p>
        </w:tc>
      </w:tr>
      <w:tr w14:paraId="78BE8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34CFD68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艺术设计与制作</w:t>
            </w:r>
          </w:p>
        </w:tc>
        <w:tc>
          <w:tcPr>
            <w:tcW w:w="1254" w:type="dxa"/>
            <w:tcBorders>
              <w:top w:val="nil"/>
              <w:left w:val="nil"/>
              <w:bottom w:val="nil"/>
              <w:right w:val="nil"/>
            </w:tcBorders>
            <w:shd w:val="clear" w:color="auto" w:fill="auto"/>
            <w:noWrap/>
            <w:vAlign w:val="center"/>
          </w:tcPr>
          <w:p w14:paraId="0E6FE4B2">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79</w:t>
            </w:r>
          </w:p>
        </w:tc>
        <w:tc>
          <w:tcPr>
            <w:tcW w:w="761" w:type="pct"/>
            <w:tcBorders>
              <w:top w:val="nil"/>
              <w:left w:val="nil"/>
              <w:bottom w:val="nil"/>
              <w:right w:val="nil"/>
            </w:tcBorders>
            <w:shd w:val="clear" w:color="auto" w:fill="auto"/>
            <w:noWrap/>
            <w:vAlign w:val="center"/>
          </w:tcPr>
          <w:p w14:paraId="4DA02A0E">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59</w:t>
            </w:r>
          </w:p>
        </w:tc>
        <w:tc>
          <w:tcPr>
            <w:tcW w:w="758" w:type="pct"/>
            <w:tcBorders>
              <w:top w:val="nil"/>
              <w:left w:val="nil"/>
              <w:bottom w:val="nil"/>
              <w:right w:val="nil"/>
            </w:tcBorders>
            <w:shd w:val="clear" w:color="auto" w:fill="auto"/>
            <w:noWrap/>
            <w:vAlign w:val="center"/>
          </w:tcPr>
          <w:p w14:paraId="49533AD2">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99</w:t>
            </w:r>
          </w:p>
        </w:tc>
        <w:tc>
          <w:tcPr>
            <w:tcW w:w="717" w:type="pct"/>
            <w:tcBorders>
              <w:top w:val="nil"/>
              <w:left w:val="nil"/>
              <w:bottom w:val="nil"/>
              <w:right w:val="nil"/>
            </w:tcBorders>
            <w:shd w:val="clear" w:color="auto" w:fill="auto"/>
            <w:noWrap/>
            <w:vAlign w:val="center"/>
          </w:tcPr>
          <w:p w14:paraId="1B19FEAB">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sum(B10:D10)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237</w:t>
            </w:r>
            <w:r>
              <w:rPr>
                <w:rFonts w:hint="eastAsia" w:ascii="仿宋" w:hAnsi="仿宋" w:eastAsia="仿宋" w:cs="仿宋"/>
                <w:i w:val="0"/>
                <w:iCs w:val="0"/>
                <w:color w:val="000000"/>
                <w:sz w:val="24"/>
                <w:szCs w:val="24"/>
                <w:u w:val="none"/>
              </w:rPr>
              <w:fldChar w:fldCharType="end"/>
            </w:r>
          </w:p>
        </w:tc>
      </w:tr>
      <w:tr w14:paraId="04730E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51FFE50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工业机器人技术应用</w:t>
            </w:r>
          </w:p>
        </w:tc>
        <w:tc>
          <w:tcPr>
            <w:tcW w:w="1254" w:type="dxa"/>
            <w:tcBorders>
              <w:top w:val="nil"/>
              <w:left w:val="nil"/>
              <w:bottom w:val="nil"/>
              <w:right w:val="nil"/>
            </w:tcBorders>
            <w:shd w:val="clear" w:color="auto" w:fill="auto"/>
            <w:noWrap/>
            <w:vAlign w:val="center"/>
          </w:tcPr>
          <w:p w14:paraId="38D60401">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39</w:t>
            </w:r>
          </w:p>
        </w:tc>
        <w:tc>
          <w:tcPr>
            <w:tcW w:w="761" w:type="pct"/>
            <w:tcBorders>
              <w:top w:val="nil"/>
              <w:left w:val="nil"/>
              <w:bottom w:val="nil"/>
              <w:right w:val="nil"/>
            </w:tcBorders>
            <w:shd w:val="clear" w:color="auto" w:fill="auto"/>
            <w:noWrap/>
            <w:vAlign w:val="center"/>
          </w:tcPr>
          <w:p w14:paraId="00017466">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38</w:t>
            </w:r>
          </w:p>
        </w:tc>
        <w:tc>
          <w:tcPr>
            <w:tcW w:w="758" w:type="pct"/>
            <w:tcBorders>
              <w:top w:val="nil"/>
              <w:left w:val="nil"/>
              <w:bottom w:val="nil"/>
              <w:right w:val="nil"/>
            </w:tcBorders>
            <w:shd w:val="clear" w:color="auto" w:fill="auto"/>
            <w:noWrap/>
            <w:vAlign w:val="center"/>
          </w:tcPr>
          <w:p w14:paraId="76DAEC59">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45</w:t>
            </w:r>
          </w:p>
        </w:tc>
        <w:tc>
          <w:tcPr>
            <w:tcW w:w="717" w:type="pct"/>
            <w:tcBorders>
              <w:top w:val="nil"/>
              <w:left w:val="nil"/>
              <w:bottom w:val="nil"/>
              <w:right w:val="nil"/>
            </w:tcBorders>
            <w:shd w:val="clear" w:color="auto" w:fill="auto"/>
            <w:noWrap/>
            <w:vAlign w:val="center"/>
          </w:tcPr>
          <w:p w14:paraId="7662696D">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sum(B11:D11)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122</w:t>
            </w:r>
            <w:r>
              <w:rPr>
                <w:rFonts w:hint="eastAsia" w:ascii="仿宋" w:hAnsi="仿宋" w:eastAsia="仿宋" w:cs="仿宋"/>
                <w:i w:val="0"/>
                <w:iCs w:val="0"/>
                <w:color w:val="000000"/>
                <w:sz w:val="24"/>
                <w:szCs w:val="24"/>
                <w:u w:val="none"/>
              </w:rPr>
              <w:fldChar w:fldCharType="end"/>
            </w:r>
          </w:p>
        </w:tc>
      </w:tr>
      <w:tr w14:paraId="0CC03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0228F39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tab/>
            </w:r>
            <w:r>
              <w:rPr>
                <w:rFonts w:hint="eastAsia" w:ascii="仿宋" w:hAnsi="仿宋" w:eastAsia="仿宋" w:cs="仿宋"/>
                <w:i w:val="0"/>
                <w:iCs w:val="0"/>
                <w:color w:val="000000"/>
                <w:sz w:val="24"/>
                <w:szCs w:val="24"/>
                <w:u w:val="none"/>
              </w:rPr>
              <w:t>新能源汽车运用与维修</w:t>
            </w:r>
          </w:p>
        </w:tc>
        <w:tc>
          <w:tcPr>
            <w:tcW w:w="1254" w:type="dxa"/>
            <w:tcBorders>
              <w:top w:val="nil"/>
              <w:left w:val="nil"/>
              <w:bottom w:val="nil"/>
              <w:right w:val="nil"/>
            </w:tcBorders>
            <w:shd w:val="clear" w:color="auto" w:fill="auto"/>
            <w:noWrap/>
            <w:vAlign w:val="center"/>
          </w:tcPr>
          <w:p w14:paraId="36EB9E6B">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87</w:t>
            </w:r>
          </w:p>
        </w:tc>
        <w:tc>
          <w:tcPr>
            <w:tcW w:w="761" w:type="pct"/>
            <w:tcBorders>
              <w:top w:val="nil"/>
              <w:left w:val="nil"/>
              <w:bottom w:val="nil"/>
              <w:right w:val="nil"/>
            </w:tcBorders>
            <w:shd w:val="clear" w:color="auto" w:fill="auto"/>
            <w:noWrap/>
            <w:vAlign w:val="center"/>
          </w:tcPr>
          <w:p w14:paraId="49D17C3D">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137</w:t>
            </w:r>
          </w:p>
        </w:tc>
        <w:tc>
          <w:tcPr>
            <w:tcW w:w="758" w:type="pct"/>
            <w:tcBorders>
              <w:top w:val="nil"/>
              <w:left w:val="nil"/>
              <w:bottom w:val="nil"/>
              <w:right w:val="nil"/>
            </w:tcBorders>
            <w:shd w:val="clear" w:color="auto" w:fill="auto"/>
            <w:noWrap/>
            <w:vAlign w:val="center"/>
          </w:tcPr>
          <w:p w14:paraId="52280DB7">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145</w:t>
            </w:r>
          </w:p>
        </w:tc>
        <w:tc>
          <w:tcPr>
            <w:tcW w:w="717" w:type="pct"/>
            <w:tcBorders>
              <w:top w:val="nil"/>
              <w:left w:val="nil"/>
              <w:bottom w:val="nil"/>
              <w:right w:val="nil"/>
            </w:tcBorders>
            <w:shd w:val="clear" w:color="auto" w:fill="auto"/>
            <w:noWrap/>
            <w:vAlign w:val="center"/>
          </w:tcPr>
          <w:p w14:paraId="478805BE">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sum(B12:D12)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369</w:t>
            </w:r>
            <w:r>
              <w:rPr>
                <w:rFonts w:hint="eastAsia" w:ascii="仿宋" w:hAnsi="仿宋" w:eastAsia="仿宋" w:cs="仿宋"/>
                <w:i w:val="0"/>
                <w:iCs w:val="0"/>
                <w:color w:val="000000"/>
                <w:sz w:val="24"/>
                <w:szCs w:val="24"/>
                <w:u w:val="none"/>
              </w:rPr>
              <w:fldChar w:fldCharType="end"/>
            </w:r>
          </w:p>
        </w:tc>
      </w:tr>
      <w:tr w14:paraId="3CF10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240594D4">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汽车美容与装潢</w:t>
            </w:r>
          </w:p>
        </w:tc>
        <w:tc>
          <w:tcPr>
            <w:tcW w:w="1254" w:type="dxa"/>
            <w:tcBorders>
              <w:top w:val="nil"/>
              <w:left w:val="nil"/>
              <w:bottom w:val="nil"/>
              <w:right w:val="nil"/>
            </w:tcBorders>
            <w:shd w:val="clear" w:color="auto" w:fill="auto"/>
            <w:noWrap/>
            <w:vAlign w:val="center"/>
          </w:tcPr>
          <w:p w14:paraId="5E157DB5">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30</w:t>
            </w:r>
          </w:p>
        </w:tc>
        <w:tc>
          <w:tcPr>
            <w:tcW w:w="761" w:type="pct"/>
            <w:tcBorders>
              <w:top w:val="nil"/>
              <w:left w:val="nil"/>
              <w:bottom w:val="nil"/>
              <w:right w:val="nil"/>
            </w:tcBorders>
            <w:shd w:val="clear" w:color="auto" w:fill="auto"/>
            <w:noWrap/>
            <w:vAlign w:val="center"/>
          </w:tcPr>
          <w:p w14:paraId="1A447B03">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758" w:type="pct"/>
            <w:tcBorders>
              <w:top w:val="nil"/>
              <w:left w:val="nil"/>
              <w:bottom w:val="nil"/>
              <w:right w:val="nil"/>
            </w:tcBorders>
            <w:shd w:val="clear" w:color="auto" w:fill="auto"/>
            <w:noWrap/>
            <w:vAlign w:val="center"/>
          </w:tcPr>
          <w:p w14:paraId="5355C87F">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717" w:type="pct"/>
            <w:tcBorders>
              <w:top w:val="nil"/>
              <w:left w:val="nil"/>
              <w:bottom w:val="nil"/>
              <w:right w:val="nil"/>
            </w:tcBorders>
            <w:shd w:val="clear" w:color="auto" w:fill="auto"/>
            <w:noWrap/>
            <w:vAlign w:val="center"/>
          </w:tcPr>
          <w:p w14:paraId="62EAA518">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sum(B13:D13)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30</w:t>
            </w:r>
            <w:r>
              <w:rPr>
                <w:rFonts w:hint="eastAsia" w:ascii="仿宋" w:hAnsi="仿宋" w:eastAsia="仿宋" w:cs="仿宋"/>
                <w:i w:val="0"/>
                <w:iCs w:val="0"/>
                <w:color w:val="000000"/>
                <w:sz w:val="24"/>
                <w:szCs w:val="24"/>
                <w:u w:val="none"/>
              </w:rPr>
              <w:fldChar w:fldCharType="end"/>
            </w:r>
          </w:p>
        </w:tc>
      </w:tr>
      <w:tr w14:paraId="2932B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4" w:hRule="atLeast"/>
        </w:trPr>
        <w:tc>
          <w:tcPr>
            <w:tcW w:w="3295" w:type="dxa"/>
            <w:tcBorders>
              <w:top w:val="nil"/>
              <w:left w:val="nil"/>
              <w:bottom w:val="nil"/>
              <w:right w:val="nil"/>
            </w:tcBorders>
            <w:shd w:val="clear" w:color="auto" w:fill="auto"/>
            <w:noWrap/>
            <w:vAlign w:val="center"/>
          </w:tcPr>
          <w:p w14:paraId="01E52A8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电气设备运行与控制</w:t>
            </w:r>
          </w:p>
        </w:tc>
        <w:tc>
          <w:tcPr>
            <w:tcW w:w="1254" w:type="dxa"/>
            <w:tcBorders>
              <w:top w:val="nil"/>
              <w:left w:val="nil"/>
              <w:bottom w:val="nil"/>
              <w:right w:val="nil"/>
            </w:tcBorders>
            <w:shd w:val="clear" w:color="auto" w:fill="auto"/>
            <w:noWrap/>
            <w:vAlign w:val="center"/>
          </w:tcPr>
          <w:p w14:paraId="17CDC4D5">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761" w:type="pct"/>
            <w:tcBorders>
              <w:top w:val="nil"/>
              <w:left w:val="nil"/>
              <w:bottom w:val="nil"/>
              <w:right w:val="nil"/>
            </w:tcBorders>
            <w:shd w:val="clear" w:color="auto" w:fill="auto"/>
            <w:noWrap/>
            <w:vAlign w:val="center"/>
          </w:tcPr>
          <w:p w14:paraId="18835F4F">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w:t>
            </w:r>
          </w:p>
        </w:tc>
        <w:tc>
          <w:tcPr>
            <w:tcW w:w="758" w:type="pct"/>
            <w:tcBorders>
              <w:top w:val="nil"/>
              <w:left w:val="nil"/>
              <w:bottom w:val="nil"/>
              <w:right w:val="nil"/>
            </w:tcBorders>
            <w:shd w:val="clear" w:color="auto" w:fill="auto"/>
            <w:noWrap/>
            <w:vAlign w:val="center"/>
          </w:tcPr>
          <w:p w14:paraId="666184DD">
            <w:pPr>
              <w:jc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44</w:t>
            </w:r>
          </w:p>
        </w:tc>
        <w:tc>
          <w:tcPr>
            <w:tcW w:w="717" w:type="pct"/>
            <w:tcBorders>
              <w:top w:val="nil"/>
              <w:left w:val="nil"/>
              <w:bottom w:val="nil"/>
              <w:right w:val="nil"/>
            </w:tcBorders>
            <w:shd w:val="clear" w:color="auto" w:fill="auto"/>
            <w:noWrap/>
            <w:vAlign w:val="center"/>
          </w:tcPr>
          <w:p w14:paraId="020B2827">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sum(B14:D14)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44</w:t>
            </w:r>
            <w:r>
              <w:rPr>
                <w:rFonts w:hint="eastAsia" w:ascii="仿宋" w:hAnsi="仿宋" w:eastAsia="仿宋" w:cs="仿宋"/>
                <w:i w:val="0"/>
                <w:iCs w:val="0"/>
                <w:color w:val="000000"/>
                <w:sz w:val="24"/>
                <w:szCs w:val="24"/>
                <w:u w:val="none"/>
              </w:rPr>
              <w:fldChar w:fldCharType="end"/>
            </w:r>
          </w:p>
        </w:tc>
      </w:tr>
      <w:tr w14:paraId="01239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64" w:hRule="atLeast"/>
        </w:trPr>
        <w:tc>
          <w:tcPr>
            <w:tcW w:w="2000" w:type="pct"/>
            <w:tcBorders>
              <w:top w:val="nil"/>
              <w:left w:val="nil"/>
              <w:bottom w:val="single" w:color="auto" w:sz="12" w:space="0"/>
              <w:right w:val="nil"/>
            </w:tcBorders>
            <w:shd w:val="clear" w:color="auto" w:fill="auto"/>
            <w:noWrap/>
            <w:vAlign w:val="center"/>
          </w:tcPr>
          <w:p w14:paraId="332A0D3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合计</w:t>
            </w:r>
          </w:p>
        </w:tc>
        <w:tc>
          <w:tcPr>
            <w:tcW w:w="1254" w:type="dxa"/>
            <w:tcBorders>
              <w:top w:val="nil"/>
              <w:left w:val="nil"/>
              <w:bottom w:val="single" w:color="auto" w:sz="12" w:space="0"/>
              <w:right w:val="nil"/>
            </w:tcBorders>
            <w:shd w:val="clear" w:color="auto" w:fill="auto"/>
            <w:noWrap/>
            <w:vAlign w:val="center"/>
          </w:tcPr>
          <w:p w14:paraId="582FC4F4">
            <w:pPr>
              <w:jc w:val="center"/>
              <w:rPr>
                <w:rFonts w:hint="default" w:ascii="仿宋" w:hAnsi="仿宋" w:eastAsia="仿宋" w:cs="仿宋"/>
                <w:i w:val="0"/>
                <w:iCs w:val="0"/>
                <w:color w:val="000000"/>
                <w:sz w:val="24"/>
                <w:szCs w:val="24"/>
                <w:u w:val="none"/>
                <w:lang w:val="en-US" w:eastAsia="zh-CN"/>
              </w:rPr>
            </w:pPr>
            <w:r>
              <w:rPr>
                <w:rFonts w:hint="default" w:ascii="仿宋" w:hAnsi="仿宋" w:eastAsia="仿宋" w:cs="仿宋"/>
                <w:i w:val="0"/>
                <w:iCs w:val="0"/>
                <w:color w:val="000000"/>
                <w:sz w:val="24"/>
                <w:szCs w:val="24"/>
                <w:u w:val="none"/>
                <w:lang w:val="en-US" w:eastAsia="zh-CN"/>
              </w:rPr>
              <w:fldChar w:fldCharType="begin"/>
            </w:r>
            <w:r>
              <w:rPr>
                <w:rFonts w:hint="default" w:ascii="仿宋" w:hAnsi="仿宋" w:eastAsia="仿宋" w:cs="仿宋"/>
                <w:i w:val="0"/>
                <w:iCs w:val="0"/>
                <w:color w:val="000000"/>
                <w:sz w:val="24"/>
                <w:szCs w:val="24"/>
                <w:u w:val="none"/>
                <w:lang w:val="en-US" w:eastAsia="zh-CN"/>
              </w:rPr>
              <w:instrText xml:space="preserve"> = sum(B3:B14) \* MERGEFORMAT </w:instrText>
            </w:r>
            <w:r>
              <w:rPr>
                <w:rFonts w:hint="default" w:ascii="仿宋" w:hAnsi="仿宋" w:eastAsia="仿宋" w:cs="仿宋"/>
                <w:i w:val="0"/>
                <w:iCs w:val="0"/>
                <w:color w:val="000000"/>
                <w:sz w:val="24"/>
                <w:szCs w:val="24"/>
                <w:u w:val="none"/>
                <w:lang w:val="en-US" w:eastAsia="zh-CN"/>
              </w:rPr>
              <w:fldChar w:fldCharType="separate"/>
            </w:r>
            <w:r>
              <w:rPr>
                <w:rFonts w:hint="default" w:ascii="仿宋" w:hAnsi="仿宋" w:eastAsia="仿宋" w:cs="仿宋"/>
                <w:i w:val="0"/>
                <w:iCs w:val="0"/>
                <w:color w:val="000000"/>
                <w:sz w:val="24"/>
                <w:szCs w:val="24"/>
                <w:u w:val="none"/>
                <w:lang w:val="en-US" w:eastAsia="zh-CN"/>
              </w:rPr>
              <w:t>1084</w:t>
            </w:r>
            <w:r>
              <w:rPr>
                <w:rFonts w:hint="default" w:ascii="仿宋" w:hAnsi="仿宋" w:eastAsia="仿宋" w:cs="仿宋"/>
                <w:i w:val="0"/>
                <w:iCs w:val="0"/>
                <w:color w:val="000000"/>
                <w:sz w:val="24"/>
                <w:szCs w:val="24"/>
                <w:u w:val="none"/>
                <w:lang w:val="en-US" w:eastAsia="zh-CN"/>
              </w:rPr>
              <w:fldChar w:fldCharType="end"/>
            </w:r>
          </w:p>
        </w:tc>
        <w:tc>
          <w:tcPr>
            <w:tcW w:w="761" w:type="pct"/>
            <w:tcBorders>
              <w:top w:val="nil"/>
              <w:left w:val="nil"/>
              <w:bottom w:val="single" w:color="auto" w:sz="12" w:space="0"/>
              <w:right w:val="nil"/>
            </w:tcBorders>
            <w:shd w:val="clear" w:color="auto" w:fill="auto"/>
            <w:noWrap/>
            <w:vAlign w:val="center"/>
          </w:tcPr>
          <w:p w14:paraId="0ECA148C">
            <w:pPr>
              <w:jc w:val="center"/>
              <w:rPr>
                <w:rFonts w:hint="default" w:ascii="仿宋" w:hAnsi="仿宋" w:eastAsia="仿宋" w:cs="仿宋"/>
                <w:i w:val="0"/>
                <w:iCs w:val="0"/>
                <w:color w:val="000000"/>
                <w:sz w:val="24"/>
                <w:szCs w:val="24"/>
                <w:u w:val="none"/>
                <w:lang w:val="en-US" w:eastAsia="zh-CN"/>
              </w:rPr>
            </w:pPr>
            <w:r>
              <w:rPr>
                <w:rFonts w:hint="default" w:ascii="仿宋" w:hAnsi="仿宋" w:eastAsia="仿宋" w:cs="仿宋"/>
                <w:i w:val="0"/>
                <w:iCs w:val="0"/>
                <w:color w:val="000000"/>
                <w:sz w:val="24"/>
                <w:szCs w:val="24"/>
                <w:u w:val="none"/>
                <w:lang w:val="en-US" w:eastAsia="zh-CN"/>
              </w:rPr>
              <w:fldChar w:fldCharType="begin"/>
            </w:r>
            <w:r>
              <w:rPr>
                <w:rFonts w:hint="default" w:ascii="仿宋" w:hAnsi="仿宋" w:eastAsia="仿宋" w:cs="仿宋"/>
                <w:i w:val="0"/>
                <w:iCs w:val="0"/>
                <w:color w:val="000000"/>
                <w:sz w:val="24"/>
                <w:szCs w:val="24"/>
                <w:u w:val="none"/>
                <w:lang w:val="en-US" w:eastAsia="zh-CN"/>
              </w:rPr>
              <w:instrText xml:space="preserve"> = sum(C3:C14) \* MERGEFORMAT </w:instrText>
            </w:r>
            <w:r>
              <w:rPr>
                <w:rFonts w:hint="default" w:ascii="仿宋" w:hAnsi="仿宋" w:eastAsia="仿宋" w:cs="仿宋"/>
                <w:i w:val="0"/>
                <w:iCs w:val="0"/>
                <w:color w:val="000000"/>
                <w:sz w:val="24"/>
                <w:szCs w:val="24"/>
                <w:u w:val="none"/>
                <w:lang w:val="en-US" w:eastAsia="zh-CN"/>
              </w:rPr>
              <w:fldChar w:fldCharType="separate"/>
            </w:r>
            <w:r>
              <w:rPr>
                <w:rFonts w:hint="default" w:ascii="仿宋" w:hAnsi="仿宋" w:eastAsia="仿宋" w:cs="仿宋"/>
                <w:i w:val="0"/>
                <w:iCs w:val="0"/>
                <w:color w:val="000000"/>
                <w:sz w:val="24"/>
                <w:szCs w:val="24"/>
                <w:u w:val="none"/>
                <w:lang w:val="en-US" w:eastAsia="zh-CN"/>
              </w:rPr>
              <w:t>1159</w:t>
            </w:r>
            <w:r>
              <w:rPr>
                <w:rFonts w:hint="default" w:ascii="仿宋" w:hAnsi="仿宋" w:eastAsia="仿宋" w:cs="仿宋"/>
                <w:i w:val="0"/>
                <w:iCs w:val="0"/>
                <w:color w:val="000000"/>
                <w:sz w:val="24"/>
                <w:szCs w:val="24"/>
                <w:u w:val="none"/>
                <w:lang w:val="en-US" w:eastAsia="zh-CN"/>
              </w:rPr>
              <w:fldChar w:fldCharType="end"/>
            </w:r>
          </w:p>
        </w:tc>
        <w:tc>
          <w:tcPr>
            <w:tcW w:w="758" w:type="pct"/>
            <w:tcBorders>
              <w:top w:val="nil"/>
              <w:left w:val="nil"/>
              <w:bottom w:val="single" w:color="auto" w:sz="12" w:space="0"/>
              <w:right w:val="nil"/>
            </w:tcBorders>
            <w:shd w:val="clear" w:color="auto" w:fill="auto"/>
            <w:noWrap/>
            <w:vAlign w:val="center"/>
          </w:tcPr>
          <w:p w14:paraId="3C25895B">
            <w:pPr>
              <w:jc w:val="center"/>
              <w:rPr>
                <w:rFonts w:hint="default" w:ascii="仿宋" w:hAnsi="仿宋" w:eastAsia="仿宋" w:cs="仿宋"/>
                <w:i w:val="0"/>
                <w:iCs w:val="0"/>
                <w:color w:val="000000"/>
                <w:sz w:val="24"/>
                <w:szCs w:val="24"/>
                <w:u w:val="none"/>
                <w:lang w:val="en-US" w:eastAsia="zh-CN"/>
              </w:rPr>
            </w:pPr>
            <w:r>
              <w:rPr>
                <w:rFonts w:hint="default" w:ascii="仿宋" w:hAnsi="仿宋" w:eastAsia="仿宋" w:cs="仿宋"/>
                <w:i w:val="0"/>
                <w:iCs w:val="0"/>
                <w:color w:val="000000"/>
                <w:sz w:val="24"/>
                <w:szCs w:val="24"/>
                <w:u w:val="none"/>
                <w:lang w:val="en-US" w:eastAsia="zh-CN"/>
              </w:rPr>
              <w:fldChar w:fldCharType="begin"/>
            </w:r>
            <w:r>
              <w:rPr>
                <w:rFonts w:hint="default" w:ascii="仿宋" w:hAnsi="仿宋" w:eastAsia="仿宋" w:cs="仿宋"/>
                <w:i w:val="0"/>
                <w:iCs w:val="0"/>
                <w:color w:val="000000"/>
                <w:sz w:val="24"/>
                <w:szCs w:val="24"/>
                <w:u w:val="none"/>
                <w:lang w:val="en-US" w:eastAsia="zh-CN"/>
              </w:rPr>
              <w:instrText xml:space="preserve"> = sum(D3:D14) \* MERGEFORMAT </w:instrText>
            </w:r>
            <w:r>
              <w:rPr>
                <w:rFonts w:hint="default" w:ascii="仿宋" w:hAnsi="仿宋" w:eastAsia="仿宋" w:cs="仿宋"/>
                <w:i w:val="0"/>
                <w:iCs w:val="0"/>
                <w:color w:val="000000"/>
                <w:sz w:val="24"/>
                <w:szCs w:val="24"/>
                <w:u w:val="none"/>
                <w:lang w:val="en-US" w:eastAsia="zh-CN"/>
              </w:rPr>
              <w:fldChar w:fldCharType="separate"/>
            </w:r>
            <w:r>
              <w:rPr>
                <w:rFonts w:hint="default" w:ascii="仿宋" w:hAnsi="仿宋" w:eastAsia="仿宋" w:cs="仿宋"/>
                <w:i w:val="0"/>
                <w:iCs w:val="0"/>
                <w:color w:val="000000"/>
                <w:sz w:val="24"/>
                <w:szCs w:val="24"/>
                <w:u w:val="none"/>
                <w:lang w:val="en-US" w:eastAsia="zh-CN"/>
              </w:rPr>
              <w:t>1178</w:t>
            </w:r>
            <w:r>
              <w:rPr>
                <w:rFonts w:hint="default" w:ascii="仿宋" w:hAnsi="仿宋" w:eastAsia="仿宋" w:cs="仿宋"/>
                <w:i w:val="0"/>
                <w:iCs w:val="0"/>
                <w:color w:val="000000"/>
                <w:sz w:val="24"/>
                <w:szCs w:val="24"/>
                <w:u w:val="none"/>
                <w:lang w:val="en-US" w:eastAsia="zh-CN"/>
              </w:rPr>
              <w:fldChar w:fldCharType="end"/>
            </w:r>
          </w:p>
        </w:tc>
        <w:tc>
          <w:tcPr>
            <w:tcW w:w="717" w:type="pct"/>
            <w:tcBorders>
              <w:top w:val="nil"/>
              <w:left w:val="nil"/>
              <w:bottom w:val="single" w:color="auto" w:sz="12" w:space="0"/>
              <w:right w:val="nil"/>
            </w:tcBorders>
            <w:shd w:val="clear" w:color="auto" w:fill="auto"/>
            <w:noWrap/>
            <w:vAlign w:val="center"/>
          </w:tcPr>
          <w:p w14:paraId="1A9C166C">
            <w:pPr>
              <w:jc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sz w:val="24"/>
                <w:szCs w:val="24"/>
                <w:u w:val="none"/>
              </w:rPr>
              <w:fldChar w:fldCharType="begin"/>
            </w:r>
            <w:r>
              <w:rPr>
                <w:rFonts w:hint="eastAsia" w:ascii="仿宋" w:hAnsi="仿宋" w:eastAsia="仿宋" w:cs="仿宋"/>
                <w:i w:val="0"/>
                <w:iCs w:val="0"/>
                <w:color w:val="000000"/>
                <w:sz w:val="24"/>
                <w:szCs w:val="24"/>
                <w:u w:val="none"/>
              </w:rPr>
              <w:instrText xml:space="preserve"> = sum(B15:D15) \* MERGEFORMAT </w:instrText>
            </w:r>
            <w:r>
              <w:rPr>
                <w:rFonts w:hint="eastAsia" w:ascii="仿宋" w:hAnsi="仿宋" w:eastAsia="仿宋" w:cs="仿宋"/>
                <w:i w:val="0"/>
                <w:iCs w:val="0"/>
                <w:color w:val="000000"/>
                <w:sz w:val="24"/>
                <w:szCs w:val="24"/>
                <w:u w:val="none"/>
              </w:rPr>
              <w:fldChar w:fldCharType="separate"/>
            </w:r>
            <w:r>
              <w:rPr>
                <w:rFonts w:hint="eastAsia" w:ascii="仿宋" w:hAnsi="仿宋" w:eastAsia="仿宋" w:cs="仿宋"/>
                <w:i w:val="0"/>
                <w:iCs w:val="0"/>
                <w:color w:val="000000"/>
                <w:sz w:val="24"/>
                <w:szCs w:val="24"/>
                <w:u w:val="none"/>
              </w:rPr>
              <w:t>3421</w:t>
            </w:r>
            <w:r>
              <w:rPr>
                <w:rFonts w:hint="eastAsia" w:ascii="仿宋" w:hAnsi="仿宋" w:eastAsia="仿宋" w:cs="仿宋"/>
                <w:i w:val="0"/>
                <w:iCs w:val="0"/>
                <w:color w:val="000000"/>
                <w:sz w:val="24"/>
                <w:szCs w:val="24"/>
                <w:u w:val="none"/>
              </w:rPr>
              <w:fldChar w:fldCharType="end"/>
            </w:r>
          </w:p>
        </w:tc>
      </w:tr>
    </w:tbl>
    <w:p w14:paraId="4FFFC98C">
      <w:pPr>
        <w:jc w:val="center"/>
        <w:rPr>
          <w:rFonts w:hint="eastAsia" w:ascii="仿宋" w:hAnsi="仿宋" w:eastAsia="仿宋" w:cs="仿宋"/>
          <w:sz w:val="21"/>
          <w:szCs w:val="21"/>
        </w:rPr>
      </w:pPr>
      <w:r>
        <w:rPr>
          <w:rFonts w:hint="eastAsia" w:ascii="仿宋" w:hAnsi="仿宋" w:eastAsia="仿宋" w:cs="仿宋"/>
          <w:bCs/>
          <w:sz w:val="21"/>
          <w:szCs w:val="21"/>
        </w:rPr>
        <w:t>（数据来源：学校学籍管理系统）</w:t>
      </w:r>
    </w:p>
    <w:p w14:paraId="1D6B4152">
      <w:pPr>
        <w:pStyle w:val="3"/>
        <w:bidi w:val="0"/>
        <w:ind w:left="575" w:leftChars="0" w:hanging="575" w:firstLineChars="0"/>
        <w:rPr>
          <w:rFonts w:hint="eastAsia"/>
          <w:lang w:val="en-US" w:eastAsia="zh-CN"/>
        </w:rPr>
      </w:pPr>
      <w:bookmarkStart w:id="69" w:name="_Toc944215178"/>
      <w:bookmarkStart w:id="70" w:name="_Toc17667"/>
      <w:r>
        <w:rPr>
          <w:rFonts w:hint="eastAsia"/>
          <w:lang w:val="en-US" w:eastAsia="zh-CN"/>
        </w:rPr>
        <w:t>毕业生规模</w:t>
      </w:r>
      <w:bookmarkEnd w:id="69"/>
      <w:bookmarkEnd w:id="70"/>
    </w:p>
    <w:p w14:paraId="345FF810">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2023-2024学年学校全日制毕业生规模为1146人，2024-2025学年全日制毕业生规模为957人，毕业生人数相比减少189人，本学年巩固率为97.13%。</w:t>
      </w:r>
    </w:p>
    <w:p w14:paraId="7379F9B2">
      <w:pPr>
        <w:pStyle w:val="11"/>
        <w:bidi w:val="0"/>
        <w:jc w:val="center"/>
      </w:pPr>
      <w:bookmarkStart w:id="71" w:name="_Toc29886"/>
      <w:bookmarkStart w:id="72" w:name="_Toc12483"/>
    </w:p>
    <w:p w14:paraId="157354B1">
      <w:pPr>
        <w:pStyle w:val="11"/>
        <w:bidi w:val="0"/>
        <w:jc w:val="center"/>
        <w:rPr>
          <w:rFonts w:hint="eastAsia"/>
          <w:lang w:val="en-US" w:eastAsia="zh-CN"/>
        </w:rPr>
      </w:pPr>
      <w:r>
        <w:t xml:space="preserve">表 </w:t>
      </w:r>
      <w:r>
        <w:fldChar w:fldCharType="begin"/>
      </w:r>
      <w:r>
        <w:instrText xml:space="preserve"> STYLEREF 1 \s </w:instrText>
      </w:r>
      <w:r>
        <w:fldChar w:fldCharType="separate"/>
      </w:r>
      <w:r>
        <w:t>1</w:t>
      </w:r>
      <w:r>
        <w:fldChar w:fldCharType="end"/>
      </w:r>
      <w:r>
        <w:rPr>
          <w:rFonts w:hint="eastAsia"/>
          <w:lang w:eastAsia="zh-CN"/>
        </w:rPr>
        <w:t>-</w:t>
      </w:r>
      <w:r>
        <w:fldChar w:fldCharType="begin"/>
      </w:r>
      <w:r>
        <w:instrText xml:space="preserve"> SEQ 表 \* ARABIC \s 1 </w:instrText>
      </w:r>
      <w:r>
        <w:fldChar w:fldCharType="separate"/>
      </w:r>
      <w:r>
        <w:t>8</w:t>
      </w:r>
      <w:r>
        <w:fldChar w:fldCharType="end"/>
      </w:r>
      <w:bookmarkStart w:id="73" w:name="_Toc211178460"/>
      <w:bookmarkStart w:id="74" w:name="_Toc36655593"/>
      <w:bookmarkStart w:id="75" w:name="_Toc110532327"/>
      <w:bookmarkStart w:id="76" w:name="_Toc126033386"/>
      <w:bookmarkStart w:id="77" w:name="_Toc474976138"/>
      <w:r>
        <w:rPr>
          <w:rFonts w:hint="eastAsia"/>
          <w:lang w:val="en-US" w:eastAsia="zh-CN"/>
        </w:rPr>
        <w:t>近两年毕业生情况统计表（数据来源：校企合作办）</w:t>
      </w:r>
      <w:bookmarkEnd w:id="71"/>
      <w:bookmarkEnd w:id="72"/>
      <w:bookmarkEnd w:id="73"/>
      <w:bookmarkEnd w:id="74"/>
      <w:bookmarkEnd w:id="75"/>
      <w:bookmarkEnd w:id="76"/>
      <w:bookmarkEnd w:id="77"/>
    </w:p>
    <w:p w14:paraId="4D00F325">
      <w:pPr>
        <w:rPr>
          <w:rFonts w:hint="eastAsia"/>
          <w:lang w:val="en-US" w:eastAsia="zh-CN"/>
        </w:rPr>
      </w:pPr>
    </w:p>
    <w:tbl>
      <w:tblPr>
        <w:tblStyle w:val="2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655"/>
        <w:gridCol w:w="1380"/>
        <w:gridCol w:w="1693"/>
        <w:gridCol w:w="914"/>
        <w:gridCol w:w="1220"/>
        <w:gridCol w:w="914"/>
        <w:gridCol w:w="1195"/>
      </w:tblGrid>
      <w:tr w14:paraId="61193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40" w:hRule="atLeast"/>
        </w:trPr>
        <w:tc>
          <w:tcPr>
            <w:tcW w:w="922" w:type="pct"/>
            <w:vMerge w:val="restart"/>
            <w:tcBorders>
              <w:top w:val="single" w:color="auto" w:sz="12" w:space="0"/>
              <w:left w:val="nil"/>
              <w:bottom w:val="nil"/>
              <w:right w:val="nil"/>
            </w:tcBorders>
            <w:shd w:val="clear" w:color="auto" w:fill="D9E1F4"/>
            <w:noWrap/>
            <w:vAlign w:val="center"/>
          </w:tcPr>
          <w:p w14:paraId="3195C6BD">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学年度</w:t>
            </w:r>
          </w:p>
        </w:tc>
        <w:tc>
          <w:tcPr>
            <w:tcW w:w="769" w:type="pct"/>
            <w:vMerge w:val="restart"/>
            <w:tcBorders>
              <w:top w:val="single" w:color="auto" w:sz="12" w:space="0"/>
              <w:left w:val="nil"/>
              <w:bottom w:val="nil"/>
              <w:right w:val="nil"/>
            </w:tcBorders>
            <w:shd w:val="clear" w:color="auto" w:fill="D9E1F4"/>
            <w:noWrap/>
            <w:vAlign w:val="center"/>
          </w:tcPr>
          <w:p w14:paraId="6F30E9D4">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在校生人数</w:t>
            </w:r>
          </w:p>
        </w:tc>
        <w:tc>
          <w:tcPr>
            <w:tcW w:w="944" w:type="pct"/>
            <w:vMerge w:val="restart"/>
            <w:tcBorders>
              <w:top w:val="single" w:color="auto" w:sz="12" w:space="0"/>
              <w:left w:val="nil"/>
              <w:bottom w:val="nil"/>
              <w:right w:val="nil"/>
            </w:tcBorders>
            <w:shd w:val="clear" w:color="auto" w:fill="D9E1F4"/>
            <w:noWrap/>
            <w:vAlign w:val="center"/>
          </w:tcPr>
          <w:p w14:paraId="06FA0BA5">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毕业人数</w:t>
            </w:r>
          </w:p>
        </w:tc>
        <w:tc>
          <w:tcPr>
            <w:tcW w:w="2364" w:type="pct"/>
            <w:gridSpan w:val="4"/>
            <w:tcBorders>
              <w:top w:val="single" w:color="auto" w:sz="12" w:space="0"/>
              <w:left w:val="nil"/>
              <w:bottom w:val="single" w:color="auto" w:sz="8" w:space="0"/>
              <w:right w:val="nil"/>
            </w:tcBorders>
            <w:shd w:val="clear" w:color="auto" w:fill="D9E1F4"/>
            <w:noWrap/>
            <w:vAlign w:val="center"/>
          </w:tcPr>
          <w:p w14:paraId="6323F65F">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毕业生去向</w:t>
            </w:r>
          </w:p>
        </w:tc>
      </w:tr>
      <w:tr w14:paraId="0C55B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40" w:hRule="atLeast"/>
        </w:trPr>
        <w:tc>
          <w:tcPr>
            <w:tcW w:w="922" w:type="pct"/>
            <w:vMerge w:val="continue"/>
            <w:tcBorders>
              <w:top w:val="nil"/>
              <w:left w:val="nil"/>
              <w:bottom w:val="single" w:color="auto" w:sz="8" w:space="0"/>
              <w:right w:val="nil"/>
            </w:tcBorders>
            <w:shd w:val="clear" w:color="auto" w:fill="D9E1F4"/>
            <w:noWrap/>
            <w:vAlign w:val="center"/>
          </w:tcPr>
          <w:p w14:paraId="46444905">
            <w:pPr>
              <w:jc w:val="center"/>
              <w:rPr>
                <w:rFonts w:hint="eastAsia" w:ascii="仿宋" w:hAnsi="仿宋" w:eastAsia="仿宋" w:cs="仿宋"/>
                <w:b/>
                <w:bCs/>
                <w:i w:val="0"/>
                <w:iCs w:val="0"/>
                <w:color w:val="000000"/>
                <w:sz w:val="24"/>
                <w:szCs w:val="24"/>
                <w:u w:val="none"/>
              </w:rPr>
            </w:pPr>
          </w:p>
        </w:tc>
        <w:tc>
          <w:tcPr>
            <w:tcW w:w="769" w:type="pct"/>
            <w:vMerge w:val="continue"/>
            <w:tcBorders>
              <w:top w:val="nil"/>
              <w:left w:val="nil"/>
              <w:bottom w:val="single" w:color="auto" w:sz="8" w:space="0"/>
              <w:right w:val="nil"/>
            </w:tcBorders>
            <w:shd w:val="clear" w:color="auto" w:fill="D9E1F4"/>
            <w:noWrap/>
            <w:vAlign w:val="center"/>
          </w:tcPr>
          <w:p w14:paraId="10581294">
            <w:pPr>
              <w:jc w:val="center"/>
              <w:rPr>
                <w:rFonts w:hint="eastAsia" w:ascii="仿宋" w:hAnsi="仿宋" w:eastAsia="仿宋" w:cs="仿宋"/>
                <w:b/>
                <w:bCs/>
                <w:i w:val="0"/>
                <w:iCs w:val="0"/>
                <w:color w:val="000000"/>
                <w:sz w:val="24"/>
                <w:szCs w:val="24"/>
                <w:u w:val="none"/>
              </w:rPr>
            </w:pPr>
          </w:p>
        </w:tc>
        <w:tc>
          <w:tcPr>
            <w:tcW w:w="944" w:type="pct"/>
            <w:vMerge w:val="continue"/>
            <w:tcBorders>
              <w:top w:val="nil"/>
              <w:left w:val="nil"/>
              <w:bottom w:val="single" w:color="auto" w:sz="8" w:space="0"/>
              <w:right w:val="nil"/>
            </w:tcBorders>
            <w:shd w:val="clear" w:color="auto" w:fill="D9E1F4"/>
            <w:noWrap/>
            <w:vAlign w:val="center"/>
          </w:tcPr>
          <w:p w14:paraId="790E4717">
            <w:pPr>
              <w:jc w:val="center"/>
              <w:rPr>
                <w:rFonts w:hint="eastAsia" w:ascii="仿宋" w:hAnsi="仿宋" w:eastAsia="仿宋" w:cs="仿宋"/>
                <w:b/>
                <w:bCs/>
                <w:i w:val="0"/>
                <w:iCs w:val="0"/>
                <w:color w:val="000000"/>
                <w:sz w:val="24"/>
                <w:szCs w:val="24"/>
                <w:u w:val="none"/>
              </w:rPr>
            </w:pPr>
          </w:p>
        </w:tc>
        <w:tc>
          <w:tcPr>
            <w:tcW w:w="509" w:type="pct"/>
            <w:tcBorders>
              <w:top w:val="single" w:color="auto" w:sz="8" w:space="0"/>
              <w:left w:val="nil"/>
              <w:bottom w:val="single" w:color="auto" w:sz="8" w:space="0"/>
              <w:right w:val="nil"/>
            </w:tcBorders>
            <w:shd w:val="clear" w:color="auto" w:fill="D9E1F4"/>
            <w:noWrap/>
            <w:vAlign w:val="center"/>
          </w:tcPr>
          <w:p w14:paraId="2EDDAF32">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升学</w:t>
            </w:r>
          </w:p>
        </w:tc>
        <w:tc>
          <w:tcPr>
            <w:tcW w:w="680" w:type="pct"/>
            <w:tcBorders>
              <w:top w:val="single" w:color="auto" w:sz="8" w:space="0"/>
              <w:left w:val="nil"/>
              <w:bottom w:val="single" w:color="auto" w:sz="8" w:space="0"/>
              <w:right w:val="nil"/>
            </w:tcBorders>
            <w:shd w:val="clear" w:color="auto" w:fill="D9E1F4"/>
            <w:noWrap/>
            <w:vAlign w:val="center"/>
          </w:tcPr>
          <w:p w14:paraId="1E824B44">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比例</w:t>
            </w:r>
          </w:p>
        </w:tc>
        <w:tc>
          <w:tcPr>
            <w:tcW w:w="509" w:type="pct"/>
            <w:tcBorders>
              <w:top w:val="single" w:color="auto" w:sz="8" w:space="0"/>
              <w:left w:val="nil"/>
              <w:bottom w:val="single" w:color="auto" w:sz="8" w:space="0"/>
              <w:right w:val="nil"/>
            </w:tcBorders>
            <w:shd w:val="clear" w:color="auto" w:fill="D9E1F4"/>
            <w:noWrap/>
            <w:vAlign w:val="center"/>
          </w:tcPr>
          <w:p w14:paraId="1F8E8202">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就业</w:t>
            </w:r>
          </w:p>
        </w:tc>
        <w:tc>
          <w:tcPr>
            <w:tcW w:w="664" w:type="pct"/>
            <w:tcBorders>
              <w:top w:val="single" w:color="auto" w:sz="8" w:space="0"/>
              <w:left w:val="nil"/>
              <w:bottom w:val="single" w:color="auto" w:sz="8" w:space="0"/>
              <w:right w:val="nil"/>
            </w:tcBorders>
            <w:shd w:val="clear" w:color="auto" w:fill="D9E1F4"/>
            <w:noWrap/>
            <w:vAlign w:val="center"/>
          </w:tcPr>
          <w:p w14:paraId="2D169C6F">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比例</w:t>
            </w:r>
          </w:p>
        </w:tc>
      </w:tr>
      <w:tr w14:paraId="07424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trPr>
        <w:tc>
          <w:tcPr>
            <w:tcW w:w="922" w:type="pct"/>
            <w:tcBorders>
              <w:top w:val="nil"/>
              <w:left w:val="nil"/>
              <w:bottom w:val="nil"/>
              <w:right w:val="nil"/>
            </w:tcBorders>
            <w:shd w:val="clear" w:color="auto" w:fill="auto"/>
            <w:noWrap/>
            <w:vAlign w:val="center"/>
          </w:tcPr>
          <w:p w14:paraId="2E4412CF">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2023-2024</w:t>
            </w:r>
          </w:p>
        </w:tc>
        <w:tc>
          <w:tcPr>
            <w:tcW w:w="769" w:type="pct"/>
            <w:tcBorders>
              <w:top w:val="nil"/>
              <w:left w:val="nil"/>
              <w:bottom w:val="nil"/>
              <w:right w:val="nil"/>
            </w:tcBorders>
            <w:shd w:val="clear" w:color="auto" w:fill="auto"/>
            <w:noWrap/>
            <w:vAlign w:val="center"/>
          </w:tcPr>
          <w:p w14:paraId="265C2B75">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3,456</w:t>
            </w:r>
          </w:p>
        </w:tc>
        <w:tc>
          <w:tcPr>
            <w:tcW w:w="944" w:type="pct"/>
            <w:tcBorders>
              <w:top w:val="nil"/>
              <w:left w:val="nil"/>
              <w:bottom w:val="nil"/>
              <w:right w:val="nil"/>
            </w:tcBorders>
            <w:shd w:val="clear" w:color="auto" w:fill="auto"/>
            <w:noWrap/>
            <w:vAlign w:val="center"/>
          </w:tcPr>
          <w:p w14:paraId="55FB1F8F">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1,146</w:t>
            </w:r>
          </w:p>
        </w:tc>
        <w:tc>
          <w:tcPr>
            <w:tcW w:w="509" w:type="pct"/>
            <w:tcBorders>
              <w:top w:val="nil"/>
              <w:left w:val="nil"/>
              <w:bottom w:val="nil"/>
              <w:right w:val="nil"/>
            </w:tcBorders>
            <w:shd w:val="clear" w:color="auto" w:fill="auto"/>
            <w:noWrap/>
            <w:vAlign w:val="center"/>
          </w:tcPr>
          <w:p w14:paraId="372B3F98">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409</w:t>
            </w:r>
          </w:p>
        </w:tc>
        <w:tc>
          <w:tcPr>
            <w:tcW w:w="680" w:type="pct"/>
            <w:tcBorders>
              <w:top w:val="nil"/>
              <w:left w:val="nil"/>
              <w:bottom w:val="nil"/>
              <w:right w:val="nil"/>
            </w:tcBorders>
            <w:shd w:val="clear" w:color="auto" w:fill="auto"/>
            <w:noWrap/>
            <w:vAlign w:val="center"/>
          </w:tcPr>
          <w:p w14:paraId="350532EF">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35.7%</w:t>
            </w:r>
          </w:p>
        </w:tc>
        <w:tc>
          <w:tcPr>
            <w:tcW w:w="509" w:type="pct"/>
            <w:tcBorders>
              <w:top w:val="nil"/>
              <w:left w:val="nil"/>
              <w:bottom w:val="nil"/>
              <w:right w:val="nil"/>
            </w:tcBorders>
            <w:shd w:val="clear" w:color="auto" w:fill="auto"/>
            <w:noWrap/>
            <w:vAlign w:val="center"/>
          </w:tcPr>
          <w:p w14:paraId="32A4A133">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642</w:t>
            </w:r>
          </w:p>
        </w:tc>
        <w:tc>
          <w:tcPr>
            <w:tcW w:w="664" w:type="pct"/>
            <w:tcBorders>
              <w:top w:val="nil"/>
              <w:left w:val="nil"/>
              <w:bottom w:val="nil"/>
              <w:right w:val="nil"/>
            </w:tcBorders>
            <w:shd w:val="clear" w:color="auto" w:fill="auto"/>
            <w:noWrap/>
            <w:vAlign w:val="center"/>
          </w:tcPr>
          <w:p w14:paraId="2D78A67D">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56.0%</w:t>
            </w:r>
          </w:p>
        </w:tc>
      </w:tr>
      <w:tr w14:paraId="422C1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trPr>
        <w:tc>
          <w:tcPr>
            <w:tcW w:w="922" w:type="pct"/>
            <w:tcBorders>
              <w:top w:val="nil"/>
              <w:left w:val="nil"/>
              <w:bottom w:val="nil"/>
              <w:right w:val="nil"/>
            </w:tcBorders>
            <w:shd w:val="clear" w:color="auto" w:fill="auto"/>
            <w:noWrap/>
            <w:vAlign w:val="center"/>
          </w:tcPr>
          <w:p w14:paraId="2F7D7D72">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eastAsia" w:ascii="仿宋" w:hAnsi="仿宋" w:eastAsia="仿宋" w:cs="仿宋"/>
                <w:b/>
                <w:bCs/>
                <w:i w:val="0"/>
                <w:iCs w:val="0"/>
                <w:color w:val="000000"/>
                <w:kern w:val="0"/>
                <w:sz w:val="24"/>
                <w:szCs w:val="24"/>
                <w:u w:val="none"/>
                <w:lang w:val="en-US" w:eastAsia="zh-CN" w:bidi="ar"/>
              </w:rPr>
              <w:t>20</w:t>
            </w:r>
            <w:r>
              <w:rPr>
                <w:rFonts w:hint="default" w:ascii="仿宋" w:hAnsi="仿宋" w:eastAsia="仿宋" w:cs="仿宋"/>
                <w:b/>
                <w:bCs/>
                <w:i w:val="0"/>
                <w:iCs w:val="0"/>
                <w:color w:val="000000"/>
                <w:kern w:val="0"/>
                <w:sz w:val="24"/>
                <w:szCs w:val="24"/>
                <w:u w:val="none"/>
                <w:lang w:val="en-US" w:eastAsia="zh-CN" w:bidi="ar"/>
              </w:rPr>
              <w:t>24-</w:t>
            </w:r>
            <w:r>
              <w:rPr>
                <w:rFonts w:hint="eastAsia" w:ascii="仿宋" w:hAnsi="仿宋" w:eastAsia="仿宋" w:cs="仿宋"/>
                <w:b/>
                <w:bCs/>
                <w:i w:val="0"/>
                <w:iCs w:val="0"/>
                <w:color w:val="000000"/>
                <w:kern w:val="0"/>
                <w:sz w:val="24"/>
                <w:szCs w:val="24"/>
                <w:u w:val="none"/>
                <w:lang w:val="en-US" w:eastAsia="zh-CN" w:bidi="ar"/>
              </w:rPr>
              <w:t>20</w:t>
            </w:r>
            <w:r>
              <w:rPr>
                <w:rFonts w:hint="default" w:ascii="仿宋" w:hAnsi="仿宋" w:eastAsia="仿宋" w:cs="仿宋"/>
                <w:b/>
                <w:bCs/>
                <w:i w:val="0"/>
                <w:iCs w:val="0"/>
                <w:color w:val="000000"/>
                <w:kern w:val="0"/>
                <w:sz w:val="24"/>
                <w:szCs w:val="24"/>
                <w:u w:val="none"/>
                <w:lang w:val="en-US" w:eastAsia="zh-CN" w:bidi="ar"/>
              </w:rPr>
              <w:t>25</w:t>
            </w:r>
          </w:p>
        </w:tc>
        <w:tc>
          <w:tcPr>
            <w:tcW w:w="769" w:type="pct"/>
            <w:tcBorders>
              <w:top w:val="nil"/>
              <w:left w:val="nil"/>
              <w:bottom w:val="nil"/>
              <w:right w:val="nil"/>
            </w:tcBorders>
            <w:shd w:val="clear" w:color="auto" w:fill="auto"/>
            <w:noWrap/>
            <w:vAlign w:val="center"/>
          </w:tcPr>
          <w:p w14:paraId="2DAD6D42">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3,</w:t>
            </w:r>
            <w:r>
              <w:rPr>
                <w:rFonts w:hint="eastAsia" w:ascii="仿宋" w:hAnsi="仿宋" w:eastAsia="仿宋" w:cs="仿宋"/>
                <w:b/>
                <w:bCs/>
                <w:i w:val="0"/>
                <w:iCs w:val="0"/>
                <w:color w:val="000000"/>
                <w:kern w:val="0"/>
                <w:sz w:val="24"/>
                <w:szCs w:val="24"/>
                <w:u w:val="none"/>
                <w:lang w:val="en-US" w:eastAsia="zh-CN" w:bidi="ar"/>
              </w:rPr>
              <w:t>421</w:t>
            </w:r>
          </w:p>
        </w:tc>
        <w:tc>
          <w:tcPr>
            <w:tcW w:w="944" w:type="pct"/>
            <w:tcBorders>
              <w:top w:val="nil"/>
              <w:left w:val="nil"/>
              <w:bottom w:val="nil"/>
              <w:right w:val="nil"/>
            </w:tcBorders>
            <w:shd w:val="clear" w:color="auto" w:fill="auto"/>
            <w:noWrap/>
            <w:vAlign w:val="center"/>
          </w:tcPr>
          <w:p w14:paraId="122E0A4C">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957</w:t>
            </w:r>
          </w:p>
        </w:tc>
        <w:tc>
          <w:tcPr>
            <w:tcW w:w="509" w:type="pct"/>
            <w:tcBorders>
              <w:top w:val="nil"/>
              <w:left w:val="nil"/>
              <w:bottom w:val="nil"/>
              <w:right w:val="nil"/>
            </w:tcBorders>
            <w:shd w:val="clear" w:color="auto" w:fill="auto"/>
            <w:noWrap/>
            <w:vAlign w:val="center"/>
          </w:tcPr>
          <w:p w14:paraId="37799CA0">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295</w:t>
            </w:r>
          </w:p>
        </w:tc>
        <w:tc>
          <w:tcPr>
            <w:tcW w:w="680" w:type="pct"/>
            <w:tcBorders>
              <w:top w:val="nil"/>
              <w:left w:val="nil"/>
              <w:bottom w:val="nil"/>
              <w:right w:val="nil"/>
            </w:tcBorders>
            <w:shd w:val="clear" w:color="auto" w:fill="auto"/>
            <w:noWrap/>
            <w:vAlign w:val="center"/>
          </w:tcPr>
          <w:p w14:paraId="6A8D04A8">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30.8%</w:t>
            </w:r>
          </w:p>
        </w:tc>
        <w:tc>
          <w:tcPr>
            <w:tcW w:w="509" w:type="pct"/>
            <w:tcBorders>
              <w:top w:val="nil"/>
              <w:left w:val="nil"/>
              <w:bottom w:val="nil"/>
              <w:right w:val="nil"/>
            </w:tcBorders>
            <w:shd w:val="clear" w:color="auto" w:fill="auto"/>
            <w:noWrap/>
            <w:vAlign w:val="center"/>
          </w:tcPr>
          <w:p w14:paraId="08743035">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601</w:t>
            </w:r>
          </w:p>
        </w:tc>
        <w:tc>
          <w:tcPr>
            <w:tcW w:w="664" w:type="pct"/>
            <w:tcBorders>
              <w:top w:val="nil"/>
              <w:left w:val="nil"/>
              <w:bottom w:val="nil"/>
              <w:right w:val="nil"/>
            </w:tcBorders>
            <w:shd w:val="clear" w:color="auto" w:fill="auto"/>
            <w:noWrap/>
            <w:vAlign w:val="center"/>
          </w:tcPr>
          <w:p w14:paraId="1040237F">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62.8%</w:t>
            </w:r>
          </w:p>
        </w:tc>
      </w:tr>
      <w:tr w14:paraId="36904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trPr>
        <w:tc>
          <w:tcPr>
            <w:tcW w:w="922" w:type="pct"/>
            <w:tcBorders>
              <w:top w:val="nil"/>
              <w:left w:val="nil"/>
              <w:bottom w:val="single" w:color="auto" w:sz="12" w:space="0"/>
              <w:right w:val="nil"/>
            </w:tcBorders>
            <w:shd w:val="clear" w:color="auto" w:fill="auto"/>
            <w:noWrap/>
            <w:vAlign w:val="center"/>
          </w:tcPr>
          <w:p w14:paraId="690CE0BC">
            <w:pPr>
              <w:keepNext w:val="0"/>
              <w:keepLines w:val="0"/>
              <w:widowControl/>
              <w:suppressLineNumbers w:val="0"/>
              <w:jc w:val="center"/>
              <w:textAlignment w:val="center"/>
              <w:rPr>
                <w:rFonts w:hint="eastAsia"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增减值</w:t>
            </w:r>
          </w:p>
        </w:tc>
        <w:tc>
          <w:tcPr>
            <w:tcW w:w="769" w:type="pct"/>
            <w:tcBorders>
              <w:top w:val="nil"/>
              <w:left w:val="nil"/>
              <w:bottom w:val="single" w:color="auto" w:sz="12" w:space="0"/>
              <w:right w:val="nil"/>
            </w:tcBorders>
            <w:shd w:val="clear" w:color="auto" w:fill="auto"/>
            <w:noWrap/>
            <w:vAlign w:val="center"/>
          </w:tcPr>
          <w:p w14:paraId="2D6BE37E">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+64</w:t>
            </w:r>
          </w:p>
        </w:tc>
        <w:tc>
          <w:tcPr>
            <w:tcW w:w="944" w:type="pct"/>
            <w:tcBorders>
              <w:top w:val="nil"/>
              <w:left w:val="nil"/>
              <w:bottom w:val="single" w:color="auto" w:sz="12" w:space="0"/>
              <w:right w:val="nil"/>
            </w:tcBorders>
            <w:shd w:val="clear" w:color="auto" w:fill="auto"/>
            <w:noWrap/>
            <w:vAlign w:val="center"/>
          </w:tcPr>
          <w:p w14:paraId="2402A77D">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-189</w:t>
            </w:r>
          </w:p>
        </w:tc>
        <w:tc>
          <w:tcPr>
            <w:tcW w:w="509" w:type="pct"/>
            <w:tcBorders>
              <w:top w:val="nil"/>
              <w:left w:val="nil"/>
              <w:bottom w:val="single" w:color="auto" w:sz="12" w:space="0"/>
              <w:right w:val="nil"/>
            </w:tcBorders>
            <w:shd w:val="clear" w:color="auto" w:fill="auto"/>
            <w:noWrap/>
            <w:vAlign w:val="center"/>
          </w:tcPr>
          <w:p w14:paraId="69774427">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-114</w:t>
            </w:r>
          </w:p>
        </w:tc>
        <w:tc>
          <w:tcPr>
            <w:tcW w:w="680" w:type="pct"/>
            <w:tcBorders>
              <w:top w:val="nil"/>
              <w:left w:val="nil"/>
              <w:bottom w:val="single" w:color="auto" w:sz="12" w:space="0"/>
              <w:right w:val="nil"/>
            </w:tcBorders>
            <w:shd w:val="clear" w:color="auto" w:fill="auto"/>
            <w:noWrap/>
            <w:vAlign w:val="center"/>
          </w:tcPr>
          <w:p w14:paraId="41E81144">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-4.9</w:t>
            </w:r>
          </w:p>
        </w:tc>
        <w:tc>
          <w:tcPr>
            <w:tcW w:w="509" w:type="pct"/>
            <w:tcBorders>
              <w:top w:val="nil"/>
              <w:left w:val="nil"/>
              <w:bottom w:val="single" w:color="auto" w:sz="12" w:space="0"/>
              <w:right w:val="nil"/>
            </w:tcBorders>
            <w:shd w:val="clear" w:color="auto" w:fill="auto"/>
            <w:noWrap/>
            <w:vAlign w:val="center"/>
          </w:tcPr>
          <w:p w14:paraId="0E307B1E">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-41</w:t>
            </w:r>
          </w:p>
        </w:tc>
        <w:tc>
          <w:tcPr>
            <w:tcW w:w="664" w:type="pct"/>
            <w:tcBorders>
              <w:top w:val="nil"/>
              <w:left w:val="nil"/>
              <w:bottom w:val="single" w:color="auto" w:sz="12" w:space="0"/>
              <w:right w:val="nil"/>
            </w:tcBorders>
            <w:shd w:val="clear" w:color="auto" w:fill="auto"/>
            <w:noWrap/>
            <w:vAlign w:val="center"/>
          </w:tcPr>
          <w:p w14:paraId="6323E7FB">
            <w:pPr>
              <w:keepNext w:val="0"/>
              <w:keepLines w:val="0"/>
              <w:widowControl/>
              <w:suppressLineNumbers w:val="0"/>
              <w:jc w:val="center"/>
              <w:textAlignment w:val="center"/>
              <w:rPr>
                <w:rFonts w:hint="default" w:ascii="仿宋" w:hAnsi="仿宋" w:eastAsia="仿宋" w:cs="仿宋"/>
                <w:b/>
                <w:bCs/>
                <w:i w:val="0"/>
                <w:iCs w:val="0"/>
                <w:color w:val="000000"/>
                <w:kern w:val="0"/>
                <w:sz w:val="24"/>
                <w:szCs w:val="24"/>
                <w:u w:val="none"/>
                <w:lang w:val="en-US" w:eastAsia="zh-CN" w:bidi="ar"/>
              </w:rPr>
            </w:pPr>
            <w:r>
              <w:rPr>
                <w:rFonts w:hint="default" w:ascii="仿宋" w:hAnsi="仿宋" w:eastAsia="仿宋" w:cs="仿宋"/>
                <w:b/>
                <w:bCs/>
                <w:i w:val="0"/>
                <w:iCs w:val="0"/>
                <w:color w:val="000000"/>
                <w:kern w:val="0"/>
                <w:sz w:val="24"/>
                <w:szCs w:val="24"/>
                <w:u w:val="none"/>
                <w:lang w:val="en-US" w:eastAsia="zh-CN" w:bidi="ar"/>
              </w:rPr>
              <w:t>+6.8</w:t>
            </w:r>
          </w:p>
        </w:tc>
      </w:tr>
    </w:tbl>
    <w:p w14:paraId="5AB3124F"/>
    <w:p w14:paraId="2B5DDBA5"/>
    <w:p w14:paraId="38EA4C67">
      <w:pPr>
        <w:pStyle w:val="2"/>
        <w:bidi w:val="0"/>
        <w:ind w:left="432" w:leftChars="0" w:hanging="432" w:firstLineChars="0"/>
        <w:rPr>
          <w:rFonts w:hint="default"/>
          <w:lang w:val="en-US" w:eastAsia="zh-CN"/>
        </w:rPr>
      </w:pPr>
      <w:bookmarkStart w:id="78" w:name="_Toc1667828963"/>
      <w:r>
        <w:rPr>
          <w:rFonts w:hint="eastAsia"/>
          <w:lang w:val="en-US" w:eastAsia="zh-CN"/>
        </w:rPr>
        <w:t>人才培养</w:t>
      </w:r>
      <w:bookmarkEnd w:id="78"/>
    </w:p>
    <w:p w14:paraId="02DE6AD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学校秉持“立德树人、五育并举、产教融合、赛证驱动”的育人理念</w:t>
      </w:r>
      <w:r>
        <w:rPr>
          <w:rFonts w:hint="eastAsia" w:ascii="仿宋" w:hAnsi="仿宋" w:eastAsia="仿宋" w:cs="仿宋"/>
          <w:kern w:val="2"/>
          <w:sz w:val="32"/>
          <w:szCs w:val="32"/>
          <w:lang w:val="en-US" w:eastAsia="zh-CN" w:bidi="ar-SA"/>
        </w:rPr>
        <w:t>，构建了全员、全过程、全方位的人才培养体系，致力于培养德技并修、全面发展的高素质技术技能人才，为区域经济社会发展提供坚实人才支撑。</w:t>
      </w:r>
    </w:p>
    <w:p w14:paraId="3308B7DF">
      <w:pPr>
        <w:pStyle w:val="3"/>
        <w:bidi w:val="0"/>
        <w:ind w:left="575" w:leftChars="0" w:hanging="575" w:firstLineChars="0"/>
        <w:rPr>
          <w:rFonts w:hint="default"/>
          <w:lang w:val="es-ES" w:eastAsia="zh-CN"/>
        </w:rPr>
      </w:pPr>
      <w:bookmarkStart w:id="79" w:name="_Toc97336850"/>
      <w:r>
        <w:rPr>
          <w:rFonts w:hint="eastAsia"/>
          <w:lang w:val="en-US" w:eastAsia="zh-CN"/>
        </w:rPr>
        <w:t>立德树人与思政教育</w:t>
      </w:r>
      <w:bookmarkEnd w:id="79"/>
    </w:p>
    <w:p w14:paraId="00DE693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坚持把立德树人作为根本任务，构建了“党建引领、德育为先、全员参与、多方协同”的立体化大思政工作体系，通过制度化的德育管理、常态化的思想引领、深入化的家校协同与特色化的团委工作，推动思想政治教育有机融入教育教学与管理服务全过程。</w:t>
      </w:r>
    </w:p>
    <w:p w14:paraId="0F805494">
      <w:pPr>
        <w:rPr>
          <w:rFonts w:hint="default"/>
          <w:lang w:val="es-ES" w:eastAsia="zh-CN"/>
        </w:rPr>
      </w:pPr>
    </w:p>
    <w:p w14:paraId="5021969C">
      <w:pPr>
        <w:pStyle w:val="4"/>
        <w:bidi w:val="0"/>
        <w:ind w:left="720" w:leftChars="0" w:hanging="720" w:firstLineChars="0"/>
        <w:rPr>
          <w:rFonts w:hint="eastAsia"/>
          <w:lang w:val="en-US" w:eastAsia="zh-CN"/>
        </w:rPr>
      </w:pPr>
      <w:bookmarkStart w:id="80" w:name="_Toc20406"/>
      <w:r>
        <w:rPr>
          <w:rFonts w:hint="default"/>
          <w:b/>
          <w:lang w:val="en-US" w:eastAsia="zh-CN"/>
        </w:rPr>
        <w:t>落实立德树人根本任务，强化培根铸魂</w:t>
      </w:r>
    </w:p>
    <w:p w14:paraId="6D80FBB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深入贯彻落实立德树人根本任务，聚焦培根铸魂根本要求，形成“理论武装-常态德育-价值引领-精神塑造”四位一体育人模式。以党总支为引领，全年召开22次委员会、开展6次专题研讨，深入学习党的二十大精神及职业教育重要论述，并通过专题党课将理论转化为实践指导。德育工作制度化推进，依托精细化的班级量化考核体系及国旗下讲话、主题班会等常态化阵地，年度德育活动覆盖学生3421人次。深度整合地方红色资源，构建“行走的思政课”，通过红色主题讲座、清明祭扫英烈、赴金厢镇写生等活动加强“四史”教育；组织学生参加模拟法庭大赛并获冠军，使法治精神与社会主义核心价值观在情境中内化。同时，将职业精神培育贯穿人才培养全过程，通过承办“劳模工匠校企行”活动，邀请全国劳模现场授课，弘扬工匠精神；在集成电路维修、工业机器人调试等真实实训项目中，融入“严谨、专注”的职业素养标准，将职业道德教育具象化，全面培养德技并修、具备深厚家国情怀与卓越职业素养的时代新人。</w:t>
      </w:r>
    </w:p>
    <w:p w14:paraId="74047C17">
      <w:pPr>
        <w:pStyle w:val="4"/>
        <w:bidi w:val="0"/>
        <w:ind w:left="720" w:leftChars="0" w:hanging="720" w:firstLineChars="0"/>
        <w:rPr>
          <w:rFonts w:hint="eastAsia"/>
          <w:lang w:val="en-US" w:eastAsia="zh-CN"/>
        </w:rPr>
      </w:pPr>
      <w:r>
        <w:rPr>
          <w:rFonts w:hint="default"/>
          <w:b/>
          <w:lang w:val="en-US" w:eastAsia="zh-CN"/>
        </w:rPr>
        <w:t>夯实学生常规管理，促进行为规范养成</w:t>
      </w:r>
    </w:p>
    <w:p w14:paraId="5B5F3DA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本学年，政教处立足学生日常行为规范与思想养成，通过构建系统化管理制度、实施精细化过程管控、开展常态化主题教育，将常规管理工作落到实处、抓到细处。一是完善管理体系，实现管理全覆盖与差异化。政教处构建了“政教处—班主任—科任教师”协同育人网络，确保管理责任到人、工作到位。针对学校五个专业部、72个班级共3421名学生的不同特点，实施差异化德育与管理策略。通过严格执行 “班级管理月量化考核制度”，对卫生、出勤、纪律、班会开展等常规项目进行每周汇总与月度评比，并将考核结果与评优评先直接挂钩，形成了有效的日常管理闭环与激励导向。二是聚焦行为养成，强化规则意识与专项整治。在常态化管理基础上，政教处针对突出行为问题开展精准整治。本学年重点开展了“整治学生违规骑行电动（摩托）车”专项行动，通过教育宣传、日常巡查与家校联动相结合的方式，有效规范了学生交通行为。同时，将安全教育深度融入日常，将每学期开学第一周确立为“安全教育周”，并持续利用主题班会、黑板报、致家长信等形式，系统开展防溺水、交通、消防等专题教育，持续强化学生的安全与规则意识。此外，还注重加强后进生转化工作，通过正面引导与个性化要求，助力每位学生规范行为习惯。三是抓实德育阵地，浸润思想与规范日常。政教处坚持用好常规德育阵地，实现思想引领日常化。持续规范每周升旗仪式及国旗下讲话，围绕爱国主义、法治观念等主题进行序列化设计。同时，对主题班会、黑板报等载体提出定内容、定专题的规范化要求，并结合重要节点，组织开展“庆祝新中国成立75周年”视频拍摄、“法治进校园”专题讲座等主题活动，使思想教育融入日常、落在平常。</w:t>
      </w:r>
    </w:p>
    <w:p w14:paraId="3673B8C8">
      <w:pPr>
        <w:pStyle w:val="11"/>
        <w:bidi w:val="0"/>
        <w:rPr>
          <w:rFonts w:hint="eastAsia" w:ascii="楷体" w:hAnsi="楷体" w:eastAsia="楷体" w:cs="楷体"/>
          <w:b w:val="0"/>
          <w:bCs/>
          <w:sz w:val="32"/>
          <w:szCs w:val="32"/>
          <w:highlight w:val="cyan"/>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w:t>
      </w:r>
      <w:r>
        <w:rPr>
          <w:sz w:val="32"/>
          <w:szCs w:val="32"/>
        </w:rPr>
        <w:fldChar w:fldCharType="end"/>
      </w:r>
      <w:bookmarkStart w:id="81" w:name="_Toc441647570"/>
      <w:bookmarkStart w:id="82" w:name="_Toc352336730"/>
      <w:bookmarkStart w:id="83" w:name="_Toc1066963367"/>
      <w:bookmarkStart w:id="84" w:name="_Toc1226166616"/>
      <w:bookmarkStart w:id="85" w:name="_Toc907602892"/>
      <w:bookmarkStart w:id="86" w:name="_Toc1135347914"/>
      <w:bookmarkStart w:id="87" w:name="_Toc29206239"/>
      <w:bookmarkStart w:id="88" w:name="_Toc1017169595"/>
      <w:bookmarkStart w:id="89" w:name="_Toc81487870"/>
      <w:bookmarkStart w:id="90" w:name="_Toc1491406213"/>
      <w:bookmarkStart w:id="91" w:name="_Toc1776221414"/>
      <w:bookmarkStart w:id="92" w:name="_Toc516326690"/>
      <w:bookmarkStart w:id="93" w:name="_Toc911057526"/>
      <w:bookmarkStart w:id="94" w:name="_Toc1065000892"/>
      <w:bookmarkStart w:id="95" w:name="_Toc1604649803"/>
      <w:r>
        <w:rPr>
          <w:rFonts w:hint="eastAsia"/>
          <w:sz w:val="32"/>
          <w:szCs w:val="32"/>
        </w:rPr>
        <w:t>法治副校长领衔动员，多维活动筑牢校园交通“安全网”</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24E07954">
      <w:pPr>
        <w:pStyle w:val="3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楷体" w:hAnsi="楷体" w:eastAsia="楷体" w:cs="楷体"/>
          <w:b w:val="0"/>
          <w:bCs/>
          <w:highlight w:val="none"/>
          <w:lang w:val="en-US" w:eastAsia="zh-CN"/>
        </w:rPr>
      </w:pPr>
      <w:r>
        <w:rPr>
          <w:rFonts w:hint="eastAsia" w:ascii="楷体" w:hAnsi="楷体" w:eastAsia="楷体" w:cs="楷体"/>
          <w:b w:val="0"/>
          <w:bCs/>
          <w:highlight w:val="none"/>
          <w:lang w:val="en-US" w:eastAsia="zh-CN"/>
        </w:rPr>
        <w:t>为创建“安全文明交通示范校”，学校于2025年4月举行全校动员大会。学校法治副校长、陆丰市人民检察院副检察长林瑞典亲临现场，发表“普法宣传进校园，交通安全记心间”主题动员讲话，系统解析交通安全法规。会上，学生代表黄慧珠带领全体师生庄严宣誓，承诺文明出行。随后，与会领导与师生代表在“珍爱生命 文明交通”横幅上郑重签名。在此框架下，学校开展了覆盖全员的主题班会、交通安全知识竞赛、宣传视频创作、原创《交通安全歌》学唱等活动。尤为关键的是，学校于5月27日举行了安全头盔集中发放仪式，校领导现场示范正确佩戴方法，确保了骑行学生头盔佩戴率100%。同时，“三位一体”护学岗常态化运行，由校领导、值日教师、学生志愿者在上放学高峰时段值守劝导，将安全教育切实转化为行为习惯与安全屏障。</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34744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13C11A39">
            <w:pPr>
              <w:pStyle w:val="38"/>
              <w:bidi w:val="0"/>
            </w:pPr>
            <w:r>
              <w:rPr>
                <w:sz w:val="34"/>
                <w:szCs w:val="34"/>
              </w:rPr>
              <w:drawing>
                <wp:inline distT="0" distB="0" distL="114300" distR="114300">
                  <wp:extent cx="5266690" cy="3521075"/>
                  <wp:effectExtent l="0" t="0" r="16510" b="9525"/>
                  <wp:docPr id="846" name="图片 84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840" descr="IMG_257"/>
                          <pic:cNvPicPr>
                            <a:picLocks noChangeAspect="1"/>
                          </pic:cNvPicPr>
                        </pic:nvPicPr>
                        <pic:blipFill>
                          <a:blip r:embed="rId11"/>
                          <a:stretch>
                            <a:fillRect/>
                          </a:stretch>
                        </pic:blipFill>
                        <pic:spPr>
                          <a:xfrm>
                            <a:off x="0" y="0"/>
                            <a:ext cx="5266690" cy="3521075"/>
                          </a:xfrm>
                          <a:prstGeom prst="rect">
                            <a:avLst/>
                          </a:prstGeom>
                          <a:noFill/>
                          <a:ln w="9525">
                            <a:noFill/>
                          </a:ln>
                        </pic:spPr>
                      </pic:pic>
                    </a:graphicData>
                  </a:graphic>
                </wp:inline>
              </w:drawing>
            </w:r>
          </w:p>
          <w:p w14:paraId="05FD631E">
            <w:pPr>
              <w:pStyle w:val="11"/>
              <w:bidi w:val="0"/>
              <w:jc w:val="center"/>
              <w:rPr>
                <w:rFonts w:hint="default" w:eastAsia="黑体"/>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w:t>
            </w:r>
            <w:r>
              <w:fldChar w:fldCharType="end"/>
            </w:r>
            <w:bookmarkStart w:id="96" w:name="_Toc1090027900"/>
            <w:bookmarkStart w:id="97" w:name="_Toc941988494"/>
            <w:bookmarkStart w:id="98" w:name="_Toc209120833"/>
            <w:bookmarkStart w:id="99" w:name="_Toc107122264"/>
            <w:bookmarkStart w:id="100" w:name="_Toc426179709"/>
            <w:bookmarkStart w:id="101" w:name="_Toc545533738"/>
            <w:bookmarkStart w:id="102" w:name="_Toc918017430"/>
            <w:bookmarkStart w:id="103" w:name="_Toc2060119646"/>
            <w:bookmarkStart w:id="104" w:name="_Toc972860310"/>
            <w:bookmarkStart w:id="105" w:name="_Toc1450285159"/>
            <w:bookmarkStart w:id="106" w:name="_Toc1624225996"/>
            <w:bookmarkStart w:id="107" w:name="_Toc73909943"/>
            <w:r>
              <w:rPr>
                <w:rFonts w:hint="eastAsia"/>
                <w:lang w:val="en-US" w:eastAsia="zh-CN"/>
              </w:rPr>
              <w:t>创建安全文明交通示范校动员大会</w:t>
            </w:r>
            <w:bookmarkEnd w:id="96"/>
            <w:bookmarkEnd w:id="97"/>
            <w:bookmarkEnd w:id="98"/>
            <w:bookmarkEnd w:id="99"/>
            <w:bookmarkEnd w:id="100"/>
            <w:bookmarkEnd w:id="101"/>
            <w:bookmarkEnd w:id="102"/>
            <w:bookmarkEnd w:id="103"/>
            <w:bookmarkEnd w:id="104"/>
            <w:bookmarkEnd w:id="105"/>
            <w:bookmarkEnd w:id="106"/>
            <w:bookmarkEnd w:id="107"/>
          </w:p>
        </w:tc>
      </w:tr>
    </w:tbl>
    <w:p w14:paraId="6AB16CE4">
      <w:pPr>
        <w:pStyle w:val="11"/>
        <w:bidi w:val="0"/>
        <w:rPr>
          <w:sz w:val="32"/>
          <w:szCs w:val="32"/>
        </w:rPr>
      </w:pPr>
    </w:p>
    <w:p w14:paraId="37F393F7">
      <w:pPr>
        <w:pStyle w:val="11"/>
        <w:bidi w:val="0"/>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2</w:t>
      </w:r>
      <w:r>
        <w:rPr>
          <w:sz w:val="32"/>
          <w:szCs w:val="32"/>
        </w:rPr>
        <w:fldChar w:fldCharType="end"/>
      </w:r>
      <w:bookmarkStart w:id="108" w:name="_Toc1806517297"/>
      <w:bookmarkStart w:id="109" w:name="_Toc1487734169"/>
      <w:bookmarkStart w:id="110" w:name="_Toc167591083"/>
      <w:bookmarkStart w:id="111" w:name="_Toc1512213041"/>
      <w:bookmarkStart w:id="112" w:name="_Toc387186732"/>
      <w:bookmarkStart w:id="113" w:name="_Toc1032930759"/>
      <w:bookmarkStart w:id="114" w:name="_Toc697857736"/>
      <w:bookmarkStart w:id="115" w:name="_Toc313094452"/>
      <w:bookmarkStart w:id="116" w:name="_Toc1636129720"/>
      <w:bookmarkStart w:id="117" w:name="_Toc1784531952"/>
      <w:bookmarkStart w:id="118" w:name="_Toc817155595"/>
      <w:bookmarkStart w:id="119" w:name="_Toc107561394"/>
      <w:bookmarkStart w:id="120" w:name="_Toc1988614936"/>
      <w:r>
        <w:rPr>
          <w:rFonts w:hint="eastAsia"/>
          <w:sz w:val="32"/>
          <w:szCs w:val="32"/>
          <w:lang w:val="en-US" w:eastAsia="zh-CN"/>
        </w:rPr>
        <w:t xml:space="preserve"> 检察官“以影释法”，深度剖析校园欺凌法律红线</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7D6A7F0">
      <w:pPr>
        <w:pStyle w:val="11"/>
        <w:rPr>
          <w:rFonts w:hint="eastAsia" w:eastAsia="黑体"/>
          <w:lang w:val="en-US" w:eastAsia="zh-CN"/>
        </w:rPr>
      </w:pPr>
    </w:p>
    <w:p w14:paraId="7174C5C0">
      <w:pPr>
        <w:keepNext w:val="0"/>
        <w:keepLines w:val="0"/>
        <w:pageBreakBefore w:val="0"/>
        <w:widowControl/>
        <w:suppressLineNumbers w:val="0"/>
        <w:kinsoku/>
        <w:wordWrap/>
        <w:overflowPunct/>
        <w:topLinePunct w:val="0"/>
        <w:autoSpaceDE/>
        <w:autoSpaceDN/>
        <w:bidi w:val="0"/>
        <w:adjustRightInd/>
        <w:snapToGrid/>
        <w:ind w:firstLine="640" w:firstLineChars="200"/>
        <w:jc w:val="left"/>
        <w:textAlignment w:val="auto"/>
        <w:rPr>
          <w:rFonts w:hint="eastAsia"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4月，学校联合陆丰市人民检察院举办“法治进校园，青春与法同行”专题教育活动。陆丰市检察院四级检察官邹明滢创新采用“电影叙事+法条解析”模式，深入剖析电影《少年的你》中的校园欺凌案例。她详细讲解了欺凌行为如何从一般的打闹、辱骂逐步升级为违反《治安管理处罚法》的违法行为，乃至触犯《刑法》的寻衅滋事、故意伤害等犯罪，并结合全国校园欺凌案件统计，分析了事件背后的个体心理、学校管理及社会环境影响。讲座不仅让学生深刻认识到欺凌的严重危害与法律后果，更给出了具体的自我保护行动准则，实现了法律条文从抽象到具象的转化，有效强化了学生的规则意识与法治观念。</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6F465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219" w:hRule="atLeast"/>
          <w:jc w:val="center"/>
        </w:trPr>
        <w:tc>
          <w:tcPr>
            <w:tcW w:w="7340" w:type="dxa"/>
            <w:tcBorders>
              <w:top w:val="nil"/>
              <w:left w:val="nil"/>
              <w:bottom w:val="nil"/>
              <w:right w:val="nil"/>
            </w:tcBorders>
          </w:tcPr>
          <w:p w14:paraId="7F8B1086">
            <w:pPr>
              <w:pStyle w:val="38"/>
              <w:bidi w:val="0"/>
            </w:pPr>
            <w:r>
              <w:rPr>
                <w:sz w:val="34"/>
                <w:szCs w:val="34"/>
              </w:rPr>
              <w:drawing>
                <wp:inline distT="0" distB="0" distL="114300" distR="114300">
                  <wp:extent cx="5266690" cy="3950335"/>
                  <wp:effectExtent l="0" t="0" r="16510" b="12065"/>
                  <wp:docPr id="822" name="图片 82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821" descr="IMG_257"/>
                          <pic:cNvPicPr>
                            <a:picLocks noChangeAspect="1"/>
                          </pic:cNvPicPr>
                        </pic:nvPicPr>
                        <pic:blipFill>
                          <a:blip r:embed="rId12"/>
                          <a:stretch>
                            <a:fillRect/>
                          </a:stretch>
                        </pic:blipFill>
                        <pic:spPr>
                          <a:xfrm>
                            <a:off x="0" y="0"/>
                            <a:ext cx="5266690" cy="3950335"/>
                          </a:xfrm>
                          <a:prstGeom prst="rect">
                            <a:avLst/>
                          </a:prstGeom>
                          <a:noFill/>
                          <a:ln w="9525">
                            <a:noFill/>
                          </a:ln>
                        </pic:spPr>
                      </pic:pic>
                    </a:graphicData>
                  </a:graphic>
                </wp:inline>
              </w:drawing>
            </w:r>
          </w:p>
          <w:p w14:paraId="32E5D7B1">
            <w:pPr>
              <w:pStyle w:val="11"/>
              <w:bidi w:val="0"/>
              <w:jc w:val="center"/>
              <w:rPr>
                <w:rFonts w:hint="default" w:eastAsia="黑体"/>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2</w:t>
            </w:r>
            <w:r>
              <w:fldChar w:fldCharType="end"/>
            </w:r>
            <w:bookmarkStart w:id="121" w:name="_Toc1776992140"/>
            <w:bookmarkStart w:id="122" w:name="_Toc587032349"/>
            <w:bookmarkStart w:id="123" w:name="_Toc1170641947"/>
            <w:bookmarkStart w:id="124" w:name="_Toc545447015"/>
            <w:bookmarkStart w:id="125" w:name="_Toc750921419"/>
            <w:bookmarkStart w:id="126" w:name="_Toc470457716"/>
            <w:bookmarkStart w:id="127" w:name="_Toc2058301186"/>
            <w:bookmarkStart w:id="128" w:name="_Toc910549157"/>
            <w:bookmarkStart w:id="129" w:name="_Toc1433334361"/>
            <w:bookmarkStart w:id="130" w:name="_Toc2105264974"/>
            <w:bookmarkStart w:id="131" w:name="_Toc2129702844"/>
            <w:bookmarkStart w:id="132" w:name="_Toc2055296952"/>
            <w:r>
              <w:rPr>
                <w:rFonts w:hint="eastAsia"/>
                <w:lang w:val="en-US" w:eastAsia="zh-CN"/>
              </w:rPr>
              <w:t>法治进校园，青春与法同行</w:t>
            </w:r>
            <w:bookmarkEnd w:id="121"/>
            <w:bookmarkEnd w:id="122"/>
            <w:bookmarkEnd w:id="123"/>
            <w:bookmarkEnd w:id="124"/>
            <w:bookmarkEnd w:id="125"/>
            <w:bookmarkEnd w:id="126"/>
            <w:bookmarkEnd w:id="127"/>
            <w:bookmarkEnd w:id="128"/>
            <w:bookmarkEnd w:id="129"/>
            <w:bookmarkEnd w:id="130"/>
            <w:bookmarkEnd w:id="131"/>
            <w:bookmarkEnd w:id="132"/>
          </w:p>
        </w:tc>
      </w:tr>
    </w:tbl>
    <w:p w14:paraId="65D171EF">
      <w:pPr>
        <w:pStyle w:val="4"/>
        <w:bidi w:val="0"/>
        <w:ind w:left="720" w:leftChars="0" w:hanging="720" w:firstLineChars="0"/>
        <w:rPr>
          <w:rFonts w:hint="eastAsia"/>
          <w:lang w:val="en-US" w:eastAsia="zh-CN"/>
        </w:rPr>
      </w:pPr>
      <w:r>
        <w:rPr>
          <w:rFonts w:hint="default"/>
          <w:b/>
          <w:lang w:val="en-US" w:eastAsia="zh-CN"/>
        </w:rPr>
        <w:t>深化家校联动，协同护航学生成长</w:t>
      </w:r>
    </w:p>
    <w:p w14:paraId="043B825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本学年，学校着力构建紧密的家校联系与系统的心理支持体系，共同护航学生健康成长。在深化家校协同方面，学校致力于凝聚育人合力。通过健全常态化沟通机制，学校利用定期家长会、专题家访及发放《致家长一封信》等多种方式，及时沟通学生情况，强化安全教育，解答家长关切。特别是在行为规范管理中，学校在处理如整治学生违规骑行电动车等问题时，明确采用“家校联动”方式，引导家庭与学校共同引导和规范学生行为，有效增进了家校互信，形成了共育合力。在夯实心理护航方面，学校系统构建了“课程+排查+辅导+家校协同”的心理健康工作体系，并取得了扎实成效。课程开发上，学校通过成功举办第二届心理健康课说课比赛，以赛促教，持续开发优质心育课程。筛查与干预上，学校建立了常态化心理筛查机制，并为筛查出的106名有需要的学生提供了针对性的一对一心理辅导，辅导取得了良好成效。家校协同上，学校通过举办家长讲座、开展十余场心育主题宣传活动，有效强化了家校心理协同。此外，学校将心理游园会等特色活动融入“五育节”等校园文化品牌，系统性地守护学生心理健康与全面成长。</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6"/>
        <w:gridCol w:w="4276"/>
      </w:tblGrid>
      <w:tr w14:paraId="231A1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251" w:type="dxa"/>
            <w:tcBorders>
              <w:top w:val="nil"/>
              <w:left w:val="nil"/>
              <w:bottom w:val="nil"/>
              <w:right w:val="nil"/>
            </w:tcBorders>
          </w:tcPr>
          <w:p w14:paraId="5DB4FA05">
            <w:pPr>
              <w:pStyle w:val="38"/>
              <w:bidi w:val="0"/>
              <w:rPr>
                <w:rFonts w:hint="eastAsia" w:eastAsia="仿宋"/>
                <w:lang w:eastAsia="zh-CN"/>
              </w:rPr>
            </w:pPr>
            <w:r>
              <w:rPr>
                <w:rFonts w:hint="eastAsia" w:eastAsia="仿宋"/>
                <w:lang w:eastAsia="zh-CN"/>
              </w:rPr>
              <w:drawing>
                <wp:inline distT="0" distB="0" distL="114300" distR="114300">
                  <wp:extent cx="2564765" cy="1574800"/>
                  <wp:effectExtent l="0" t="0" r="635" b="0"/>
                  <wp:docPr id="6" name="图片 6" descr="不良讲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不良讲座"/>
                          <pic:cNvPicPr>
                            <a:picLocks noChangeAspect="1"/>
                          </pic:cNvPicPr>
                        </pic:nvPicPr>
                        <pic:blipFill>
                          <a:blip r:embed="rId13"/>
                          <a:stretch>
                            <a:fillRect/>
                          </a:stretch>
                        </pic:blipFill>
                        <pic:spPr>
                          <a:xfrm>
                            <a:off x="0" y="0"/>
                            <a:ext cx="2564765" cy="1574800"/>
                          </a:xfrm>
                          <a:prstGeom prst="rect">
                            <a:avLst/>
                          </a:prstGeom>
                        </pic:spPr>
                      </pic:pic>
                    </a:graphicData>
                  </a:graphic>
                </wp:inline>
              </w:drawing>
            </w:r>
          </w:p>
          <w:p w14:paraId="14817219">
            <w:pPr>
              <w:pStyle w:val="11"/>
              <w:bidi w:val="0"/>
              <w:jc w:val="center"/>
              <w:rPr>
                <w:rFonts w:hint="default" w:eastAsia="黑体"/>
                <w:lang w:val="en-US" w:eastAsia="zh-CN"/>
              </w:rPr>
            </w:pPr>
            <w:bookmarkStart w:id="133" w:name="_Toc565"/>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3</w:t>
            </w:r>
            <w:r>
              <w:fldChar w:fldCharType="end"/>
            </w:r>
            <w:bookmarkStart w:id="134" w:name="_Toc1623384309"/>
            <w:bookmarkStart w:id="135" w:name="_Toc893330959"/>
            <w:bookmarkStart w:id="136" w:name="_Toc1107110632"/>
            <w:bookmarkStart w:id="137" w:name="_Toc1126543657"/>
            <w:bookmarkStart w:id="138" w:name="_Toc1381672955"/>
            <w:bookmarkStart w:id="139" w:name="_Toc810730635"/>
            <w:bookmarkStart w:id="140" w:name="_Toc727773219"/>
            <w:bookmarkStart w:id="141" w:name="_Toc1077973709"/>
            <w:bookmarkStart w:id="142" w:name="_Toc93353943"/>
            <w:bookmarkStart w:id="143" w:name="_Toc230649659"/>
            <w:bookmarkStart w:id="144" w:name="_Toc1937872964"/>
            <w:bookmarkStart w:id="145" w:name="_Toc290426520"/>
            <w:r>
              <w:rPr>
                <w:rFonts w:hint="eastAsia"/>
                <w:lang w:val="en-US" w:eastAsia="zh-CN"/>
              </w:rPr>
              <w:t>《不良情绪的识别与疏导》讲座</w:t>
            </w:r>
            <w:bookmarkEnd w:id="133"/>
            <w:bookmarkEnd w:id="134"/>
            <w:bookmarkEnd w:id="135"/>
            <w:bookmarkEnd w:id="136"/>
            <w:bookmarkEnd w:id="137"/>
            <w:bookmarkEnd w:id="138"/>
            <w:bookmarkEnd w:id="139"/>
            <w:bookmarkEnd w:id="140"/>
            <w:bookmarkEnd w:id="141"/>
            <w:bookmarkEnd w:id="142"/>
            <w:bookmarkEnd w:id="143"/>
            <w:bookmarkEnd w:id="144"/>
            <w:bookmarkEnd w:id="145"/>
          </w:p>
        </w:tc>
        <w:tc>
          <w:tcPr>
            <w:tcW w:w="4271" w:type="dxa"/>
            <w:tcBorders>
              <w:top w:val="nil"/>
              <w:left w:val="nil"/>
              <w:bottom w:val="nil"/>
              <w:right w:val="nil"/>
            </w:tcBorders>
          </w:tcPr>
          <w:p w14:paraId="3CF9C8A3">
            <w:pPr>
              <w:pStyle w:val="38"/>
              <w:bidi w:val="0"/>
              <w:rPr>
                <w:rFonts w:hint="eastAsia" w:eastAsia="仿宋"/>
                <w:lang w:eastAsia="zh-CN"/>
              </w:rPr>
            </w:pPr>
            <w:r>
              <w:rPr>
                <w:rFonts w:hint="eastAsia" w:eastAsia="仿宋"/>
                <w:lang w:eastAsia="zh-CN"/>
              </w:rPr>
              <w:drawing>
                <wp:inline distT="0" distB="0" distL="114300" distR="114300">
                  <wp:extent cx="2566035" cy="1536065"/>
                  <wp:effectExtent l="0" t="0" r="12065" b="635"/>
                  <wp:docPr id="18" name="图片 18" descr="心理适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心理适应"/>
                          <pic:cNvPicPr>
                            <a:picLocks noChangeAspect="1"/>
                          </pic:cNvPicPr>
                        </pic:nvPicPr>
                        <pic:blipFill>
                          <a:blip r:embed="rId14"/>
                          <a:stretch>
                            <a:fillRect/>
                          </a:stretch>
                        </pic:blipFill>
                        <pic:spPr>
                          <a:xfrm>
                            <a:off x="0" y="0"/>
                            <a:ext cx="2566035" cy="1536065"/>
                          </a:xfrm>
                          <a:prstGeom prst="rect">
                            <a:avLst/>
                          </a:prstGeom>
                        </pic:spPr>
                      </pic:pic>
                    </a:graphicData>
                  </a:graphic>
                </wp:inline>
              </w:drawing>
            </w:r>
          </w:p>
          <w:p w14:paraId="6CB2FD59">
            <w:pPr>
              <w:pStyle w:val="11"/>
              <w:bidi w:val="0"/>
              <w:jc w:val="center"/>
              <w:rPr>
                <w:rFonts w:hint="default" w:eastAsia="黑体"/>
                <w:vertAlign w:val="baseline"/>
                <w:lang w:val="en-US" w:eastAsia="zh-CN"/>
              </w:rPr>
            </w:pPr>
            <w:bookmarkStart w:id="146" w:name="_Toc25737"/>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4</w:t>
            </w:r>
            <w:r>
              <w:fldChar w:fldCharType="end"/>
            </w:r>
            <w:bookmarkStart w:id="147" w:name="_Toc126523366"/>
            <w:bookmarkStart w:id="148" w:name="_Toc1090502157"/>
            <w:bookmarkStart w:id="149" w:name="_Toc831079655"/>
            <w:bookmarkStart w:id="150" w:name="_Toc1908025773"/>
            <w:bookmarkStart w:id="151" w:name="_Toc940452807"/>
            <w:bookmarkStart w:id="152" w:name="_Toc379381370"/>
            <w:bookmarkStart w:id="153" w:name="_Toc916274425"/>
            <w:bookmarkStart w:id="154" w:name="_Toc769540322"/>
            <w:bookmarkStart w:id="155" w:name="_Toc670406434"/>
            <w:bookmarkStart w:id="156" w:name="_Toc1638665067"/>
            <w:bookmarkStart w:id="157" w:name="_Toc1067497218"/>
            <w:bookmarkStart w:id="158" w:name="_Toc2106328276"/>
            <w:r>
              <w:rPr>
                <w:rFonts w:hint="eastAsia"/>
                <w:lang w:val="en-US" w:eastAsia="zh-CN"/>
              </w:rPr>
              <w:t>《心理适应-人际关系》讲座</w:t>
            </w:r>
            <w:bookmarkEnd w:id="146"/>
            <w:bookmarkEnd w:id="147"/>
            <w:bookmarkEnd w:id="148"/>
            <w:bookmarkEnd w:id="149"/>
            <w:bookmarkEnd w:id="150"/>
            <w:bookmarkEnd w:id="151"/>
            <w:bookmarkEnd w:id="152"/>
            <w:bookmarkEnd w:id="153"/>
            <w:bookmarkEnd w:id="154"/>
            <w:bookmarkEnd w:id="155"/>
            <w:bookmarkEnd w:id="156"/>
            <w:bookmarkEnd w:id="157"/>
            <w:bookmarkEnd w:id="158"/>
          </w:p>
        </w:tc>
      </w:tr>
      <w:tr w14:paraId="0E1A3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251" w:type="dxa"/>
            <w:tcBorders>
              <w:top w:val="nil"/>
              <w:left w:val="nil"/>
              <w:bottom w:val="nil"/>
              <w:right w:val="nil"/>
            </w:tcBorders>
          </w:tcPr>
          <w:p w14:paraId="7D10150F">
            <w:pPr>
              <w:pStyle w:val="38"/>
              <w:bidi w:val="0"/>
              <w:rPr>
                <w:rFonts w:hint="eastAsia" w:eastAsia="仿宋"/>
                <w:lang w:eastAsia="zh-CN"/>
              </w:rPr>
            </w:pPr>
            <w:r>
              <w:rPr>
                <w:rFonts w:hint="eastAsia" w:eastAsia="仿宋"/>
                <w:lang w:eastAsia="zh-CN"/>
              </w:rPr>
              <w:drawing>
                <wp:inline distT="0" distB="0" distL="114300" distR="114300">
                  <wp:extent cx="2564765" cy="1923415"/>
                  <wp:effectExtent l="0" t="0" r="635" b="6985"/>
                  <wp:docPr id="22" name="图片 22" descr="家委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家委会"/>
                          <pic:cNvPicPr>
                            <a:picLocks noChangeAspect="1"/>
                          </pic:cNvPicPr>
                        </pic:nvPicPr>
                        <pic:blipFill>
                          <a:blip r:embed="rId15"/>
                          <a:stretch>
                            <a:fillRect/>
                          </a:stretch>
                        </pic:blipFill>
                        <pic:spPr>
                          <a:xfrm>
                            <a:off x="0" y="0"/>
                            <a:ext cx="2564765" cy="1923415"/>
                          </a:xfrm>
                          <a:prstGeom prst="rect">
                            <a:avLst/>
                          </a:prstGeom>
                        </pic:spPr>
                      </pic:pic>
                    </a:graphicData>
                  </a:graphic>
                </wp:inline>
              </w:drawing>
            </w:r>
          </w:p>
          <w:p w14:paraId="1236B59D">
            <w:pPr>
              <w:pStyle w:val="11"/>
              <w:bidi w:val="0"/>
              <w:jc w:val="center"/>
              <w:rPr>
                <w:highlight w:val="cyan"/>
                <w:vertAlign w:val="baseline"/>
              </w:rPr>
            </w:pPr>
            <w:bookmarkStart w:id="159" w:name="_Toc14593"/>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5</w:t>
            </w:r>
            <w:r>
              <w:fldChar w:fldCharType="end"/>
            </w:r>
            <w:bookmarkStart w:id="160" w:name="_Toc1529154993"/>
            <w:bookmarkStart w:id="161" w:name="_Toc903346117"/>
            <w:bookmarkStart w:id="162" w:name="_Toc1933970094"/>
            <w:bookmarkStart w:id="163" w:name="_Toc1265910882"/>
            <w:bookmarkStart w:id="164" w:name="_Toc184279889"/>
            <w:bookmarkStart w:id="165" w:name="_Toc585241188"/>
            <w:bookmarkStart w:id="166" w:name="_Toc422305808"/>
            <w:bookmarkStart w:id="167" w:name="_Toc1497079166"/>
            <w:bookmarkStart w:id="168" w:name="_Toc1042190053"/>
            <w:bookmarkStart w:id="169" w:name="_Toc1942835648"/>
            <w:bookmarkStart w:id="170" w:name="_Toc1134834710"/>
            <w:bookmarkStart w:id="171" w:name="_Toc1810027921"/>
            <w:r>
              <w:rPr>
                <w:rFonts w:hint="eastAsia"/>
                <w:lang w:eastAsia="zh-CN"/>
              </w:rPr>
              <w:t>第三届第三次家长委员会</w:t>
            </w:r>
            <w:bookmarkEnd w:id="159"/>
            <w:bookmarkEnd w:id="160"/>
            <w:bookmarkEnd w:id="161"/>
            <w:bookmarkEnd w:id="162"/>
            <w:bookmarkEnd w:id="163"/>
            <w:bookmarkEnd w:id="164"/>
            <w:bookmarkEnd w:id="165"/>
            <w:bookmarkEnd w:id="166"/>
            <w:bookmarkEnd w:id="167"/>
            <w:bookmarkEnd w:id="168"/>
            <w:bookmarkEnd w:id="169"/>
            <w:bookmarkEnd w:id="170"/>
            <w:bookmarkEnd w:id="171"/>
          </w:p>
        </w:tc>
        <w:tc>
          <w:tcPr>
            <w:tcW w:w="4271" w:type="dxa"/>
            <w:tcBorders>
              <w:top w:val="nil"/>
              <w:left w:val="nil"/>
              <w:bottom w:val="nil"/>
              <w:right w:val="nil"/>
            </w:tcBorders>
          </w:tcPr>
          <w:p w14:paraId="2B89ADEC">
            <w:pPr>
              <w:pStyle w:val="38"/>
              <w:bidi w:val="0"/>
              <w:jc w:val="both"/>
              <w:rPr>
                <w:rFonts w:hint="eastAsia" w:eastAsia="仿宋"/>
                <w:lang w:eastAsia="zh-CN"/>
              </w:rPr>
            </w:pPr>
            <w:r>
              <w:rPr>
                <w:rFonts w:hint="eastAsia" w:eastAsia="仿宋"/>
                <w:lang w:eastAsia="zh-CN"/>
              </w:rPr>
              <w:drawing>
                <wp:inline distT="0" distB="0" distL="114300" distR="114300">
                  <wp:extent cx="2567940" cy="1925955"/>
                  <wp:effectExtent l="0" t="0" r="10160" b="4445"/>
                  <wp:docPr id="23" name="图片 23" descr="家访现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家访现场"/>
                          <pic:cNvPicPr>
                            <a:picLocks noChangeAspect="1"/>
                          </pic:cNvPicPr>
                        </pic:nvPicPr>
                        <pic:blipFill>
                          <a:blip r:embed="rId16"/>
                          <a:stretch>
                            <a:fillRect/>
                          </a:stretch>
                        </pic:blipFill>
                        <pic:spPr>
                          <a:xfrm>
                            <a:off x="0" y="0"/>
                            <a:ext cx="2567940" cy="1925955"/>
                          </a:xfrm>
                          <a:prstGeom prst="rect">
                            <a:avLst/>
                          </a:prstGeom>
                        </pic:spPr>
                      </pic:pic>
                    </a:graphicData>
                  </a:graphic>
                </wp:inline>
              </w:drawing>
            </w:r>
          </w:p>
          <w:p w14:paraId="7AC90FCB">
            <w:pPr>
              <w:pStyle w:val="11"/>
              <w:bidi w:val="0"/>
              <w:jc w:val="center"/>
              <w:rPr>
                <w:rFonts w:hint="default" w:eastAsia="黑体"/>
                <w:highlight w:val="cyan"/>
                <w:vertAlign w:val="baseline"/>
                <w:lang w:val="en-US" w:eastAsia="zh-CN"/>
              </w:rPr>
            </w:pPr>
            <w:bookmarkStart w:id="172" w:name="_Toc11137"/>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6</w:t>
            </w:r>
            <w:r>
              <w:fldChar w:fldCharType="end"/>
            </w:r>
            <w:bookmarkStart w:id="173" w:name="_Toc339083083"/>
            <w:bookmarkStart w:id="174" w:name="_Toc441766686"/>
            <w:bookmarkStart w:id="175" w:name="_Toc868967919"/>
            <w:bookmarkStart w:id="176" w:name="_Toc858561655"/>
            <w:bookmarkStart w:id="177" w:name="_Toc1854599311"/>
            <w:bookmarkStart w:id="178" w:name="_Toc366910480"/>
            <w:bookmarkStart w:id="179" w:name="_Toc1073293650"/>
            <w:bookmarkStart w:id="180" w:name="_Toc851325219"/>
            <w:bookmarkStart w:id="181" w:name="_Toc1089416002"/>
            <w:bookmarkStart w:id="182" w:name="_Toc1942039555"/>
            <w:bookmarkStart w:id="183" w:name="_Toc1420542181"/>
            <w:bookmarkStart w:id="184" w:name="_Toc2143893465"/>
            <w:r>
              <w:rPr>
                <w:rFonts w:hint="eastAsia"/>
                <w:lang w:val="en-US" w:eastAsia="zh-CN"/>
              </w:rPr>
              <w:t xml:space="preserve"> 家访现场</w:t>
            </w:r>
            <w:bookmarkEnd w:id="172"/>
            <w:bookmarkEnd w:id="173"/>
            <w:bookmarkEnd w:id="174"/>
            <w:bookmarkEnd w:id="175"/>
            <w:bookmarkEnd w:id="176"/>
            <w:bookmarkEnd w:id="177"/>
            <w:bookmarkEnd w:id="178"/>
            <w:bookmarkEnd w:id="179"/>
            <w:bookmarkEnd w:id="180"/>
            <w:bookmarkEnd w:id="181"/>
            <w:bookmarkEnd w:id="182"/>
            <w:bookmarkEnd w:id="183"/>
            <w:bookmarkEnd w:id="184"/>
          </w:p>
        </w:tc>
      </w:tr>
    </w:tbl>
    <w:p w14:paraId="4A9BE410">
      <w:pPr>
        <w:pStyle w:val="11"/>
        <w:rPr>
          <w:sz w:val="32"/>
          <w:szCs w:val="32"/>
        </w:rPr>
      </w:pPr>
      <w:bookmarkStart w:id="185" w:name="_Toc16670"/>
    </w:p>
    <w:p w14:paraId="25F76208">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3</w:t>
      </w:r>
      <w:r>
        <w:rPr>
          <w:sz w:val="32"/>
          <w:szCs w:val="32"/>
        </w:rPr>
        <w:fldChar w:fldCharType="end"/>
      </w:r>
      <w:bookmarkEnd w:id="185"/>
      <w:bookmarkStart w:id="186" w:name="_Toc699351426"/>
      <w:bookmarkStart w:id="187" w:name="_Toc1051732970"/>
      <w:bookmarkStart w:id="188" w:name="_Toc1039592332"/>
      <w:bookmarkStart w:id="189" w:name="_Toc1839009717"/>
      <w:bookmarkStart w:id="190" w:name="_Toc795294347"/>
      <w:bookmarkStart w:id="191" w:name="_Toc1149146322"/>
      <w:bookmarkStart w:id="192" w:name="_Toc1797200953"/>
      <w:bookmarkStart w:id="193" w:name="_Toc2008480214"/>
      <w:bookmarkStart w:id="194" w:name="_Toc1494598651"/>
      <w:bookmarkStart w:id="195" w:name="_Toc1319394983"/>
      <w:bookmarkStart w:id="196" w:name="_Toc68800303"/>
      <w:bookmarkStart w:id="197" w:name="_Toc738523722"/>
      <w:bookmarkStart w:id="198" w:name="_Toc321916594"/>
      <w:r>
        <w:rPr>
          <w:rFonts w:hint="eastAsia"/>
          <w:sz w:val="32"/>
          <w:szCs w:val="32"/>
          <w:lang w:val="en-US" w:eastAsia="zh-CN"/>
        </w:rPr>
        <w:t>第五届家委会成功换届，共商共建开启协同育人新阶段</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2D79D169">
      <w:pPr>
        <w:pStyle w:val="30"/>
        <w:keepNext w:val="0"/>
        <w:keepLines w:val="0"/>
        <w:pageBreakBefore w:val="0"/>
        <w:widowControl/>
        <w:kinsoku/>
        <w:wordWrap/>
        <w:overflowPunct/>
        <w:topLinePunct w:val="0"/>
        <w:autoSpaceDE/>
        <w:autoSpaceDN/>
        <w:bidi w:val="0"/>
        <w:adjustRightInd/>
        <w:snapToGrid/>
        <w:ind w:firstLine="640" w:firstLineChars="200"/>
        <w:textAlignment w:val="auto"/>
        <w:rPr>
          <w:rFonts w:hint="eastAsia"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5月23日，学校隆重召开第五届家长委员会换届会议暨第一次工作会议。学校党总支书记林少玲、副校长黄淑兰及德育管理团队与家长代表齐聚一堂。林少玲书记全面介绍了学校“德技并修，知行合一”的育人理念及在贯通培养、校企合作方面取得的成果，并呼吁新一届家委会围绕“共商、共建、共育”凝聚合力。政教处主任陈少奕宣读了新一届家委会名单，校领导为成员颁发聘书。新任家委会主任范淮东表示将重点关注学生职业素养与校园安全。在随后的一届一次会议上，黄淑兰副校长明确了下一阶段“筑牢家庭防线、强化家校联动”的合作方向。会后，家长代表参观了学生优秀作品展并体验了食堂陪餐制度，实地感受校园文化与后勤保障，标志着家校共育进入“资源共享、责任共担”的新阶段。</w:t>
      </w:r>
    </w:p>
    <w:tbl>
      <w:tblPr>
        <w:tblStyle w:val="23"/>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6"/>
      </w:tblGrid>
      <w:tr w14:paraId="3B1C75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8522" w:type="dxa"/>
          </w:tcPr>
          <w:p w14:paraId="3466F390">
            <w:pPr>
              <w:pStyle w:val="38"/>
              <w:bidi w:val="0"/>
            </w:pPr>
          </w:p>
          <w:p w14:paraId="70187544">
            <w:pPr>
              <w:pStyle w:val="38"/>
              <w:bidi w:val="0"/>
            </w:pPr>
            <w:r>
              <w:rPr>
                <w:rFonts w:ascii="宋体" w:hAnsi="宋体" w:eastAsia="宋体" w:cs="宋体"/>
                <w:kern w:val="0"/>
                <w:sz w:val="34"/>
                <w:szCs w:val="34"/>
                <w:lang w:val="en-US" w:eastAsia="zh-CN" w:bidi="ar"/>
              </w:rPr>
              <w:drawing>
                <wp:inline distT="0" distB="0" distL="114300" distR="114300">
                  <wp:extent cx="5273040" cy="3128645"/>
                  <wp:effectExtent l="0" t="0" r="3810" b="14605"/>
                  <wp:docPr id="971" name="图片 970"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 name="图片 970" descr="IMG_257"/>
                          <pic:cNvPicPr>
                            <a:picLocks noChangeAspect="1"/>
                          </pic:cNvPicPr>
                        </pic:nvPicPr>
                        <pic:blipFill>
                          <a:blip r:embed="rId17"/>
                          <a:stretch>
                            <a:fillRect/>
                          </a:stretch>
                        </pic:blipFill>
                        <pic:spPr>
                          <a:xfrm>
                            <a:off x="0" y="0"/>
                            <a:ext cx="5273040" cy="3128645"/>
                          </a:xfrm>
                          <a:prstGeom prst="rect">
                            <a:avLst/>
                          </a:prstGeom>
                          <a:noFill/>
                          <a:ln w="9525">
                            <a:noFill/>
                          </a:ln>
                        </pic:spPr>
                      </pic:pic>
                    </a:graphicData>
                  </a:graphic>
                </wp:inline>
              </w:drawing>
            </w:r>
          </w:p>
          <w:p w14:paraId="2ACABA5C">
            <w:pPr>
              <w:pStyle w:val="11"/>
              <w:bidi w:val="0"/>
              <w:jc w:val="center"/>
              <w:rPr>
                <w:rFonts w:hint="default" w:ascii="楷体" w:hAnsi="楷体" w:eastAsia="楷体" w:cs="楷体"/>
                <w:szCs w:val="28"/>
                <w:vertAlign w:val="baseline"/>
                <w:lang w:val="en-US" w:eastAsia="zh-CN"/>
              </w:rPr>
            </w:pPr>
            <w:bookmarkStart w:id="199" w:name="_Toc4284"/>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7</w:t>
            </w:r>
            <w:r>
              <w:fldChar w:fldCharType="end"/>
            </w:r>
            <w:bookmarkStart w:id="200" w:name="_Toc70072485"/>
            <w:bookmarkStart w:id="201" w:name="_Toc1614428050"/>
            <w:bookmarkStart w:id="202" w:name="_Toc560020962"/>
            <w:bookmarkStart w:id="203" w:name="_Toc1577510681"/>
            <w:bookmarkStart w:id="204" w:name="_Toc972400597"/>
            <w:bookmarkStart w:id="205" w:name="_Toc178748348"/>
            <w:bookmarkStart w:id="206" w:name="_Toc1183776406"/>
            <w:bookmarkStart w:id="207" w:name="_Toc2116876496"/>
            <w:bookmarkStart w:id="208" w:name="_Toc581648461"/>
            <w:bookmarkStart w:id="209" w:name="_Toc860472197"/>
            <w:bookmarkStart w:id="210" w:name="_Toc1608692066"/>
            <w:bookmarkStart w:id="211" w:name="_Toc639427439"/>
            <w:r>
              <w:rPr>
                <w:rFonts w:hint="default"/>
                <w:lang w:val="en-US" w:eastAsia="zh-CN"/>
              </w:rPr>
              <w:t>“</w:t>
            </w:r>
            <w:bookmarkEnd w:id="199"/>
            <w:r>
              <w:rPr>
                <w:rFonts w:hint="eastAsia"/>
                <w:lang w:val="en-US" w:eastAsia="zh-CN"/>
              </w:rPr>
              <w:t>第五届家长委员会换届会议暨第一次工作会议</w:t>
            </w:r>
            <w:bookmarkEnd w:id="200"/>
            <w:bookmarkEnd w:id="201"/>
            <w:bookmarkEnd w:id="202"/>
            <w:bookmarkEnd w:id="203"/>
            <w:bookmarkEnd w:id="204"/>
            <w:bookmarkEnd w:id="205"/>
            <w:bookmarkEnd w:id="206"/>
            <w:bookmarkEnd w:id="207"/>
            <w:bookmarkEnd w:id="208"/>
            <w:bookmarkEnd w:id="209"/>
            <w:bookmarkEnd w:id="210"/>
            <w:bookmarkEnd w:id="211"/>
          </w:p>
        </w:tc>
      </w:tr>
    </w:tbl>
    <w:p w14:paraId="3F8BAF44">
      <w:pPr>
        <w:rPr>
          <w:rFonts w:hint="eastAsia"/>
          <w:lang w:val="en-US" w:eastAsia="zh-CN"/>
        </w:rPr>
      </w:pPr>
    </w:p>
    <w:p w14:paraId="410E8E06">
      <w:pPr>
        <w:pStyle w:val="4"/>
        <w:bidi w:val="0"/>
        <w:ind w:left="720" w:leftChars="0" w:hanging="720" w:firstLineChars="0"/>
        <w:rPr>
          <w:rFonts w:hint="eastAsia"/>
          <w:lang w:val="en-US" w:eastAsia="zh-CN"/>
        </w:rPr>
      </w:pPr>
      <w:r>
        <w:rPr>
          <w:rFonts w:hint="default"/>
          <w:b/>
          <w:lang w:val="en-US" w:eastAsia="zh-CN"/>
        </w:rPr>
        <w:t>强化团委思想引领，凝聚青春正能量</w:t>
      </w:r>
    </w:p>
    <w:bookmarkEnd w:id="80"/>
    <w:p w14:paraId="6018BAE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lang w:eastAsia="zh-CN"/>
        </w:rPr>
      </w:pPr>
      <w:r>
        <w:rPr>
          <w:rFonts w:hint="eastAsia" w:ascii="仿宋" w:hAnsi="仿宋" w:eastAsia="仿宋" w:cs="仿宋"/>
          <w:kern w:val="2"/>
          <w:sz w:val="32"/>
          <w:szCs w:val="32"/>
          <w:lang w:val="en-US" w:eastAsia="zh-CN" w:bidi="ar-SA"/>
        </w:rPr>
        <w:t>本学年，学校团委紧密围绕立德树人根本任务，系统推进组织建设与思想引领，成果显著。具体工作体现在四个层面：一是思想引领与组织基础持续夯实，围绕习近平新时代中国特色社会主义思想与党的二十大精神，全年规范开展“扎根中华优秀传统文化”等主题团课13场、“青春如火，国防有我”等主题团日2场，并严格按程序发展新团员102名，扎实做好“智慧团建”等基础团务。二是志愿服务与社会实践成果丰硕，精心打造“青春Z愿”品牌，实现在校生志愿者全覆盖，实名注册志愿者达7,278名；截至2025年6月，累计开展校园清洁、赛事服务、福利院送温暖等各类活动1,332场，创下累计服务时长240,043.45小时的记录，并认捐树木建设“青年林”，以实际行动弘扬雷锋精神。三是校园文化活动提质增效，以“五育节”为核心品牌，开展心理游园会、模拟求职、趣味体育等系列活动，覆盖师生2,000余人次；社团活动精彩纷呈，法治社团在市级青少年模拟法庭大赛中斩获第一名及最佳公诉人、辩护人称号，体育、艺术等社团活动亦活跃了校园氛围。四是非遗文化传承特色鲜明，将陆丰正字戏与妈祖文化“双非遗”深度融入校园，成立承韵艺术团，每周开设7课时专项教学，系统培养200余名学生传承队伍，并通过校内外展演、案例汇编推广等方式，使相关实践成功入选汕尾市美育优秀案例，有力增强了学生的文化自信与传承使命感。</w:t>
      </w:r>
    </w:p>
    <w:p w14:paraId="44697F0A">
      <w:pPr>
        <w:pStyle w:val="11"/>
        <w:bidi w:val="0"/>
        <w:ind w:left="0" w:leftChars="0" w:firstLine="0" w:firstLineChars="0"/>
        <w:jc w:val="center"/>
      </w:pPr>
    </w:p>
    <w:p w14:paraId="14A2ABA7">
      <w:pPr>
        <w:pStyle w:val="11"/>
        <w:bidi w:val="0"/>
        <w:jc w:val="center"/>
        <w:rPr>
          <w:rFonts w:hint="eastAsia"/>
          <w:lang w:val="en-US" w:eastAsia="zh-CN"/>
        </w:rPr>
      </w:pPr>
      <w:bookmarkStart w:id="212" w:name="_Toc9619"/>
      <w:bookmarkStart w:id="213" w:name="_Toc18371"/>
      <w:r>
        <w:t xml:space="preserve">表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表 \* ARABIC \s 1 </w:instrText>
      </w:r>
      <w:r>
        <w:fldChar w:fldCharType="separate"/>
      </w:r>
      <w:r>
        <w:t>1</w:t>
      </w:r>
      <w:r>
        <w:fldChar w:fldCharType="end"/>
      </w:r>
      <w:bookmarkStart w:id="214" w:name="_Toc1775182770"/>
      <w:bookmarkStart w:id="215" w:name="_Toc1317058792"/>
      <w:bookmarkStart w:id="216" w:name="_Toc1743535904"/>
      <w:bookmarkStart w:id="217" w:name="_Toc1142203831"/>
      <w:bookmarkStart w:id="218" w:name="_Toc1344960692"/>
      <w:r>
        <w:rPr>
          <w:rFonts w:hint="eastAsia"/>
          <w:lang w:val="en-US" w:eastAsia="zh-CN"/>
        </w:rPr>
        <w:t>学校社团统计表</w:t>
      </w:r>
      <w:bookmarkEnd w:id="212"/>
      <w:bookmarkEnd w:id="213"/>
      <w:bookmarkEnd w:id="214"/>
      <w:bookmarkEnd w:id="215"/>
      <w:bookmarkEnd w:id="216"/>
      <w:bookmarkEnd w:id="217"/>
      <w:bookmarkEnd w:id="218"/>
    </w:p>
    <w:p w14:paraId="45A65E76">
      <w:pPr>
        <w:rPr>
          <w:rFonts w:hint="default"/>
          <w:lang w:val="en-US" w:eastAsia="zh-CN"/>
        </w:rPr>
      </w:pPr>
    </w:p>
    <w:tbl>
      <w:tblPr>
        <w:tblStyle w:val="22"/>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38"/>
        <w:gridCol w:w="1821"/>
        <w:gridCol w:w="2133"/>
        <w:gridCol w:w="2031"/>
        <w:gridCol w:w="1743"/>
      </w:tblGrid>
      <w:tr w14:paraId="40F71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jc w:val="center"/>
        </w:trPr>
        <w:tc>
          <w:tcPr>
            <w:tcW w:w="690" w:type="pct"/>
            <w:tcBorders>
              <w:top w:val="single" w:color="auto" w:sz="12" w:space="0"/>
              <w:left w:val="nil"/>
              <w:bottom w:val="single" w:color="auto" w:sz="8" w:space="0"/>
              <w:right w:val="nil"/>
            </w:tcBorders>
            <w:shd w:val="clear" w:color="auto" w:fill="D9E1F4"/>
            <w:noWrap/>
            <w:vAlign w:val="center"/>
          </w:tcPr>
          <w:p w14:paraId="2933903E">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社团编号</w:t>
            </w:r>
          </w:p>
        </w:tc>
        <w:tc>
          <w:tcPr>
            <w:tcW w:w="1015" w:type="pct"/>
            <w:tcBorders>
              <w:top w:val="single" w:color="auto" w:sz="12" w:space="0"/>
              <w:left w:val="nil"/>
              <w:bottom w:val="single" w:color="auto" w:sz="8" w:space="0"/>
              <w:right w:val="nil"/>
            </w:tcBorders>
            <w:shd w:val="clear" w:color="auto" w:fill="D9E1F4"/>
            <w:noWrap/>
            <w:vAlign w:val="center"/>
          </w:tcPr>
          <w:p w14:paraId="1C78E7EA">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社团名称</w:t>
            </w:r>
          </w:p>
        </w:tc>
        <w:tc>
          <w:tcPr>
            <w:tcW w:w="1189" w:type="pct"/>
            <w:tcBorders>
              <w:top w:val="single" w:color="auto" w:sz="12" w:space="0"/>
              <w:left w:val="nil"/>
              <w:bottom w:val="single" w:color="auto" w:sz="8" w:space="0"/>
              <w:right w:val="nil"/>
            </w:tcBorders>
            <w:shd w:val="clear" w:color="auto" w:fill="D9E1F4"/>
            <w:noWrap/>
            <w:vAlign w:val="center"/>
          </w:tcPr>
          <w:p w14:paraId="076AD5C8">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登记日期</w:t>
            </w:r>
          </w:p>
        </w:tc>
        <w:tc>
          <w:tcPr>
            <w:tcW w:w="1132" w:type="pct"/>
            <w:tcBorders>
              <w:top w:val="single" w:color="auto" w:sz="12" w:space="0"/>
              <w:left w:val="nil"/>
              <w:bottom w:val="single" w:color="auto" w:sz="8" w:space="0"/>
              <w:right w:val="nil"/>
            </w:tcBorders>
            <w:shd w:val="clear" w:color="auto" w:fill="D9E1F4"/>
            <w:noWrap/>
            <w:vAlign w:val="center"/>
          </w:tcPr>
          <w:p w14:paraId="01E519AB">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现有成员（人）</w:t>
            </w:r>
          </w:p>
        </w:tc>
        <w:tc>
          <w:tcPr>
            <w:tcW w:w="971" w:type="pct"/>
            <w:tcBorders>
              <w:top w:val="single" w:color="auto" w:sz="12" w:space="0"/>
              <w:left w:val="nil"/>
              <w:bottom w:val="single" w:color="auto" w:sz="8" w:space="0"/>
              <w:right w:val="nil"/>
            </w:tcBorders>
            <w:shd w:val="clear" w:color="auto" w:fill="D9E1F4"/>
            <w:noWrap/>
            <w:vAlign w:val="center"/>
          </w:tcPr>
          <w:p w14:paraId="2945331C">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学校指导部门</w:t>
            </w:r>
          </w:p>
        </w:tc>
      </w:tr>
      <w:tr w14:paraId="10AEC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single" w:color="auto" w:sz="8" w:space="0"/>
              <w:left w:val="nil"/>
              <w:bottom w:val="nil"/>
              <w:right w:val="nil"/>
            </w:tcBorders>
            <w:noWrap/>
            <w:vAlign w:val="center"/>
          </w:tcPr>
          <w:p w14:paraId="6C0BE19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001</w:t>
            </w:r>
          </w:p>
        </w:tc>
        <w:tc>
          <w:tcPr>
            <w:tcW w:w="1015" w:type="pct"/>
            <w:tcBorders>
              <w:top w:val="single" w:color="auto" w:sz="8" w:space="0"/>
              <w:left w:val="nil"/>
              <w:bottom w:val="nil"/>
              <w:right w:val="nil"/>
            </w:tcBorders>
            <w:noWrap/>
            <w:vAlign w:val="center"/>
          </w:tcPr>
          <w:p w14:paraId="673C40E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美声社</w:t>
            </w:r>
          </w:p>
        </w:tc>
        <w:tc>
          <w:tcPr>
            <w:tcW w:w="1189" w:type="pct"/>
            <w:tcBorders>
              <w:top w:val="single" w:color="auto" w:sz="8" w:space="0"/>
              <w:left w:val="nil"/>
              <w:bottom w:val="nil"/>
              <w:right w:val="nil"/>
            </w:tcBorders>
            <w:noWrap/>
            <w:vAlign w:val="center"/>
          </w:tcPr>
          <w:p w14:paraId="479D7F3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single" w:color="auto" w:sz="8" w:space="0"/>
              <w:left w:val="nil"/>
              <w:bottom w:val="nil"/>
              <w:right w:val="nil"/>
            </w:tcBorders>
            <w:noWrap/>
            <w:vAlign w:val="center"/>
          </w:tcPr>
          <w:p w14:paraId="48B8019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971" w:type="pct"/>
            <w:tcBorders>
              <w:top w:val="single" w:color="auto" w:sz="8" w:space="0"/>
              <w:left w:val="nil"/>
              <w:bottom w:val="nil"/>
              <w:right w:val="nil"/>
            </w:tcBorders>
            <w:noWrap/>
            <w:vAlign w:val="center"/>
          </w:tcPr>
          <w:p w14:paraId="5100133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308D5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6FFA7F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002</w:t>
            </w:r>
          </w:p>
        </w:tc>
        <w:tc>
          <w:tcPr>
            <w:tcW w:w="1015" w:type="pct"/>
            <w:tcBorders>
              <w:top w:val="nil"/>
              <w:left w:val="nil"/>
              <w:bottom w:val="nil"/>
              <w:right w:val="nil"/>
            </w:tcBorders>
            <w:noWrap/>
            <w:vAlign w:val="center"/>
          </w:tcPr>
          <w:p w14:paraId="6B2656A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锦韵汉服社</w:t>
            </w:r>
          </w:p>
        </w:tc>
        <w:tc>
          <w:tcPr>
            <w:tcW w:w="1189" w:type="pct"/>
            <w:tcBorders>
              <w:top w:val="nil"/>
              <w:left w:val="nil"/>
              <w:bottom w:val="nil"/>
              <w:right w:val="nil"/>
            </w:tcBorders>
            <w:noWrap/>
            <w:vAlign w:val="center"/>
          </w:tcPr>
          <w:p w14:paraId="0EEFA1B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765E123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971" w:type="pct"/>
            <w:tcBorders>
              <w:top w:val="nil"/>
              <w:left w:val="nil"/>
              <w:bottom w:val="nil"/>
              <w:right w:val="nil"/>
            </w:tcBorders>
            <w:noWrap/>
            <w:vAlign w:val="center"/>
          </w:tcPr>
          <w:p w14:paraId="2C8A80D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6C020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6300B76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003</w:t>
            </w:r>
          </w:p>
        </w:tc>
        <w:tc>
          <w:tcPr>
            <w:tcW w:w="1015" w:type="pct"/>
            <w:tcBorders>
              <w:top w:val="nil"/>
              <w:left w:val="nil"/>
              <w:bottom w:val="nil"/>
              <w:right w:val="nil"/>
            </w:tcBorders>
            <w:noWrap/>
            <w:vAlign w:val="center"/>
          </w:tcPr>
          <w:p w14:paraId="3DB0544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裁判社</w:t>
            </w:r>
          </w:p>
        </w:tc>
        <w:tc>
          <w:tcPr>
            <w:tcW w:w="1189" w:type="pct"/>
            <w:tcBorders>
              <w:top w:val="nil"/>
              <w:left w:val="nil"/>
              <w:bottom w:val="nil"/>
              <w:right w:val="nil"/>
            </w:tcBorders>
            <w:noWrap/>
            <w:vAlign w:val="center"/>
          </w:tcPr>
          <w:p w14:paraId="72D3D65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39A8866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16</w:t>
            </w:r>
          </w:p>
        </w:tc>
        <w:tc>
          <w:tcPr>
            <w:tcW w:w="971" w:type="pct"/>
            <w:tcBorders>
              <w:top w:val="nil"/>
              <w:left w:val="nil"/>
              <w:bottom w:val="nil"/>
              <w:right w:val="nil"/>
            </w:tcBorders>
            <w:noWrap/>
            <w:vAlign w:val="center"/>
          </w:tcPr>
          <w:p w14:paraId="30882F5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686894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0"/>
            <w:vAlign w:val="center"/>
          </w:tcPr>
          <w:p w14:paraId="2AEC230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004</w:t>
            </w:r>
          </w:p>
        </w:tc>
        <w:tc>
          <w:tcPr>
            <w:tcW w:w="1015" w:type="pct"/>
            <w:tcBorders>
              <w:top w:val="nil"/>
              <w:left w:val="nil"/>
              <w:bottom w:val="nil"/>
              <w:right w:val="nil"/>
            </w:tcBorders>
            <w:noWrap w:val="0"/>
            <w:vAlign w:val="center"/>
          </w:tcPr>
          <w:p w14:paraId="2913BE9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星河跆拳道社</w:t>
            </w:r>
          </w:p>
        </w:tc>
        <w:tc>
          <w:tcPr>
            <w:tcW w:w="1189" w:type="pct"/>
            <w:tcBorders>
              <w:top w:val="nil"/>
              <w:left w:val="nil"/>
              <w:bottom w:val="nil"/>
              <w:right w:val="nil"/>
            </w:tcBorders>
            <w:noWrap w:val="0"/>
            <w:vAlign w:val="center"/>
          </w:tcPr>
          <w:p w14:paraId="27AEC64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0"/>
            <w:vAlign w:val="center"/>
          </w:tcPr>
          <w:p w14:paraId="592F43E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971" w:type="pct"/>
            <w:tcBorders>
              <w:top w:val="nil"/>
              <w:left w:val="nil"/>
              <w:bottom w:val="nil"/>
              <w:right w:val="nil"/>
            </w:tcBorders>
            <w:noWrap w:val="0"/>
            <w:vAlign w:val="center"/>
          </w:tcPr>
          <w:p w14:paraId="140B137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016D41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281469B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005</w:t>
            </w:r>
          </w:p>
        </w:tc>
        <w:tc>
          <w:tcPr>
            <w:tcW w:w="1015" w:type="pct"/>
            <w:tcBorders>
              <w:top w:val="nil"/>
              <w:left w:val="nil"/>
              <w:bottom w:val="nil"/>
              <w:right w:val="nil"/>
            </w:tcBorders>
            <w:noWrap/>
            <w:vAlign w:val="center"/>
          </w:tcPr>
          <w:p w14:paraId="359877F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NSD街舞社</w:t>
            </w:r>
          </w:p>
        </w:tc>
        <w:tc>
          <w:tcPr>
            <w:tcW w:w="1189" w:type="pct"/>
            <w:tcBorders>
              <w:top w:val="nil"/>
              <w:left w:val="nil"/>
              <w:bottom w:val="nil"/>
              <w:right w:val="nil"/>
            </w:tcBorders>
            <w:noWrap/>
            <w:vAlign w:val="center"/>
          </w:tcPr>
          <w:p w14:paraId="2FFDC84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2024/9/1</w:t>
            </w:r>
          </w:p>
        </w:tc>
        <w:tc>
          <w:tcPr>
            <w:tcW w:w="1132" w:type="pct"/>
            <w:tcBorders>
              <w:top w:val="nil"/>
              <w:left w:val="nil"/>
              <w:bottom w:val="nil"/>
              <w:right w:val="nil"/>
            </w:tcBorders>
            <w:noWrap/>
            <w:vAlign w:val="center"/>
          </w:tcPr>
          <w:p w14:paraId="7E4E16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14</w:t>
            </w:r>
          </w:p>
        </w:tc>
        <w:tc>
          <w:tcPr>
            <w:tcW w:w="971" w:type="pct"/>
            <w:tcBorders>
              <w:top w:val="nil"/>
              <w:left w:val="nil"/>
              <w:bottom w:val="nil"/>
              <w:right w:val="nil"/>
            </w:tcBorders>
            <w:noWrap/>
            <w:vAlign w:val="center"/>
          </w:tcPr>
          <w:p w14:paraId="7215921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79F0C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534636A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006</w:t>
            </w:r>
          </w:p>
        </w:tc>
        <w:tc>
          <w:tcPr>
            <w:tcW w:w="1015" w:type="pct"/>
            <w:tcBorders>
              <w:top w:val="nil"/>
              <w:left w:val="nil"/>
              <w:bottom w:val="nil"/>
              <w:right w:val="nil"/>
            </w:tcBorders>
            <w:noWrap/>
            <w:vAlign w:val="center"/>
          </w:tcPr>
          <w:p w14:paraId="54196B0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UMR动漫社</w:t>
            </w:r>
          </w:p>
        </w:tc>
        <w:tc>
          <w:tcPr>
            <w:tcW w:w="1189" w:type="pct"/>
            <w:tcBorders>
              <w:top w:val="nil"/>
              <w:left w:val="nil"/>
              <w:bottom w:val="nil"/>
              <w:right w:val="nil"/>
            </w:tcBorders>
            <w:noWrap/>
            <w:vAlign w:val="center"/>
          </w:tcPr>
          <w:p w14:paraId="642BEF1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6B4D6B3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971" w:type="pct"/>
            <w:tcBorders>
              <w:top w:val="nil"/>
              <w:left w:val="nil"/>
              <w:bottom w:val="nil"/>
              <w:right w:val="nil"/>
            </w:tcBorders>
            <w:noWrap/>
            <w:vAlign w:val="center"/>
          </w:tcPr>
          <w:p w14:paraId="0213508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4B7EDC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458A1EF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007</w:t>
            </w:r>
          </w:p>
        </w:tc>
        <w:tc>
          <w:tcPr>
            <w:tcW w:w="1015" w:type="pct"/>
            <w:tcBorders>
              <w:top w:val="nil"/>
              <w:left w:val="nil"/>
              <w:bottom w:val="nil"/>
              <w:right w:val="nil"/>
            </w:tcBorders>
            <w:noWrap/>
            <w:vAlign w:val="center"/>
          </w:tcPr>
          <w:p w14:paraId="7112412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爵鹰篮球社</w:t>
            </w:r>
          </w:p>
        </w:tc>
        <w:tc>
          <w:tcPr>
            <w:tcW w:w="1189" w:type="pct"/>
            <w:tcBorders>
              <w:top w:val="nil"/>
              <w:left w:val="nil"/>
              <w:bottom w:val="nil"/>
              <w:right w:val="nil"/>
            </w:tcBorders>
            <w:noWrap/>
            <w:vAlign w:val="center"/>
          </w:tcPr>
          <w:p w14:paraId="5F64A1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19C25D4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971" w:type="pct"/>
            <w:tcBorders>
              <w:top w:val="nil"/>
              <w:left w:val="nil"/>
              <w:bottom w:val="nil"/>
              <w:right w:val="nil"/>
            </w:tcBorders>
            <w:noWrap/>
            <w:vAlign w:val="center"/>
          </w:tcPr>
          <w:p w14:paraId="788AE1B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29E05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71C8804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008</w:t>
            </w:r>
          </w:p>
        </w:tc>
        <w:tc>
          <w:tcPr>
            <w:tcW w:w="1015" w:type="pct"/>
            <w:tcBorders>
              <w:top w:val="nil"/>
              <w:left w:val="nil"/>
              <w:bottom w:val="nil"/>
              <w:right w:val="nil"/>
            </w:tcBorders>
            <w:noWrap/>
            <w:vAlign w:val="center"/>
          </w:tcPr>
          <w:p w14:paraId="37D5D83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弈轩棋社</w:t>
            </w:r>
          </w:p>
        </w:tc>
        <w:tc>
          <w:tcPr>
            <w:tcW w:w="1189" w:type="pct"/>
            <w:tcBorders>
              <w:top w:val="nil"/>
              <w:left w:val="nil"/>
              <w:bottom w:val="nil"/>
              <w:right w:val="nil"/>
            </w:tcBorders>
            <w:noWrap/>
            <w:vAlign w:val="center"/>
          </w:tcPr>
          <w:p w14:paraId="59331EF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3C51A00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971" w:type="pct"/>
            <w:tcBorders>
              <w:top w:val="nil"/>
              <w:left w:val="nil"/>
              <w:bottom w:val="nil"/>
              <w:right w:val="nil"/>
            </w:tcBorders>
            <w:noWrap/>
            <w:vAlign w:val="center"/>
          </w:tcPr>
          <w:p w14:paraId="46235A9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60B9B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ign w:val="center"/>
          </w:tcPr>
          <w:p w14:paraId="02D2E65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009</w:t>
            </w:r>
          </w:p>
        </w:tc>
        <w:tc>
          <w:tcPr>
            <w:tcW w:w="1015" w:type="pct"/>
            <w:tcBorders>
              <w:top w:val="nil"/>
              <w:left w:val="nil"/>
              <w:bottom w:val="nil"/>
              <w:right w:val="nil"/>
            </w:tcBorders>
            <w:noWrap/>
            <w:vAlign w:val="center"/>
          </w:tcPr>
          <w:p w14:paraId="575D095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职羽社</w:t>
            </w:r>
          </w:p>
        </w:tc>
        <w:tc>
          <w:tcPr>
            <w:tcW w:w="1189" w:type="pct"/>
            <w:tcBorders>
              <w:top w:val="nil"/>
              <w:left w:val="nil"/>
              <w:bottom w:val="nil"/>
              <w:right w:val="nil"/>
            </w:tcBorders>
            <w:noWrap/>
            <w:vAlign w:val="center"/>
          </w:tcPr>
          <w:p w14:paraId="01223D9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187F468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971" w:type="pct"/>
            <w:tcBorders>
              <w:top w:val="nil"/>
              <w:left w:val="nil"/>
              <w:bottom w:val="nil"/>
              <w:right w:val="nil"/>
            </w:tcBorders>
            <w:noWrap/>
            <w:vAlign w:val="center"/>
          </w:tcPr>
          <w:p w14:paraId="73DE06B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55938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90" w:hRule="atLeast"/>
          <w:jc w:val="center"/>
        </w:trPr>
        <w:tc>
          <w:tcPr>
            <w:tcW w:w="690" w:type="pct"/>
            <w:tcBorders>
              <w:top w:val="nil"/>
              <w:left w:val="nil"/>
              <w:bottom w:val="nil"/>
              <w:right w:val="nil"/>
            </w:tcBorders>
            <w:noWrap/>
            <w:vAlign w:val="center"/>
          </w:tcPr>
          <w:p w14:paraId="5A155E4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011</w:t>
            </w:r>
          </w:p>
        </w:tc>
        <w:tc>
          <w:tcPr>
            <w:tcW w:w="1015" w:type="pct"/>
            <w:tcBorders>
              <w:top w:val="nil"/>
              <w:left w:val="nil"/>
              <w:bottom w:val="nil"/>
              <w:right w:val="nil"/>
            </w:tcBorders>
            <w:noWrap/>
            <w:vAlign w:val="center"/>
          </w:tcPr>
          <w:p w14:paraId="4763C56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手工社</w:t>
            </w:r>
          </w:p>
        </w:tc>
        <w:tc>
          <w:tcPr>
            <w:tcW w:w="1189" w:type="pct"/>
            <w:tcBorders>
              <w:top w:val="nil"/>
              <w:left w:val="nil"/>
              <w:bottom w:val="nil"/>
              <w:right w:val="nil"/>
            </w:tcBorders>
            <w:noWrap/>
            <w:vAlign w:val="center"/>
          </w:tcPr>
          <w:p w14:paraId="7C157CC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ign w:val="center"/>
          </w:tcPr>
          <w:p w14:paraId="73C5AA3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25</w:t>
            </w:r>
          </w:p>
        </w:tc>
        <w:tc>
          <w:tcPr>
            <w:tcW w:w="971" w:type="pct"/>
            <w:tcBorders>
              <w:top w:val="nil"/>
              <w:left w:val="nil"/>
              <w:bottom w:val="nil"/>
              <w:right w:val="nil"/>
            </w:tcBorders>
            <w:noWrap/>
            <w:vAlign w:val="center"/>
          </w:tcPr>
          <w:p w14:paraId="7E4A6B0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16107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nil"/>
              <w:right w:val="nil"/>
            </w:tcBorders>
            <w:noWrap w:val="0"/>
            <w:vAlign w:val="center"/>
          </w:tcPr>
          <w:p w14:paraId="34B738A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012</w:t>
            </w:r>
          </w:p>
        </w:tc>
        <w:tc>
          <w:tcPr>
            <w:tcW w:w="1015" w:type="pct"/>
            <w:tcBorders>
              <w:top w:val="nil"/>
              <w:left w:val="nil"/>
              <w:bottom w:val="nil"/>
              <w:right w:val="nil"/>
            </w:tcBorders>
            <w:noWrap w:val="0"/>
            <w:vAlign w:val="center"/>
          </w:tcPr>
          <w:p w14:paraId="1BD4469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指韵吉他社</w:t>
            </w:r>
          </w:p>
        </w:tc>
        <w:tc>
          <w:tcPr>
            <w:tcW w:w="1189" w:type="pct"/>
            <w:tcBorders>
              <w:top w:val="nil"/>
              <w:left w:val="nil"/>
              <w:bottom w:val="nil"/>
              <w:right w:val="nil"/>
            </w:tcBorders>
            <w:noWrap w:val="0"/>
            <w:vAlign w:val="center"/>
          </w:tcPr>
          <w:p w14:paraId="3548FD3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2023/10/1</w:t>
            </w:r>
          </w:p>
        </w:tc>
        <w:tc>
          <w:tcPr>
            <w:tcW w:w="1132" w:type="pct"/>
            <w:tcBorders>
              <w:top w:val="nil"/>
              <w:left w:val="nil"/>
              <w:bottom w:val="nil"/>
              <w:right w:val="nil"/>
            </w:tcBorders>
            <w:noWrap w:val="0"/>
            <w:vAlign w:val="center"/>
          </w:tcPr>
          <w:p w14:paraId="67C1084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w:t>
            </w:r>
          </w:p>
        </w:tc>
        <w:tc>
          <w:tcPr>
            <w:tcW w:w="971" w:type="pct"/>
            <w:tcBorders>
              <w:top w:val="nil"/>
              <w:left w:val="nil"/>
              <w:bottom w:val="nil"/>
              <w:right w:val="nil"/>
            </w:tcBorders>
            <w:noWrap w:val="0"/>
            <w:vAlign w:val="center"/>
          </w:tcPr>
          <w:p w14:paraId="26313F5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r w14:paraId="1FAD5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4" w:hRule="atLeast"/>
          <w:jc w:val="center"/>
        </w:trPr>
        <w:tc>
          <w:tcPr>
            <w:tcW w:w="690" w:type="pct"/>
            <w:tcBorders>
              <w:top w:val="nil"/>
              <w:left w:val="nil"/>
              <w:bottom w:val="single" w:color="auto" w:sz="12" w:space="0"/>
              <w:right w:val="nil"/>
            </w:tcBorders>
            <w:noWrap/>
            <w:vAlign w:val="center"/>
          </w:tcPr>
          <w:p w14:paraId="1D7F7EC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013</w:t>
            </w:r>
          </w:p>
        </w:tc>
        <w:tc>
          <w:tcPr>
            <w:tcW w:w="1015" w:type="pct"/>
            <w:tcBorders>
              <w:top w:val="nil"/>
              <w:left w:val="nil"/>
              <w:bottom w:val="single" w:color="auto" w:sz="12" w:space="0"/>
              <w:right w:val="nil"/>
            </w:tcBorders>
            <w:noWrap/>
            <w:vAlign w:val="center"/>
          </w:tcPr>
          <w:p w14:paraId="5DA60AC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飞跃跳绳队</w:t>
            </w:r>
          </w:p>
        </w:tc>
        <w:tc>
          <w:tcPr>
            <w:tcW w:w="1189" w:type="pct"/>
            <w:tcBorders>
              <w:top w:val="nil"/>
              <w:left w:val="nil"/>
              <w:bottom w:val="single" w:color="auto" w:sz="12" w:space="0"/>
              <w:right w:val="nil"/>
            </w:tcBorders>
            <w:noWrap/>
            <w:vAlign w:val="center"/>
          </w:tcPr>
          <w:p w14:paraId="6B811A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2024/9/1</w:t>
            </w:r>
          </w:p>
        </w:tc>
        <w:tc>
          <w:tcPr>
            <w:tcW w:w="1132" w:type="pct"/>
            <w:tcBorders>
              <w:top w:val="nil"/>
              <w:left w:val="nil"/>
              <w:bottom w:val="single" w:color="auto" w:sz="12" w:space="0"/>
              <w:right w:val="nil"/>
            </w:tcBorders>
            <w:noWrap/>
            <w:vAlign w:val="center"/>
          </w:tcPr>
          <w:p w14:paraId="4922F37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971" w:type="pct"/>
            <w:tcBorders>
              <w:top w:val="nil"/>
              <w:left w:val="nil"/>
              <w:bottom w:val="single" w:color="auto" w:sz="12" w:space="0"/>
              <w:right w:val="nil"/>
            </w:tcBorders>
            <w:noWrap/>
            <w:vAlign w:val="center"/>
          </w:tcPr>
          <w:p w14:paraId="1E690A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学校-团委</w:t>
            </w:r>
          </w:p>
        </w:tc>
      </w:tr>
    </w:tbl>
    <w:p w14:paraId="1D0936CE">
      <w:pPr>
        <w:pStyle w:val="11"/>
        <w:rPr>
          <w:rFonts w:hint="eastAsia"/>
          <w:sz w:val="32"/>
          <w:szCs w:val="32"/>
          <w:lang w:val="en-US" w:eastAsia="zh-CN"/>
        </w:rPr>
      </w:pPr>
    </w:p>
    <w:p w14:paraId="144BED59">
      <w:pPr>
        <w:pStyle w:val="11"/>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2</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bookmarkStart w:id="219" w:name="_Toc1979713943"/>
      <w:bookmarkStart w:id="220" w:name="_Toc443263111"/>
      <w:bookmarkStart w:id="221" w:name="_Toc963650423"/>
      <w:bookmarkStart w:id="222" w:name="_Toc1533947699"/>
      <w:bookmarkStart w:id="223" w:name="_Toc1176756843"/>
      <w:bookmarkStart w:id="224" w:name="_Toc1269255214"/>
      <w:r>
        <w:rPr>
          <w:rFonts w:hint="eastAsia"/>
          <w:sz w:val="32"/>
          <w:szCs w:val="32"/>
          <w:lang w:val="en-US" w:eastAsia="zh-CN"/>
        </w:rPr>
        <w:t>四名毕业生光荣入伍，国防教育成果获肯定</w:t>
      </w:r>
      <w:bookmarkEnd w:id="219"/>
      <w:bookmarkEnd w:id="220"/>
      <w:bookmarkEnd w:id="221"/>
      <w:bookmarkEnd w:id="222"/>
      <w:bookmarkEnd w:id="223"/>
      <w:bookmarkEnd w:id="224"/>
    </w:p>
    <w:p w14:paraId="369B2D7C">
      <w:pPr>
        <w:rPr>
          <w:rFonts w:hint="eastAsia"/>
          <w:lang w:val="en-US" w:eastAsia="zh-CN"/>
        </w:rPr>
      </w:pPr>
    </w:p>
    <w:p w14:paraId="66CAAEE2">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3月14日，在陆丰市2025年上半年新兵入伍欢送大会上，曾伟江、沈剑锋、郑贤钦、陈尔淇四名陆丰二职毕业生胸佩红花，作为新兵代表接受检阅。曾伟江同学动情表示，是入学军训让他初次感受军旅魅力，而学校常态化的国防教育课程、红色故事会则让“爱国强军”的种子在心中生根。学生代表吴禹钊在现场发言，表达对学长们的敬意。陆丰二职师生还组织了“矢志从军”签名活动，并送上书籍等纪念品。此案例生动体现了学校将国防教育融入育人体系，成功引导学子将爱国情化为报国行的显著成效。</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0CE53599">
        <w:trPr>
          <w:jc w:val="center"/>
        </w:trPr>
        <w:tc>
          <w:tcPr>
            <w:tcW w:w="8522" w:type="dxa"/>
            <w:tcBorders>
              <w:top w:val="nil"/>
              <w:left w:val="nil"/>
              <w:bottom w:val="nil"/>
              <w:right w:val="nil"/>
            </w:tcBorders>
          </w:tcPr>
          <w:p w14:paraId="602A8AB5">
            <w:pPr>
              <w:pStyle w:val="38"/>
              <w:bidi w:val="0"/>
            </w:pPr>
            <w:r>
              <w:rPr>
                <w:sz w:val="34"/>
                <w:szCs w:val="34"/>
              </w:rPr>
              <w:drawing>
                <wp:inline distT="0" distB="0" distL="114300" distR="114300">
                  <wp:extent cx="5266690" cy="3950335"/>
                  <wp:effectExtent l="0" t="0" r="16510" b="12065"/>
                  <wp:docPr id="773" name="图片 77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774" descr="IMG_258"/>
                          <pic:cNvPicPr>
                            <a:picLocks noChangeAspect="1"/>
                          </pic:cNvPicPr>
                        </pic:nvPicPr>
                        <pic:blipFill>
                          <a:blip r:embed="rId18"/>
                          <a:stretch>
                            <a:fillRect/>
                          </a:stretch>
                        </pic:blipFill>
                        <pic:spPr>
                          <a:xfrm>
                            <a:off x="0" y="0"/>
                            <a:ext cx="5266690" cy="3950335"/>
                          </a:xfrm>
                          <a:prstGeom prst="rect">
                            <a:avLst/>
                          </a:prstGeom>
                          <a:noFill/>
                          <a:ln w="9525">
                            <a:noFill/>
                          </a:ln>
                        </pic:spPr>
                      </pic:pic>
                    </a:graphicData>
                  </a:graphic>
                </wp:inline>
              </w:drawing>
            </w:r>
          </w:p>
          <w:p w14:paraId="233CFAC9">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8</w:t>
            </w:r>
            <w:r>
              <w:fldChar w:fldCharType="end"/>
            </w:r>
            <w:bookmarkStart w:id="225" w:name="_Toc217554584"/>
            <w:bookmarkStart w:id="226" w:name="_Toc1542911972"/>
            <w:bookmarkStart w:id="227" w:name="_Toc79063245"/>
            <w:bookmarkStart w:id="228" w:name="_Toc1746516232"/>
            <w:bookmarkStart w:id="229" w:name="_Toc354550422"/>
            <w:bookmarkStart w:id="230" w:name="_Toc709023838"/>
            <w:bookmarkStart w:id="231" w:name="_Toc8824774"/>
            <w:bookmarkStart w:id="232" w:name="_Toc1407220592"/>
            <w:bookmarkStart w:id="233" w:name="_Toc1612674114"/>
            <w:bookmarkStart w:id="234" w:name="_Toc1185563030"/>
            <w:bookmarkStart w:id="235" w:name="_Toc1474451952"/>
            <w:bookmarkStart w:id="236" w:name="_Toc120465460"/>
            <w:r>
              <w:rPr>
                <w:lang w:val="en-US" w:eastAsia="zh-CN"/>
              </w:rPr>
              <w:t>新兵入伍欢送大会</w:t>
            </w:r>
            <w:bookmarkEnd w:id="225"/>
            <w:bookmarkEnd w:id="226"/>
            <w:bookmarkEnd w:id="227"/>
            <w:bookmarkEnd w:id="228"/>
            <w:bookmarkEnd w:id="229"/>
            <w:bookmarkEnd w:id="230"/>
            <w:bookmarkEnd w:id="231"/>
            <w:bookmarkEnd w:id="232"/>
            <w:bookmarkEnd w:id="233"/>
            <w:bookmarkEnd w:id="234"/>
            <w:bookmarkEnd w:id="235"/>
            <w:bookmarkEnd w:id="236"/>
          </w:p>
        </w:tc>
      </w:tr>
    </w:tbl>
    <w:p w14:paraId="3B42C936">
      <w:pPr>
        <w:pStyle w:val="11"/>
        <w:rPr>
          <w:sz w:val="32"/>
          <w:szCs w:val="32"/>
        </w:rPr>
      </w:pPr>
    </w:p>
    <w:p w14:paraId="3A809A62">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5</w:t>
      </w:r>
      <w:r>
        <w:rPr>
          <w:sz w:val="32"/>
          <w:szCs w:val="32"/>
        </w:rPr>
        <w:fldChar w:fldCharType="end"/>
      </w:r>
      <w:bookmarkStart w:id="237" w:name="_Toc666912083"/>
      <w:bookmarkStart w:id="238" w:name="_Toc942189405"/>
      <w:bookmarkStart w:id="239" w:name="_Toc1612782608"/>
      <w:bookmarkStart w:id="240" w:name="_Toc1526451141"/>
      <w:bookmarkStart w:id="241" w:name="_Toc1592019094"/>
      <w:bookmarkStart w:id="242" w:name="_Toc1896525706"/>
      <w:bookmarkStart w:id="243" w:name="_Toc400288336"/>
      <w:bookmarkStart w:id="244" w:name="_Toc469023936"/>
      <w:bookmarkStart w:id="245" w:name="_Toc1460717614"/>
      <w:bookmarkStart w:id="246" w:name="_Toc1887365818"/>
      <w:bookmarkStart w:id="247" w:name="_Toc396525412"/>
      <w:bookmarkStart w:id="248" w:name="_Toc974440762"/>
      <w:bookmarkStart w:id="249" w:name="_Toc702535830"/>
      <w:r>
        <w:rPr>
          <w:rFonts w:hint="eastAsia"/>
          <w:sz w:val="32"/>
          <w:szCs w:val="32"/>
          <w:lang w:val="en-US" w:eastAsia="zh-CN"/>
        </w:rPr>
        <w:t>正字戏传承基地正式揭牌，国家级非遗“驻校”传承</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0C06AEFB">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4月15日，“首批国家级非物质文化遗产项目正字戏驻陆丰市第二职业技术学校传承基地签约授牌仪式”在学校礼堂隆重举行。陆丰市委宣传部副部长吴胜航、市教育局副局长黄志川、市正字戏传承保护中心负责人陈文宾及学校领导班子出席。林少玲书记在致辞中承诺，将让正字戏成为学校美育的“活教材”。陈文宾主任表示将精选骨干演员驻校教学，并转赠了国家级传承人彭美英老师的专著。仪式上，双方签署协议并交换文本，正式授予学校“传承基地”牌匾。随后，正字戏传承保护中心的艺术家们带来了《精忠报国》《百花赠剑》等经典选段表演，精湛技艺赢得满堂喝彩，许多学生当场表示要加入社团，亲身感受非遗魅力。</w:t>
      </w:r>
    </w:p>
    <w:tbl>
      <w:tblPr>
        <w:tblStyle w:val="23"/>
        <w:tblpPr w:leftFromText="180" w:rightFromText="180" w:vertAnchor="text" w:horzAnchor="page" w:tblpXSpec="center" w:tblpY="70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06"/>
      </w:tblGrid>
      <w:tr w14:paraId="33DB9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36" w:type="dxa"/>
            <w:tcBorders>
              <w:top w:val="nil"/>
              <w:left w:val="nil"/>
              <w:bottom w:val="nil"/>
              <w:right w:val="nil"/>
            </w:tcBorders>
          </w:tcPr>
          <w:p w14:paraId="4FEE5DD1">
            <w:pPr>
              <w:pStyle w:val="38"/>
              <w:bidi w:val="0"/>
            </w:pPr>
            <w:r>
              <w:rPr>
                <w:sz w:val="34"/>
                <w:szCs w:val="34"/>
              </w:rPr>
              <w:drawing>
                <wp:inline distT="0" distB="0" distL="114300" distR="114300">
                  <wp:extent cx="5377180" cy="3950335"/>
                  <wp:effectExtent l="0" t="0" r="13970" b="12065"/>
                  <wp:docPr id="852" name="图片 854"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854" descr="IMG_260"/>
                          <pic:cNvPicPr>
                            <a:picLocks noChangeAspect="1"/>
                          </pic:cNvPicPr>
                        </pic:nvPicPr>
                        <pic:blipFill>
                          <a:blip r:embed="rId19"/>
                          <a:stretch>
                            <a:fillRect/>
                          </a:stretch>
                        </pic:blipFill>
                        <pic:spPr>
                          <a:xfrm>
                            <a:off x="0" y="0"/>
                            <a:ext cx="5377180" cy="3950335"/>
                          </a:xfrm>
                          <a:prstGeom prst="rect">
                            <a:avLst/>
                          </a:prstGeom>
                          <a:noFill/>
                          <a:ln w="9525">
                            <a:noFill/>
                          </a:ln>
                        </pic:spPr>
                      </pic:pic>
                    </a:graphicData>
                  </a:graphic>
                </wp:inline>
              </w:drawing>
            </w:r>
          </w:p>
          <w:p w14:paraId="024E046D">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9</w:t>
            </w:r>
            <w:r>
              <w:fldChar w:fldCharType="end"/>
            </w:r>
            <w:bookmarkStart w:id="250" w:name="_Toc1674536160"/>
            <w:bookmarkStart w:id="251" w:name="_Toc1439909784"/>
            <w:bookmarkStart w:id="252" w:name="_Toc796117817"/>
            <w:bookmarkStart w:id="253" w:name="_Toc243561114"/>
            <w:bookmarkStart w:id="254" w:name="_Toc1051094292"/>
            <w:bookmarkStart w:id="255" w:name="_Toc840307393"/>
            <w:bookmarkStart w:id="256" w:name="_Toc207212512"/>
            <w:bookmarkStart w:id="257" w:name="_Toc335112820"/>
            <w:bookmarkStart w:id="258" w:name="_Toc2042901891"/>
            <w:bookmarkStart w:id="259" w:name="_Toc633735712"/>
            <w:bookmarkStart w:id="260" w:name="_Toc542933949"/>
            <w:bookmarkStart w:id="261" w:name="_Toc217318860"/>
            <w:r>
              <w:rPr>
                <w:rFonts w:hint="eastAsia"/>
                <w:lang w:val="en-US" w:eastAsia="zh-CN"/>
              </w:rPr>
              <w:t>市正字戏传承保护中心正式授予学校“传承基地”牌匾</w:t>
            </w:r>
            <w:bookmarkEnd w:id="250"/>
            <w:bookmarkEnd w:id="251"/>
            <w:bookmarkEnd w:id="252"/>
            <w:bookmarkEnd w:id="253"/>
            <w:bookmarkEnd w:id="254"/>
            <w:bookmarkEnd w:id="255"/>
            <w:bookmarkEnd w:id="256"/>
            <w:bookmarkEnd w:id="257"/>
            <w:bookmarkEnd w:id="258"/>
            <w:bookmarkEnd w:id="259"/>
            <w:bookmarkEnd w:id="260"/>
            <w:bookmarkEnd w:id="261"/>
          </w:p>
        </w:tc>
      </w:tr>
    </w:tbl>
    <w:p w14:paraId="64281939">
      <w:pPr>
        <w:pStyle w:val="3"/>
        <w:bidi w:val="0"/>
        <w:ind w:left="575" w:leftChars="0" w:hanging="575" w:firstLineChars="0"/>
        <w:rPr>
          <w:rFonts w:hint="eastAsia"/>
          <w:lang w:val="en-US" w:eastAsia="zh-CN"/>
        </w:rPr>
      </w:pPr>
      <w:bookmarkStart w:id="262" w:name="_Toc1705382583"/>
      <w:r>
        <w:rPr>
          <w:rFonts w:hint="eastAsia"/>
          <w:lang w:val="en-US" w:eastAsia="zh-CN"/>
        </w:rPr>
        <w:t>教学模式创新与课程建设</w:t>
      </w:r>
      <w:bookmarkEnd w:id="262"/>
    </w:p>
    <w:p w14:paraId="7DDF651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本年度以来，学校以服务区域产业升级与学生多元发展为核心，系统性地推进了教学模式的深刻变革与课程体系的结构性重构，并同步夯实了支撑改革的资源与师资基础，形成了从理念到实践、从课程到保障的完整创新链。通过“赛证双轮驱动”模式引领方向，模块化课程体系承载内容，优质教学资源与“双师型”师资队伍提供保障，学校系统性地完成了教学范式从传统学科导向向现代职业能力导向的转型升级。这一改革体系有效提升了人才培养与区域产业需求的适配度，学生在省级以上技能竞赛中获奖32项（167个），2025年获取职业技能等级证书的学生达649人，彰显了教学改革的扎实成效与人才培养质量的显著提升。</w:t>
      </w:r>
    </w:p>
    <w:p w14:paraId="6170629C">
      <w:pPr>
        <w:pStyle w:val="4"/>
        <w:numPr>
          <w:ilvl w:val="2"/>
          <w:numId w:val="2"/>
        </w:numPr>
        <w:bidi w:val="0"/>
        <w:ind w:left="720" w:leftChars="0" w:hanging="720" w:firstLineChars="0"/>
        <w:rPr>
          <w:rFonts w:hint="default" w:ascii="仿宋" w:hAnsi="仿宋" w:eastAsia="仿宋" w:cs="仿宋"/>
          <w:kern w:val="2"/>
          <w:sz w:val="32"/>
          <w:szCs w:val="32"/>
          <w:lang w:val="en-US" w:eastAsia="zh-CN" w:bidi="ar-SA"/>
        </w:rPr>
      </w:pPr>
      <w:r>
        <w:rPr>
          <w:rFonts w:hint="default"/>
          <w:b/>
          <w:lang w:val="en-US" w:eastAsia="zh-CN"/>
        </w:rPr>
        <w:t>创新“赛证双轮驱动”教学模式，深化产教融合</w:t>
      </w:r>
    </w:p>
    <w:p w14:paraId="68BCFA6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首创并全面推行“赛证双轮驱动”教学模式，其核心理念是以“地方产业需求为靶心、职业技能大赛为引擎、‘1+X’证书标准为路基”，实现了教学链与产业链、竞赛链、认证链的有机衔接与同频共振。该模式通过三个“本土化”落地：目标本土化，从“通过考试”转向“服务陆丰”，培养能熟练运用现代办公工具胜任本地中小企业实际任务的应用型人才；内容本土化，开发“陆丰特色项目库”，如用WPS表格分析本地农产品销售数据、用WPS演示设计红色文旅景点介绍方案等；路径本土化，形成“课堂-校园-赛场-岗位”四阶递进培养路径。实践成效显著，在2025年粤港澳青少年信息学创新大赛WPS办公应用技能竞赛总决赛中，学校学子斩获一等奖1项、二等奖3项、三等奖5项；在2025一带一路暨金砖国家技能发展与技术创新大赛之WPS办公应用数字应用创新赛项广东省选拔赛中，学生组获一等奖3项、二等奖4项；在广东省集成电路开发与应用职业技能赛中，学校代表队作为唯一入围决赛的中职学校，荣获全省第4名（三等奖）。这些竞赛成果直接推动了学生“1+X”职业技能等级证书的获取，实现了“以赛促学、以证验能”。</w:t>
      </w:r>
    </w:p>
    <w:p w14:paraId="0C851EE8">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6</w:t>
      </w:r>
      <w:r>
        <w:rPr>
          <w:sz w:val="32"/>
          <w:szCs w:val="32"/>
        </w:rPr>
        <w:fldChar w:fldCharType="end"/>
      </w:r>
      <w:bookmarkStart w:id="263" w:name="_Toc1368028063"/>
      <w:bookmarkStart w:id="264" w:name="_Toc1125059782"/>
      <w:bookmarkStart w:id="265" w:name="_Toc742225875"/>
      <w:bookmarkStart w:id="266" w:name="_Toc1708865227"/>
      <w:bookmarkStart w:id="267" w:name="_Toc658090916"/>
      <w:bookmarkStart w:id="268" w:name="_Toc250692207"/>
      <w:bookmarkStart w:id="269" w:name="_Toc364048847"/>
      <w:bookmarkStart w:id="270" w:name="_Toc101625978"/>
      <w:bookmarkStart w:id="271" w:name="_Toc1095262784"/>
      <w:bookmarkStart w:id="272" w:name="_Toc609395087"/>
      <w:bookmarkStart w:id="273" w:name="_Toc25956913"/>
      <w:bookmarkStart w:id="274" w:name="_Toc274109027"/>
      <w:bookmarkStart w:id="275" w:name="_Toc723591490"/>
      <w:r>
        <w:rPr>
          <w:rFonts w:hint="eastAsia"/>
          <w:sz w:val="32"/>
          <w:szCs w:val="32"/>
          <w:lang w:val="en-US" w:eastAsia="zh-CN"/>
        </w:rPr>
        <w:t xml:space="preserve"> WPS办公应用省赛大放异彩，九项大奖印证“赛证融通”实效</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7152C1BB">
      <w:pPr>
        <w:pStyle w:val="30"/>
        <w:keepNext w:val="0"/>
        <w:keepLines w:val="0"/>
        <w:pageBreakBefore w:val="0"/>
        <w:widowControl/>
        <w:kinsoku/>
        <w:wordWrap/>
        <w:overflowPunct/>
        <w:topLinePunct w:val="0"/>
        <w:autoSpaceDE/>
        <w:autoSpaceDN/>
        <w:bidi w:val="0"/>
        <w:adjustRightInd/>
        <w:snapToGrid/>
        <w:ind w:firstLine="640" w:firstLineChars="200"/>
        <w:textAlignment w:val="auto"/>
        <w:outlineLvl w:val="2"/>
        <w:rPr>
          <w:rFonts w:hint="eastAsia" w:ascii="楷体" w:hAnsi="楷体" w:eastAsia="楷体" w:cs="楷体"/>
          <w:b w:val="0"/>
          <w:bCs/>
          <w:highlight w:val="none"/>
          <w:lang w:val="en-US" w:eastAsia="zh-CN"/>
        </w:rPr>
      </w:pPr>
      <w:r>
        <w:rPr>
          <w:rFonts w:hint="default" w:ascii="楷体" w:hAnsi="楷体" w:eastAsia="楷体" w:cs="楷体"/>
          <w:b w:val="0"/>
          <w:bCs/>
          <w:highlight w:val="none"/>
          <w:lang w:val="en-US" w:eastAsia="zh-CN"/>
        </w:rPr>
        <w:t>2025年6月14日，在广东省计算机学会主办的2025年粤港澳青少年信息学创新大赛WPS办公应用技能竞赛总决赛中，陆丰二职学子与来自粤港澳地区73所学校、经过地市选拔的600余名精英选手同场竞技。学校代表队凭借扎实的WPS综合应用能力、创新的问题解决思路和稳定的临场发挥，从激烈竞争中脱颖而出，最终斩获了 一等奖1项、二等奖3项、三等奖5项，共计九项大奖的辉煌战绩。其中，吴洲济同学勇夺最高荣誉一等奖。这一成绩是学校以《WPS办公应用实训》课程为试验田，全面推行“赛证双轮驱动”教学模式改革的直接成果。该课程将地方办公需求、省级大赛标准与“1+X”证书考核大纲深度融合，通过“课堂-校园-赛场”的递进路径，有效激发了学生学习动力，提升了实战能力，实现了“以赛促学强技能、以证促教定标准”的预期目标。</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41BF5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4613CC66">
            <w:pPr>
              <w:pStyle w:val="38"/>
              <w:bidi w:val="0"/>
              <w:jc w:val="both"/>
            </w:pPr>
            <w:r>
              <w:rPr>
                <w:rFonts w:ascii="宋体" w:hAnsi="宋体" w:eastAsia="宋体" w:cs="宋体"/>
                <w:kern w:val="0"/>
                <w:sz w:val="34"/>
                <w:szCs w:val="34"/>
                <w:lang w:val="en-US" w:eastAsia="zh-CN" w:bidi="ar"/>
              </w:rPr>
              <w:drawing>
                <wp:inline distT="0" distB="0" distL="114300" distR="114300">
                  <wp:extent cx="5268595" cy="2659380"/>
                  <wp:effectExtent l="0" t="0" r="14605" b="7620"/>
                  <wp:docPr id="24" name="图片 2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259"/>
                          <pic:cNvPicPr>
                            <a:picLocks noChangeAspect="1"/>
                          </pic:cNvPicPr>
                        </pic:nvPicPr>
                        <pic:blipFill>
                          <a:blip r:embed="rId20"/>
                          <a:stretch>
                            <a:fillRect/>
                          </a:stretch>
                        </pic:blipFill>
                        <pic:spPr>
                          <a:xfrm>
                            <a:off x="0" y="0"/>
                            <a:ext cx="5268595" cy="2659380"/>
                          </a:xfrm>
                          <a:prstGeom prst="rect">
                            <a:avLst/>
                          </a:prstGeom>
                          <a:noFill/>
                          <a:ln w="9525">
                            <a:noFill/>
                          </a:ln>
                        </pic:spPr>
                      </pic:pic>
                    </a:graphicData>
                  </a:graphic>
                </wp:inline>
              </w:drawing>
            </w:r>
          </w:p>
          <w:p w14:paraId="07A5AB8D">
            <w:pPr>
              <w:pStyle w:val="11"/>
              <w:bidi w:val="0"/>
              <w:jc w:val="center"/>
              <w:rPr>
                <w:rFonts w:hint="default" w:eastAsia="仿宋"/>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10</w:t>
            </w:r>
            <w:r>
              <w:fldChar w:fldCharType="end"/>
            </w:r>
            <w:bookmarkStart w:id="276" w:name="_Toc1794373632"/>
            <w:bookmarkStart w:id="277" w:name="_Toc260315827"/>
            <w:bookmarkStart w:id="278" w:name="_Toc643358862"/>
            <w:bookmarkStart w:id="279" w:name="_Toc356899766"/>
            <w:bookmarkStart w:id="280" w:name="_Toc291266847"/>
            <w:bookmarkStart w:id="281" w:name="_Toc242803660"/>
            <w:bookmarkStart w:id="282" w:name="_Toc1769128417"/>
            <w:bookmarkStart w:id="283" w:name="_Toc1400483886"/>
            <w:bookmarkStart w:id="284" w:name="_Toc457941356"/>
            <w:bookmarkStart w:id="285" w:name="_Toc1082480563"/>
            <w:bookmarkStart w:id="286" w:name="_Toc1630572791"/>
            <w:bookmarkStart w:id="287" w:name="_Toc1609637761"/>
            <w:r>
              <w:rPr>
                <w:rFonts w:hint="eastAsia"/>
                <w:lang w:val="en-US" w:eastAsia="zh-CN"/>
              </w:rPr>
              <w:t>陆丰二职学子在粤港澳青少年信息学创新大赛WPS办公应用技能竞赛喜获佳绩</w:t>
            </w:r>
            <w:bookmarkEnd w:id="276"/>
            <w:bookmarkEnd w:id="277"/>
            <w:bookmarkEnd w:id="278"/>
            <w:bookmarkEnd w:id="279"/>
            <w:bookmarkEnd w:id="280"/>
            <w:bookmarkEnd w:id="281"/>
            <w:bookmarkEnd w:id="282"/>
            <w:bookmarkEnd w:id="283"/>
            <w:bookmarkEnd w:id="284"/>
            <w:bookmarkEnd w:id="285"/>
            <w:bookmarkEnd w:id="286"/>
            <w:bookmarkEnd w:id="287"/>
          </w:p>
        </w:tc>
      </w:tr>
    </w:tbl>
    <w:p w14:paraId="69F2B52A">
      <w:pPr>
        <w:pStyle w:val="4"/>
        <w:numPr>
          <w:ilvl w:val="2"/>
          <w:numId w:val="2"/>
        </w:numPr>
        <w:bidi w:val="0"/>
        <w:ind w:left="720" w:leftChars="0" w:hanging="720" w:firstLineChars="0"/>
      </w:pPr>
      <w:r>
        <w:rPr>
          <w:lang w:val="en-US" w:eastAsia="zh-CN"/>
        </w:rPr>
        <w:t>模块化课程体系重构</w:t>
      </w:r>
      <w:r>
        <w:rPr>
          <w:rFonts w:hint="eastAsia"/>
          <w:lang w:val="en-US" w:eastAsia="zh-CN"/>
        </w:rPr>
        <w:t>：承载能力本位的教学内容</w:t>
      </w:r>
    </w:p>
    <w:p w14:paraId="304C5A7E">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为支撑“赛证双轮驱动”模式，学校对传统课程进行了结构性重组，彻底打破原有教材章节束缚，构建了以职业能力为核心的模块化课程体系。课程开发紧密对接陆丰本地电商、文旅、政务、现代农业等领域的典型工作任务，形成了四大教学模块：模块一：高效文档处理（对标WPS初级证书/省赛文字处理），聚焦本地公文、商务函电、产品说明书的规范制作；模块二：智能数据管理（对标WPS中级证书/省赛数据处理），重点训练利用WPS表格进行本地销售数据、客户信息的统计、分析与可视化呈现；模块三：视觉化演示设计（对标WPS中级证书/省赛演示文稿），学习为产品推介、项目汇报设计专业级演示文稿；模块四：云端协同办公（对标WPS中级证书/综合应用），掌握WPS云文档团队协作、在线收集表制作等现代办公技能。每个模块均整合了相应的“1+X”证书技能点和省级大赛考点，确保教学内容直接对应岗位能力要求。2025年，学校教学计划内课程总数达216门，总学时15552，其中明确实现“课证融通”的课程有7门，学时56。课程体系的重构，使教学内容彻底摆脱了学科体系的束缚，实现了从“教知识”到“育能力”的根本转变。</w:t>
      </w:r>
    </w:p>
    <w:p w14:paraId="28FAD9D1">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7</w:t>
      </w:r>
      <w:r>
        <w:rPr>
          <w:sz w:val="32"/>
          <w:szCs w:val="32"/>
        </w:rPr>
        <w:fldChar w:fldCharType="end"/>
      </w:r>
      <w:bookmarkStart w:id="288" w:name="_Toc1933006272"/>
      <w:bookmarkStart w:id="289" w:name="_Toc92097948"/>
      <w:bookmarkStart w:id="290" w:name="_Toc261253058"/>
      <w:bookmarkStart w:id="291" w:name="_Toc244422282"/>
      <w:bookmarkStart w:id="292" w:name="_Toc1823841456"/>
      <w:bookmarkStart w:id="293" w:name="_Toc1982223179"/>
      <w:bookmarkStart w:id="294" w:name="_Toc1126999592"/>
      <w:bookmarkStart w:id="295" w:name="_Toc543555593"/>
      <w:bookmarkStart w:id="296" w:name="_Toc781697090"/>
      <w:bookmarkStart w:id="297" w:name="_Toc888003337"/>
      <w:bookmarkStart w:id="298" w:name="_Toc237189443"/>
      <w:bookmarkStart w:id="299" w:name="_Toc417362779"/>
      <w:bookmarkStart w:id="300" w:name="_Toc1047435603"/>
      <w:r>
        <w:rPr>
          <w:rFonts w:hint="eastAsia"/>
          <w:sz w:val="32"/>
          <w:szCs w:val="32"/>
          <w:lang w:val="en-US" w:eastAsia="zh-CN"/>
        </w:rPr>
        <w:t>“双百行动”高规格调研，政校企三方共商专业优化大计</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4D05831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3月3日，广东省“双百行动”教育深调研座谈会在陆丰二职举行。深圳信息职业技术学院学生处副处长雷聪聪、广东交通职业技术学院驻陆丰服务队队长邵存才等高校专家，与陆丰市教育局副局长黄志川、发改局副局长谭兵义及学校领导、陆河职校代表齐聚一堂。会议聚焦职业教育提质升级。帮扶院校专家直指当前中职教育“专业同质化严重、校企合作机制不健全”等痛点，并为陆丰二职提出了“打通升学立交桥、重构专业坐标系、拧紧产教融合阀”的“三向突破”路径，建议学校专业设置从“跟风扎堆”转向精准对接陆丰核电、海工装备等本地支柱产业。此次高规格、跨区域的研讨，为学校进行模块化课程体系重构、推动专业布局与产业需求深度适配提供了极具价值的决策参考和理论指引。</w:t>
      </w:r>
    </w:p>
    <w:p w14:paraId="6D110FF5">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楷体" w:hAnsi="楷体" w:eastAsia="楷体" w:cs="楷体"/>
          <w:b w:val="0"/>
          <w:bCs/>
          <w:highlight w:val="none"/>
          <w:lang w:val="en-US" w:eastAsia="zh-CN"/>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0E2AF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31B50792">
            <w:pPr>
              <w:pStyle w:val="38"/>
              <w:bidi w:val="0"/>
            </w:pPr>
          </w:p>
          <w:p w14:paraId="3522AA88">
            <w:pPr>
              <w:pStyle w:val="38"/>
              <w:bidi w:val="0"/>
            </w:pPr>
            <w:r>
              <w:rPr>
                <w:sz w:val="34"/>
                <w:szCs w:val="34"/>
              </w:rPr>
              <w:drawing>
                <wp:inline distT="0" distB="0" distL="114300" distR="114300">
                  <wp:extent cx="5266690" cy="3950335"/>
                  <wp:effectExtent l="0" t="0" r="16510" b="12065"/>
                  <wp:docPr id="737" name="图片 73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739" descr="IMG_259"/>
                          <pic:cNvPicPr>
                            <a:picLocks noChangeAspect="1"/>
                          </pic:cNvPicPr>
                        </pic:nvPicPr>
                        <pic:blipFill>
                          <a:blip r:embed="rId21"/>
                          <a:stretch>
                            <a:fillRect/>
                          </a:stretch>
                        </pic:blipFill>
                        <pic:spPr>
                          <a:xfrm>
                            <a:off x="0" y="0"/>
                            <a:ext cx="5266690" cy="3950335"/>
                          </a:xfrm>
                          <a:prstGeom prst="rect">
                            <a:avLst/>
                          </a:prstGeom>
                          <a:noFill/>
                          <a:ln w="9525">
                            <a:noFill/>
                          </a:ln>
                        </pic:spPr>
                      </pic:pic>
                    </a:graphicData>
                  </a:graphic>
                </wp:inline>
              </w:drawing>
            </w:r>
          </w:p>
          <w:p w14:paraId="5ED249CC">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11</w:t>
            </w:r>
            <w:r>
              <w:fldChar w:fldCharType="end"/>
            </w:r>
            <w:bookmarkStart w:id="301" w:name="_Toc1747652291"/>
            <w:bookmarkStart w:id="302" w:name="_Toc1961513847"/>
            <w:bookmarkStart w:id="303" w:name="_Toc1481300991"/>
            <w:bookmarkStart w:id="304" w:name="_Toc1408104482"/>
            <w:bookmarkStart w:id="305" w:name="_Toc145002973"/>
            <w:bookmarkStart w:id="306" w:name="_Toc1491612470"/>
            <w:bookmarkStart w:id="307" w:name="_Toc1704368559"/>
            <w:bookmarkStart w:id="308" w:name="_Toc718482073"/>
            <w:bookmarkStart w:id="309" w:name="_Toc1736140899"/>
            <w:bookmarkStart w:id="310" w:name="_Toc836370508"/>
            <w:bookmarkStart w:id="311" w:name="_Toc219556827"/>
            <w:bookmarkStart w:id="312" w:name="_Toc2072298781"/>
            <w:r>
              <w:rPr>
                <w:rFonts w:hint="default"/>
                <w:lang w:val="en-US" w:eastAsia="zh-CN"/>
              </w:rPr>
              <w:t>“双百行动”教育深调研座谈会</w:t>
            </w:r>
            <w:bookmarkEnd w:id="301"/>
            <w:bookmarkEnd w:id="302"/>
            <w:bookmarkEnd w:id="303"/>
            <w:bookmarkEnd w:id="304"/>
            <w:bookmarkEnd w:id="305"/>
            <w:bookmarkEnd w:id="306"/>
            <w:bookmarkEnd w:id="307"/>
            <w:bookmarkEnd w:id="308"/>
            <w:bookmarkEnd w:id="309"/>
            <w:bookmarkEnd w:id="310"/>
            <w:bookmarkEnd w:id="311"/>
            <w:bookmarkEnd w:id="312"/>
          </w:p>
        </w:tc>
      </w:tr>
    </w:tbl>
    <w:p w14:paraId="7BDE0A99">
      <w:pPr>
        <w:pStyle w:val="4"/>
        <w:bidi w:val="0"/>
        <w:rPr>
          <w:rFonts w:hint="eastAsia"/>
          <w:lang w:val="en-US" w:eastAsia="zh-CN"/>
        </w:rPr>
      </w:pPr>
      <w:r>
        <w:rPr>
          <w:rFonts w:hint="eastAsia"/>
          <w:lang w:val="en-US" w:eastAsia="zh-CN"/>
        </w:rPr>
        <w:t>技能成果</w:t>
      </w:r>
    </w:p>
    <w:p w14:paraId="0C3EBC6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技能竞赛已成为培养和选拔技能人才的重要途径，也成为深化职业教育改革、推动高技能人才队伍建设的重要抓手。年度来，我校牢牢抓住职业教育改革发展的良好机遇，以提升师生技术技能水平、培育工匠精神为宗旨，积极组织学生参加各项技能大赛、活动，在技能大赛、活动中屡获佳绩，成果颇丰，通过比赛推动改革，促进教学，持续提升教育教学的质量。</w:t>
      </w:r>
    </w:p>
    <w:p w14:paraId="67861227">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2024年9月-2025年8月，我校师生参加各级各类技能大赛194人次。168人次获奖省部级奖，其中获得省级一等奖10个，获得省级二等奖 24个，获得省级三等奖35个。26人次获奖市部级奖，其中获得市级一等奖3个，获得市级二等奖 4个，获得市级三等奖16个。</w:t>
      </w:r>
    </w:p>
    <w:p w14:paraId="22661085">
      <w:pPr>
        <w:pStyle w:val="11"/>
        <w:keepNext w:val="0"/>
        <w:keepLines w:val="0"/>
        <w:pageBreakBefore w:val="0"/>
        <w:widowControl w:val="0"/>
        <w:kinsoku/>
        <w:wordWrap/>
        <w:overflowPunct/>
        <w:topLinePunct w:val="0"/>
        <w:autoSpaceDE/>
        <w:autoSpaceDN/>
        <w:bidi w:val="0"/>
        <w:adjustRightInd/>
        <w:snapToGrid/>
        <w:jc w:val="center"/>
        <w:textAlignment w:val="auto"/>
        <w:rPr>
          <w:rFonts w:hint="eastAsia"/>
          <w:lang w:val="en-US" w:eastAsia="zh-CN"/>
        </w:rPr>
      </w:pPr>
      <w:r>
        <w:t xml:space="preserve">表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表 \* ARABIC \s 1 </w:instrText>
      </w:r>
      <w:r>
        <w:fldChar w:fldCharType="separate"/>
      </w:r>
      <w:r>
        <w:t>2</w:t>
      </w:r>
      <w:r>
        <w:fldChar w:fldCharType="end"/>
      </w:r>
      <w:bookmarkStart w:id="313" w:name="_Toc248375825"/>
      <w:bookmarkStart w:id="314" w:name="_Toc760618208"/>
      <w:r>
        <w:rPr>
          <w:rFonts w:hint="eastAsia"/>
          <w:lang w:val="en-US" w:eastAsia="zh-CN"/>
        </w:rPr>
        <w:t xml:space="preserve"> 2024-2025学年师生主要获奖情况（部分）</w:t>
      </w:r>
      <w:bookmarkEnd w:id="313"/>
      <w:bookmarkEnd w:id="314"/>
    </w:p>
    <w:p w14:paraId="76E8B3ED">
      <w:pPr>
        <w:keepNext w:val="0"/>
        <w:keepLines w:val="0"/>
        <w:pageBreakBefore w:val="0"/>
        <w:widowControl w:val="0"/>
        <w:kinsoku/>
        <w:wordWrap/>
        <w:overflowPunct/>
        <w:topLinePunct w:val="0"/>
        <w:autoSpaceDE/>
        <w:autoSpaceDN/>
        <w:bidi w:val="0"/>
        <w:adjustRightInd/>
        <w:snapToGrid/>
        <w:jc w:val="both"/>
        <w:textAlignment w:val="auto"/>
        <w:rPr>
          <w:rFonts w:hint="eastAsia" w:ascii="仿宋" w:hAnsi="仿宋" w:eastAsia="仿宋" w:cs="仿宋"/>
          <w:kern w:val="2"/>
          <w:sz w:val="21"/>
          <w:szCs w:val="21"/>
          <w:lang w:val="en-US" w:eastAsia="zh-CN" w:bidi="ar-SA"/>
        </w:rPr>
      </w:pPr>
    </w:p>
    <w:tbl>
      <w:tblPr>
        <w:tblStyle w:val="22"/>
        <w:tblW w:w="834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389"/>
        <w:gridCol w:w="1776"/>
        <w:gridCol w:w="1600"/>
        <w:gridCol w:w="1581"/>
      </w:tblGrid>
      <w:tr w14:paraId="0EDFD0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80" w:hRule="atLeast"/>
          <w:jc w:val="center"/>
        </w:trPr>
        <w:tc>
          <w:tcPr>
            <w:tcW w:w="3389" w:type="dxa"/>
            <w:tcBorders>
              <w:top w:val="single" w:color="auto" w:sz="12" w:space="0"/>
              <w:left w:val="nil"/>
              <w:bottom w:val="single" w:color="auto" w:sz="8" w:space="0"/>
              <w:right w:val="nil"/>
            </w:tcBorders>
            <w:shd w:val="clear" w:color="auto" w:fill="D9E1F4"/>
            <w:noWrap/>
            <w:vAlign w:val="center"/>
          </w:tcPr>
          <w:p w14:paraId="1D779A01">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竞赛(项目)名称</w:t>
            </w:r>
          </w:p>
        </w:tc>
        <w:tc>
          <w:tcPr>
            <w:tcW w:w="1776" w:type="dxa"/>
            <w:tcBorders>
              <w:top w:val="single" w:color="auto" w:sz="12" w:space="0"/>
              <w:left w:val="nil"/>
              <w:bottom w:val="single" w:color="auto" w:sz="8" w:space="0"/>
              <w:right w:val="nil"/>
            </w:tcBorders>
            <w:shd w:val="clear" w:color="auto" w:fill="D9E1F4"/>
            <w:noWrap/>
            <w:vAlign w:val="center"/>
          </w:tcPr>
          <w:p w14:paraId="0652C0D2">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级别</w:t>
            </w:r>
          </w:p>
        </w:tc>
        <w:tc>
          <w:tcPr>
            <w:tcW w:w="1600" w:type="dxa"/>
            <w:tcBorders>
              <w:top w:val="single" w:color="auto" w:sz="12" w:space="0"/>
              <w:left w:val="nil"/>
              <w:bottom w:val="single" w:color="auto" w:sz="8" w:space="0"/>
              <w:right w:val="nil"/>
            </w:tcBorders>
            <w:shd w:val="clear" w:color="auto" w:fill="D9E1F4"/>
            <w:noWrap/>
            <w:vAlign w:val="center"/>
          </w:tcPr>
          <w:p w14:paraId="1D362E3E">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获奖项数</w:t>
            </w:r>
          </w:p>
        </w:tc>
        <w:tc>
          <w:tcPr>
            <w:tcW w:w="1581" w:type="dxa"/>
            <w:tcBorders>
              <w:top w:val="single" w:color="auto" w:sz="12" w:space="0"/>
              <w:left w:val="nil"/>
              <w:bottom w:val="single" w:color="auto" w:sz="8" w:space="0"/>
              <w:right w:val="nil"/>
            </w:tcBorders>
            <w:shd w:val="clear" w:color="auto" w:fill="D9E1F4"/>
            <w:noWrap/>
            <w:vAlign w:val="center"/>
          </w:tcPr>
          <w:p w14:paraId="2D74C2AC">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参赛人次</w:t>
            </w:r>
          </w:p>
        </w:tc>
      </w:tr>
      <w:tr w14:paraId="540A1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single" w:color="auto" w:sz="8" w:space="0"/>
              <w:left w:val="nil"/>
              <w:bottom w:val="nil"/>
              <w:right w:val="nil"/>
            </w:tcBorders>
            <w:noWrap/>
            <w:vAlign w:val="center"/>
          </w:tcPr>
          <w:p w14:paraId="1765AD3E">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2024年广东省职业院校“技能成才 强国有我”系列教育活动</w:t>
            </w:r>
          </w:p>
        </w:tc>
        <w:tc>
          <w:tcPr>
            <w:tcW w:w="1776" w:type="dxa"/>
            <w:tcBorders>
              <w:top w:val="single" w:color="auto" w:sz="8" w:space="0"/>
              <w:left w:val="nil"/>
              <w:bottom w:val="nil"/>
              <w:right w:val="nil"/>
            </w:tcBorders>
            <w:noWrap/>
            <w:vAlign w:val="center"/>
          </w:tcPr>
          <w:p w14:paraId="69D8AC35">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省级</w:t>
            </w:r>
          </w:p>
        </w:tc>
        <w:tc>
          <w:tcPr>
            <w:tcW w:w="1600" w:type="dxa"/>
            <w:tcBorders>
              <w:top w:val="single" w:color="auto" w:sz="8" w:space="0"/>
              <w:left w:val="nil"/>
              <w:bottom w:val="nil"/>
              <w:right w:val="nil"/>
            </w:tcBorders>
            <w:noWrap w:val="0"/>
            <w:vAlign w:val="center"/>
          </w:tcPr>
          <w:p w14:paraId="76524A3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49项</w:t>
            </w:r>
          </w:p>
        </w:tc>
        <w:tc>
          <w:tcPr>
            <w:tcW w:w="1581" w:type="dxa"/>
            <w:tcBorders>
              <w:top w:val="single" w:color="auto" w:sz="8" w:space="0"/>
              <w:left w:val="nil"/>
              <w:bottom w:val="nil"/>
              <w:right w:val="nil"/>
            </w:tcBorders>
            <w:noWrap/>
            <w:vAlign w:val="center"/>
          </w:tcPr>
          <w:p w14:paraId="1D2F5097">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155</w:t>
            </w:r>
            <w:r>
              <w:rPr>
                <w:rFonts w:hint="eastAsia" w:ascii="仿宋" w:hAnsi="仿宋" w:eastAsia="仿宋" w:cs="仿宋"/>
                <w:i w:val="0"/>
                <w:iCs w:val="0"/>
                <w:color w:val="000000"/>
                <w:kern w:val="0"/>
                <w:sz w:val="18"/>
                <w:szCs w:val="18"/>
                <w:lang w:val="en-US" w:eastAsia="zh-CN" w:bidi="ar"/>
              </w:rPr>
              <w:t>人次</w:t>
            </w:r>
          </w:p>
        </w:tc>
      </w:tr>
      <w:tr w14:paraId="11779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nil"/>
              <w:left w:val="nil"/>
              <w:bottom w:val="nil"/>
              <w:right w:val="nil"/>
            </w:tcBorders>
            <w:noWrap/>
            <w:vAlign w:val="center"/>
          </w:tcPr>
          <w:p w14:paraId="2B10B98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第二届陆丰市师生绘画比赛（高中组）</w:t>
            </w:r>
          </w:p>
        </w:tc>
        <w:tc>
          <w:tcPr>
            <w:tcW w:w="1776" w:type="dxa"/>
            <w:tcBorders>
              <w:top w:val="nil"/>
              <w:left w:val="nil"/>
              <w:bottom w:val="nil"/>
              <w:right w:val="nil"/>
            </w:tcBorders>
            <w:noWrap/>
            <w:vAlign w:val="center"/>
          </w:tcPr>
          <w:p w14:paraId="4B7CAA5D">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市级</w:t>
            </w:r>
          </w:p>
        </w:tc>
        <w:tc>
          <w:tcPr>
            <w:tcW w:w="1600" w:type="dxa"/>
            <w:tcBorders>
              <w:top w:val="nil"/>
              <w:left w:val="nil"/>
              <w:bottom w:val="nil"/>
              <w:right w:val="nil"/>
            </w:tcBorders>
            <w:noWrap w:val="0"/>
            <w:vAlign w:val="center"/>
          </w:tcPr>
          <w:p w14:paraId="4874382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13项</w:t>
            </w:r>
          </w:p>
        </w:tc>
        <w:tc>
          <w:tcPr>
            <w:tcW w:w="1581" w:type="dxa"/>
            <w:tcBorders>
              <w:top w:val="nil"/>
              <w:left w:val="nil"/>
              <w:bottom w:val="nil"/>
              <w:right w:val="nil"/>
            </w:tcBorders>
            <w:noWrap/>
            <w:vAlign w:val="center"/>
          </w:tcPr>
          <w:p w14:paraId="79CD58AC">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14</w:t>
            </w:r>
            <w:r>
              <w:rPr>
                <w:rFonts w:hint="eastAsia" w:ascii="仿宋" w:hAnsi="仿宋" w:eastAsia="仿宋" w:cs="仿宋"/>
                <w:i w:val="0"/>
                <w:iCs w:val="0"/>
                <w:color w:val="000000"/>
                <w:kern w:val="0"/>
                <w:sz w:val="18"/>
                <w:szCs w:val="18"/>
                <w:lang w:val="en-US" w:eastAsia="zh-CN" w:bidi="ar"/>
              </w:rPr>
              <w:t>人次</w:t>
            </w:r>
          </w:p>
        </w:tc>
      </w:tr>
      <w:tr w14:paraId="115A3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nil"/>
              <w:left w:val="nil"/>
              <w:bottom w:val="nil"/>
              <w:right w:val="nil"/>
            </w:tcBorders>
            <w:noWrap/>
            <w:vAlign w:val="center"/>
          </w:tcPr>
          <w:p w14:paraId="12F056EB">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2025年汕尾市中华经典诵写讲大赛</w:t>
            </w:r>
          </w:p>
        </w:tc>
        <w:tc>
          <w:tcPr>
            <w:tcW w:w="1776" w:type="dxa"/>
            <w:tcBorders>
              <w:top w:val="nil"/>
              <w:left w:val="nil"/>
              <w:bottom w:val="nil"/>
              <w:right w:val="nil"/>
            </w:tcBorders>
            <w:noWrap/>
            <w:vAlign w:val="center"/>
          </w:tcPr>
          <w:p w14:paraId="2234C908">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市级</w:t>
            </w:r>
          </w:p>
        </w:tc>
        <w:tc>
          <w:tcPr>
            <w:tcW w:w="1600" w:type="dxa"/>
            <w:tcBorders>
              <w:top w:val="nil"/>
              <w:left w:val="nil"/>
              <w:bottom w:val="nil"/>
              <w:right w:val="nil"/>
            </w:tcBorders>
            <w:noWrap/>
            <w:vAlign w:val="center"/>
          </w:tcPr>
          <w:p w14:paraId="4C04B993">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4项</w:t>
            </w:r>
          </w:p>
        </w:tc>
        <w:tc>
          <w:tcPr>
            <w:tcW w:w="1581" w:type="dxa"/>
            <w:tcBorders>
              <w:top w:val="nil"/>
              <w:left w:val="nil"/>
              <w:bottom w:val="nil"/>
              <w:right w:val="nil"/>
            </w:tcBorders>
            <w:noWrap/>
            <w:vAlign w:val="center"/>
          </w:tcPr>
          <w:p w14:paraId="06F8BD82">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5</w:t>
            </w:r>
            <w:r>
              <w:rPr>
                <w:rFonts w:hint="eastAsia" w:ascii="仿宋" w:hAnsi="仿宋" w:eastAsia="仿宋" w:cs="仿宋"/>
                <w:i w:val="0"/>
                <w:iCs w:val="0"/>
                <w:color w:val="000000"/>
                <w:kern w:val="0"/>
                <w:sz w:val="18"/>
                <w:szCs w:val="18"/>
                <w:lang w:val="en-US" w:eastAsia="zh-CN" w:bidi="ar"/>
              </w:rPr>
              <w:t>人次</w:t>
            </w:r>
          </w:p>
        </w:tc>
      </w:tr>
      <w:tr w14:paraId="2B859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nil"/>
              <w:left w:val="nil"/>
              <w:bottom w:val="nil"/>
              <w:right w:val="nil"/>
            </w:tcBorders>
            <w:noWrap/>
            <w:vAlign w:val="center"/>
          </w:tcPr>
          <w:p w14:paraId="340C24F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2024-2025学年广东省职业院校技能大赛（中职组）无人机操控与维护赛项</w:t>
            </w:r>
          </w:p>
        </w:tc>
        <w:tc>
          <w:tcPr>
            <w:tcW w:w="1776" w:type="dxa"/>
            <w:tcBorders>
              <w:top w:val="nil"/>
              <w:left w:val="nil"/>
              <w:bottom w:val="nil"/>
              <w:right w:val="nil"/>
            </w:tcBorders>
            <w:noWrap/>
            <w:vAlign w:val="center"/>
          </w:tcPr>
          <w:p w14:paraId="245C0A91">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省级</w:t>
            </w:r>
          </w:p>
        </w:tc>
        <w:tc>
          <w:tcPr>
            <w:tcW w:w="1600" w:type="dxa"/>
            <w:tcBorders>
              <w:top w:val="nil"/>
              <w:left w:val="nil"/>
              <w:bottom w:val="nil"/>
              <w:right w:val="nil"/>
            </w:tcBorders>
            <w:noWrap/>
            <w:vAlign w:val="center"/>
          </w:tcPr>
          <w:p w14:paraId="20392810">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1项</w:t>
            </w:r>
          </w:p>
        </w:tc>
        <w:tc>
          <w:tcPr>
            <w:tcW w:w="1581" w:type="dxa"/>
            <w:tcBorders>
              <w:top w:val="nil"/>
              <w:left w:val="nil"/>
              <w:bottom w:val="nil"/>
              <w:right w:val="nil"/>
            </w:tcBorders>
            <w:noWrap/>
            <w:vAlign w:val="center"/>
          </w:tcPr>
          <w:p w14:paraId="367EB07C">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4</w:t>
            </w:r>
            <w:r>
              <w:rPr>
                <w:rFonts w:hint="eastAsia" w:ascii="仿宋" w:hAnsi="仿宋" w:eastAsia="仿宋" w:cs="仿宋"/>
                <w:i w:val="0"/>
                <w:iCs w:val="0"/>
                <w:color w:val="000000"/>
                <w:kern w:val="0"/>
                <w:sz w:val="18"/>
                <w:szCs w:val="18"/>
                <w:lang w:val="en-US" w:eastAsia="zh-CN" w:bidi="ar"/>
              </w:rPr>
              <w:t>人次</w:t>
            </w:r>
          </w:p>
        </w:tc>
      </w:tr>
      <w:tr w14:paraId="37A9A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nil"/>
              <w:left w:val="nil"/>
              <w:bottom w:val="nil"/>
              <w:right w:val="nil"/>
            </w:tcBorders>
            <w:noWrap/>
            <w:vAlign w:val="center"/>
          </w:tcPr>
          <w:p w14:paraId="5B186118">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2025年粤港澳青少年信息学创新大赛WPS办公应用技能竞赛（总决赛）</w:t>
            </w:r>
          </w:p>
        </w:tc>
        <w:tc>
          <w:tcPr>
            <w:tcW w:w="1776" w:type="dxa"/>
            <w:tcBorders>
              <w:top w:val="nil"/>
              <w:left w:val="nil"/>
              <w:bottom w:val="nil"/>
              <w:right w:val="nil"/>
            </w:tcBorders>
            <w:noWrap/>
            <w:vAlign w:val="center"/>
          </w:tcPr>
          <w:p w14:paraId="300C5FC2">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省级</w:t>
            </w:r>
          </w:p>
        </w:tc>
        <w:tc>
          <w:tcPr>
            <w:tcW w:w="1600" w:type="dxa"/>
            <w:tcBorders>
              <w:top w:val="nil"/>
              <w:left w:val="nil"/>
              <w:bottom w:val="nil"/>
              <w:right w:val="nil"/>
            </w:tcBorders>
            <w:noWrap/>
            <w:vAlign w:val="center"/>
          </w:tcPr>
          <w:p w14:paraId="77E2E10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9项</w:t>
            </w:r>
          </w:p>
        </w:tc>
        <w:tc>
          <w:tcPr>
            <w:tcW w:w="1581" w:type="dxa"/>
            <w:tcBorders>
              <w:top w:val="nil"/>
              <w:left w:val="nil"/>
              <w:bottom w:val="nil"/>
              <w:right w:val="nil"/>
            </w:tcBorders>
            <w:noWrap/>
            <w:vAlign w:val="center"/>
          </w:tcPr>
          <w:p w14:paraId="56A086F7">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10</w:t>
            </w:r>
            <w:r>
              <w:rPr>
                <w:rFonts w:hint="eastAsia" w:ascii="仿宋" w:hAnsi="仿宋" w:eastAsia="仿宋" w:cs="仿宋"/>
                <w:i w:val="0"/>
                <w:iCs w:val="0"/>
                <w:color w:val="000000"/>
                <w:kern w:val="0"/>
                <w:sz w:val="18"/>
                <w:szCs w:val="18"/>
                <w:lang w:val="en-US" w:eastAsia="zh-CN" w:bidi="ar"/>
              </w:rPr>
              <w:t>人次</w:t>
            </w:r>
          </w:p>
        </w:tc>
      </w:tr>
      <w:tr w14:paraId="591FBB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nil"/>
              <w:left w:val="nil"/>
              <w:bottom w:val="nil"/>
              <w:right w:val="nil"/>
            </w:tcBorders>
            <w:noWrap/>
            <w:vAlign w:val="center"/>
          </w:tcPr>
          <w:p w14:paraId="4F3FF736">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陆丰市首届青少年模拟法庭大赛</w:t>
            </w:r>
          </w:p>
        </w:tc>
        <w:tc>
          <w:tcPr>
            <w:tcW w:w="1776" w:type="dxa"/>
            <w:tcBorders>
              <w:top w:val="nil"/>
              <w:left w:val="nil"/>
              <w:bottom w:val="nil"/>
              <w:right w:val="nil"/>
            </w:tcBorders>
            <w:noWrap/>
            <w:vAlign w:val="center"/>
          </w:tcPr>
          <w:p w14:paraId="50E7616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市级</w:t>
            </w:r>
          </w:p>
        </w:tc>
        <w:tc>
          <w:tcPr>
            <w:tcW w:w="1600" w:type="dxa"/>
            <w:tcBorders>
              <w:top w:val="nil"/>
              <w:left w:val="nil"/>
              <w:bottom w:val="nil"/>
              <w:right w:val="nil"/>
            </w:tcBorders>
            <w:noWrap/>
            <w:vAlign w:val="center"/>
          </w:tcPr>
          <w:p w14:paraId="5F665679">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3项</w:t>
            </w:r>
          </w:p>
        </w:tc>
        <w:tc>
          <w:tcPr>
            <w:tcW w:w="1581" w:type="dxa"/>
            <w:tcBorders>
              <w:top w:val="nil"/>
              <w:left w:val="nil"/>
              <w:bottom w:val="nil"/>
              <w:right w:val="nil"/>
            </w:tcBorders>
            <w:noWrap/>
            <w:vAlign w:val="center"/>
          </w:tcPr>
          <w:p w14:paraId="736B14C3">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6</w:t>
            </w:r>
            <w:r>
              <w:rPr>
                <w:rFonts w:hint="eastAsia" w:ascii="仿宋" w:hAnsi="仿宋" w:eastAsia="仿宋" w:cs="仿宋"/>
                <w:i w:val="0"/>
                <w:iCs w:val="0"/>
                <w:color w:val="000000"/>
                <w:kern w:val="0"/>
                <w:sz w:val="18"/>
                <w:szCs w:val="18"/>
                <w:lang w:val="en-US" w:eastAsia="zh-CN" w:bidi="ar"/>
              </w:rPr>
              <w:t>人次</w:t>
            </w:r>
          </w:p>
        </w:tc>
      </w:tr>
      <w:tr w14:paraId="05318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1020" w:hRule="atLeast"/>
          <w:jc w:val="center"/>
        </w:trPr>
        <w:tc>
          <w:tcPr>
            <w:tcW w:w="3389" w:type="dxa"/>
            <w:tcBorders>
              <w:top w:val="nil"/>
              <w:left w:val="nil"/>
              <w:bottom w:val="nil"/>
              <w:right w:val="nil"/>
            </w:tcBorders>
            <w:noWrap/>
            <w:vAlign w:val="center"/>
          </w:tcPr>
          <w:p w14:paraId="717A0B04">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学生获奖及教师指导获奖合计</w:t>
            </w:r>
          </w:p>
        </w:tc>
        <w:tc>
          <w:tcPr>
            <w:tcW w:w="3376" w:type="dxa"/>
            <w:gridSpan w:val="2"/>
            <w:tcBorders>
              <w:top w:val="nil"/>
              <w:left w:val="nil"/>
              <w:bottom w:val="nil"/>
              <w:right w:val="nil"/>
            </w:tcBorders>
            <w:noWrap/>
            <w:vAlign w:val="center"/>
          </w:tcPr>
          <w:p w14:paraId="5AEDE78A">
            <w:pPr>
              <w:keepNext w:val="0"/>
              <w:keepLines w:val="0"/>
              <w:widowControl/>
              <w:suppressLineNumbers w:val="0"/>
              <w:spacing w:before="0" w:beforeAutospacing="0" w:after="0" w:afterAutospacing="0"/>
              <w:ind w:left="0" w:leftChars="0" w:right="0" w:rightChars="0"/>
              <w:jc w:val="center"/>
              <w:textAlignment w:val="center"/>
              <w:rPr>
                <w:rFonts w:hint="eastAsia"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79项</w:t>
            </w:r>
          </w:p>
        </w:tc>
        <w:tc>
          <w:tcPr>
            <w:tcW w:w="1581" w:type="dxa"/>
            <w:tcBorders>
              <w:top w:val="nil"/>
              <w:left w:val="nil"/>
              <w:bottom w:val="nil"/>
              <w:right w:val="nil"/>
            </w:tcBorders>
            <w:noWrap/>
            <w:vAlign w:val="center"/>
          </w:tcPr>
          <w:p w14:paraId="4C18B5A3">
            <w:pPr>
              <w:keepNext w:val="0"/>
              <w:keepLines w:val="0"/>
              <w:widowControl/>
              <w:suppressLineNumbers w:val="0"/>
              <w:spacing w:before="0" w:beforeAutospacing="0" w:after="0" w:afterAutospacing="0"/>
              <w:ind w:left="0" w:leftChars="0" w:right="0" w:rightChars="0"/>
              <w:jc w:val="center"/>
              <w:textAlignment w:val="center"/>
              <w:rPr>
                <w:rFonts w:hint="default" w:ascii="仿宋" w:hAnsi="仿宋" w:eastAsia="仿宋" w:cs="仿宋"/>
                <w:i w:val="0"/>
                <w:iCs w:val="0"/>
                <w:color w:val="000000"/>
                <w:kern w:val="0"/>
                <w:sz w:val="18"/>
                <w:szCs w:val="18"/>
                <w:lang w:val="en-US" w:eastAsia="zh-CN" w:bidi="ar"/>
              </w:rPr>
            </w:pPr>
            <w:r>
              <w:rPr>
                <w:rFonts w:hint="default" w:ascii="仿宋" w:hAnsi="仿宋" w:eastAsia="仿宋" w:cs="仿宋"/>
                <w:i w:val="0"/>
                <w:iCs w:val="0"/>
                <w:color w:val="000000"/>
                <w:kern w:val="0"/>
                <w:sz w:val="18"/>
                <w:szCs w:val="18"/>
                <w:lang w:val="en-US" w:eastAsia="zh-CN" w:bidi="ar"/>
              </w:rPr>
              <w:t>194</w:t>
            </w:r>
            <w:r>
              <w:rPr>
                <w:rFonts w:hint="eastAsia" w:ascii="仿宋" w:hAnsi="仿宋" w:eastAsia="仿宋" w:cs="仿宋"/>
                <w:i w:val="0"/>
                <w:iCs w:val="0"/>
                <w:color w:val="000000"/>
                <w:kern w:val="0"/>
                <w:sz w:val="18"/>
                <w:szCs w:val="18"/>
                <w:lang w:val="en-US" w:eastAsia="zh-CN" w:bidi="ar"/>
              </w:rPr>
              <w:t>人次</w:t>
            </w:r>
          </w:p>
        </w:tc>
      </w:tr>
    </w:tbl>
    <w:p w14:paraId="53FF8A04">
      <w:pPr>
        <w:pStyle w:val="4"/>
        <w:numPr>
          <w:ilvl w:val="2"/>
          <w:numId w:val="2"/>
        </w:numPr>
        <w:bidi w:val="0"/>
        <w:ind w:left="720" w:leftChars="0" w:hanging="720" w:firstLineChars="0"/>
        <w:rPr>
          <w:b/>
          <w:lang w:val="en-US" w:eastAsia="zh-CN"/>
        </w:rPr>
      </w:pPr>
      <w:r>
        <w:rPr>
          <w:rFonts w:hint="default"/>
          <w:b/>
          <w:lang w:val="en-US" w:eastAsia="zh-CN"/>
        </w:rPr>
        <w:t>夯实教学资源与“双师型”师资队伍，保障改革实践</w:t>
      </w:r>
    </w:p>
    <w:p w14:paraId="12C2F9CB">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学校通过“校企共建、内培外引、平台赋能”持续强化教学改革的资源与师资保障。</w:t>
      </w:r>
      <w:r>
        <w:rPr>
          <w:rFonts w:hint="default" w:ascii="仿宋" w:hAnsi="仿宋" w:eastAsia="仿宋" w:cs="仿宋"/>
          <w:kern w:val="2"/>
          <w:sz w:val="32"/>
          <w:szCs w:val="32"/>
          <w:lang w:val="en-US" w:eastAsia="zh-CN" w:bidi="ar-SA"/>
        </w:rPr>
        <w:t>硬件资源建设方面，学校共建有校内实训基地11个、稳定的校外实习实训基地30个。积极引入企业前沿技术与资源，例如在《WPS办公应用实训》课程中，与金山办公合作，全员部署WPS教育版及云服务平台，并充分利用其智慧教育平台的海量资源。师资队伍建设方面，学校着力打造高水平“双师型”教师队伍，将其作为改革成败的关键。2025年，学校“双师型”教师比例达58%，高级专业技术职务专任教师比例提升至16.7%。学校通过多种途径提升教师能力：一是组织教师参与权威认证培训，如《WPS办公应用》课程有7名教师获考评员资格，15名教师获高级证书；二是鼓励教师参加教学能力比赛，在省级班主任能力比赛、教学能力大赛中多次获奖；三是建立“名师工作室”“青蓝结对”等机制，发挥骨干教师传帮带作用；四是选派教师赴合作企业实践，2025年合作企业接收教师实践人数达85人，有效提升了教师将产业标准、新技术、新工艺转化为教学实践的能力。</w:t>
      </w:r>
    </w:p>
    <w:p w14:paraId="2E0BB612">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8</w:t>
      </w:r>
      <w:r>
        <w:rPr>
          <w:sz w:val="32"/>
          <w:szCs w:val="32"/>
        </w:rPr>
        <w:fldChar w:fldCharType="end"/>
      </w:r>
      <w:bookmarkStart w:id="315" w:name="_Toc745574616"/>
      <w:bookmarkStart w:id="316" w:name="_Toc98895607"/>
      <w:bookmarkStart w:id="317" w:name="_Toc848166539"/>
      <w:bookmarkStart w:id="318" w:name="_Toc799818132"/>
      <w:bookmarkStart w:id="319" w:name="_Toc1223917057"/>
      <w:bookmarkStart w:id="320" w:name="_Toc1043134985"/>
      <w:bookmarkStart w:id="321" w:name="_Toc1509959329"/>
      <w:bookmarkStart w:id="322" w:name="_Toc1227878527"/>
      <w:bookmarkStart w:id="323" w:name="_Toc936446957"/>
      <w:bookmarkStart w:id="324" w:name="_Toc1745325795"/>
      <w:bookmarkStart w:id="325" w:name="_Toc947090933"/>
      <w:bookmarkStart w:id="326" w:name="_Toc1724311499"/>
      <w:bookmarkStart w:id="327" w:name="_Toc465036628"/>
      <w:r>
        <w:rPr>
          <w:rFonts w:hint="eastAsia"/>
          <w:sz w:val="32"/>
          <w:szCs w:val="32"/>
          <w:lang w:val="en-US" w:eastAsia="zh-CN"/>
        </w:rPr>
        <w:t>汕尾市教学能力“双赛”告捷，十名青年教师全员获奖</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71DA547B">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在汕尾市教育局公布的第五届“青年教师教学能力竞赛”与“班主任能力竞赛”获奖名单中，陆丰二职选派的10名青年教师全部获奖，共斩获一等奖2项、二等奖3项、三等奖5项的优异成绩。备赛期间，学校构建了“校领导班子牵头-教学督导组常态听评课-专业带头人个性化辅导”的三位一体培养体系。参赛教师将“岗课赛证”融通理念深度融入教学设计，精心打磨。此次佳绩是学校实施“青蓝工程”师资培养计划、建立教学竞赛长效机制的标志性成果，充分展示了学校青年教师队伍扎实的教学基本功、创新的教育理念和勇于拼搏的精神风貌。</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6"/>
      </w:tblGrid>
      <w:tr w14:paraId="7FE56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01EC8EC6">
            <w:pPr>
              <w:pStyle w:val="38"/>
              <w:bidi w:val="0"/>
              <w:rPr>
                <w:rFonts w:hint="eastAsia"/>
                <w:lang w:val="en-US" w:eastAsia="zh-CN"/>
              </w:rPr>
            </w:pPr>
            <w:r>
              <w:rPr>
                <w:sz w:val="34"/>
                <w:szCs w:val="34"/>
              </w:rPr>
              <w:drawing>
                <wp:inline distT="0" distB="0" distL="114300" distR="114300">
                  <wp:extent cx="5266690" cy="3311525"/>
                  <wp:effectExtent l="0" t="0" r="10160" b="3175"/>
                  <wp:docPr id="745" name="图片 747"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图片 747" descr="IMG_259"/>
                          <pic:cNvPicPr>
                            <a:picLocks noChangeAspect="1"/>
                          </pic:cNvPicPr>
                        </pic:nvPicPr>
                        <pic:blipFill>
                          <a:blip r:embed="rId22"/>
                          <a:stretch>
                            <a:fillRect/>
                          </a:stretch>
                        </pic:blipFill>
                        <pic:spPr>
                          <a:xfrm>
                            <a:off x="0" y="0"/>
                            <a:ext cx="5266690" cy="3311525"/>
                          </a:xfrm>
                          <a:prstGeom prst="rect">
                            <a:avLst/>
                          </a:prstGeom>
                          <a:noFill/>
                          <a:ln w="9525">
                            <a:noFill/>
                          </a:ln>
                        </pic:spPr>
                      </pic:pic>
                    </a:graphicData>
                  </a:graphic>
                </wp:inline>
              </w:drawing>
            </w:r>
          </w:p>
          <w:p w14:paraId="14AE0673">
            <w:pPr>
              <w:pStyle w:val="11"/>
              <w:bidi w:val="0"/>
              <w:jc w:val="center"/>
              <w:rPr>
                <w:rFonts w:hint="default"/>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12</w:t>
            </w:r>
            <w:r>
              <w:fldChar w:fldCharType="end"/>
            </w:r>
            <w:bookmarkStart w:id="328" w:name="_Toc52655563"/>
            <w:bookmarkStart w:id="329" w:name="_Toc735734887"/>
            <w:bookmarkStart w:id="330" w:name="_Toc1818001679"/>
            <w:bookmarkStart w:id="331" w:name="_Toc1721159007"/>
            <w:bookmarkStart w:id="332" w:name="_Toc848925630"/>
            <w:bookmarkStart w:id="333" w:name="_Toc78939015"/>
            <w:bookmarkStart w:id="334" w:name="_Toc1509545503"/>
            <w:bookmarkStart w:id="335" w:name="_Toc926887301"/>
            <w:bookmarkStart w:id="336" w:name="_Toc1482829570"/>
            <w:bookmarkStart w:id="337" w:name="_Toc1630687800"/>
            <w:bookmarkStart w:id="338" w:name="_Toc151536995"/>
            <w:bookmarkStart w:id="339" w:name="_Toc1998062174"/>
            <w:r>
              <w:rPr>
                <w:rFonts w:hint="eastAsia"/>
                <w:lang w:val="en-US" w:eastAsia="zh-CN"/>
              </w:rPr>
              <w:t>在第五届“青年教师教学能力竞赛”与“班主任能力竞赛”中，陆丰二职青年教师全员斩获佳绩</w:t>
            </w:r>
            <w:bookmarkEnd w:id="328"/>
            <w:bookmarkEnd w:id="329"/>
            <w:bookmarkEnd w:id="330"/>
            <w:bookmarkEnd w:id="331"/>
            <w:bookmarkEnd w:id="332"/>
            <w:bookmarkEnd w:id="333"/>
            <w:bookmarkEnd w:id="334"/>
            <w:bookmarkEnd w:id="335"/>
            <w:bookmarkEnd w:id="336"/>
            <w:bookmarkEnd w:id="337"/>
            <w:bookmarkEnd w:id="338"/>
            <w:bookmarkEnd w:id="339"/>
          </w:p>
        </w:tc>
      </w:tr>
    </w:tbl>
    <w:p w14:paraId="5C665C66">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9</w:t>
      </w:r>
      <w:r>
        <w:rPr>
          <w:sz w:val="32"/>
          <w:szCs w:val="32"/>
        </w:rPr>
        <w:fldChar w:fldCharType="end"/>
      </w:r>
      <w:bookmarkStart w:id="340" w:name="_Toc169592"/>
      <w:bookmarkStart w:id="341" w:name="_Toc1392186611"/>
      <w:bookmarkStart w:id="342" w:name="_Toc1181264248"/>
      <w:bookmarkStart w:id="343" w:name="_Toc1177837919"/>
      <w:bookmarkStart w:id="344" w:name="_Toc1110473561"/>
      <w:bookmarkStart w:id="345" w:name="_Toc1899085339"/>
      <w:bookmarkStart w:id="346" w:name="_Toc972115189"/>
      <w:bookmarkStart w:id="347" w:name="_Toc1067874155"/>
      <w:bookmarkStart w:id="348" w:name="_Toc862978820"/>
      <w:bookmarkStart w:id="349" w:name="_Toc1424883737"/>
      <w:bookmarkStart w:id="350" w:name="_Toc1420893069"/>
      <w:bookmarkStart w:id="351" w:name="_Toc693206551"/>
      <w:bookmarkStart w:id="352" w:name="_Toc938834126"/>
      <w:r>
        <w:rPr>
          <w:rFonts w:hint="eastAsia"/>
          <w:sz w:val="32"/>
          <w:szCs w:val="32"/>
          <w:lang w:val="en-US" w:eastAsia="zh-CN"/>
        </w:rPr>
        <w:t>深圳龙岗职校“传经送宝”，高水平学校建设经验直输</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395230BA">
      <w:pPr>
        <w:rPr>
          <w:rFonts w:hint="eastAsia"/>
          <w:lang w:val="en-US" w:eastAsia="zh-CN"/>
        </w:rPr>
      </w:pPr>
    </w:p>
    <w:p w14:paraId="39CC7728">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4月16日至18日，深圳市龙岗职业技术学校副校长李斌率12人专家团队赴陆丰二职开展对口帮扶交流。在为期三天的活动中，龙岗职校专家团队通过实地考察、专题报告、分组研讨等形式，毫无保留地分享了高水平中职学校建设的“龙岗经验”。总务处主任王文波系统介绍了以“规范、高效、透明”为目标的数字化内控管理体系；机电部部长周燕峰详细阐述了高水平专业群在定位、课程、师资等方面的建设模式；全国赛获奖班主任邓斯涛则现场演示了思维导图任务管理、教育案例复盘等班主任工作实用工具。此次交流不仅是资源的“输血”，更是理念与方法的“赋能”，为陆丰二职优化治理、强化专业特色、提升管理效能提供了可借鉴、可操作的宝贵范本。</w:t>
      </w:r>
    </w:p>
    <w:tbl>
      <w:tblPr>
        <w:tblStyle w:val="23"/>
        <w:tblpPr w:leftFromText="180" w:rightFromText="180" w:vertAnchor="text" w:horzAnchor="page" w:tblpXSpec="center" w:tblpY="62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80EB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791FA7A8">
            <w:pPr>
              <w:pStyle w:val="38"/>
              <w:bidi w:val="0"/>
              <w:jc w:val="center"/>
            </w:pPr>
            <w:r>
              <w:rPr>
                <w:rFonts w:ascii="宋体" w:hAnsi="宋体" w:eastAsia="宋体" w:cs="宋体"/>
                <w:kern w:val="0"/>
                <w:sz w:val="34"/>
                <w:szCs w:val="34"/>
                <w:lang w:val="en-US" w:eastAsia="zh-CN" w:bidi="ar"/>
              </w:rPr>
              <w:drawing>
                <wp:inline distT="0" distB="0" distL="114300" distR="114300">
                  <wp:extent cx="4946650" cy="2860040"/>
                  <wp:effectExtent l="0" t="0" r="6350" b="16510"/>
                  <wp:docPr id="894" name="图片 88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 name="图片 889" descr="IMG_259"/>
                          <pic:cNvPicPr>
                            <a:picLocks noChangeAspect="1"/>
                          </pic:cNvPicPr>
                        </pic:nvPicPr>
                        <pic:blipFill>
                          <a:blip r:embed="rId23"/>
                          <a:stretch>
                            <a:fillRect/>
                          </a:stretch>
                        </pic:blipFill>
                        <pic:spPr>
                          <a:xfrm>
                            <a:off x="0" y="0"/>
                            <a:ext cx="4946650" cy="2860040"/>
                          </a:xfrm>
                          <a:prstGeom prst="rect">
                            <a:avLst/>
                          </a:prstGeom>
                          <a:noFill/>
                          <a:ln w="9525">
                            <a:noFill/>
                          </a:ln>
                        </pic:spPr>
                      </pic:pic>
                    </a:graphicData>
                  </a:graphic>
                </wp:inline>
              </w:drawing>
            </w:r>
          </w:p>
          <w:p w14:paraId="2B687C60">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13</w:t>
            </w:r>
            <w:r>
              <w:fldChar w:fldCharType="end"/>
            </w:r>
            <w:bookmarkStart w:id="353" w:name="_Toc926701814"/>
            <w:bookmarkStart w:id="354" w:name="_Toc1768384887"/>
            <w:bookmarkStart w:id="355" w:name="_Toc1784735643"/>
            <w:bookmarkStart w:id="356" w:name="_Toc781782498"/>
            <w:bookmarkStart w:id="357" w:name="_Toc623743375"/>
            <w:bookmarkStart w:id="358" w:name="_Toc1495126478"/>
            <w:bookmarkStart w:id="359" w:name="_Toc1215654675"/>
            <w:bookmarkStart w:id="360" w:name="_Toc309585628"/>
            <w:bookmarkStart w:id="361" w:name="_Toc1435042917"/>
            <w:bookmarkStart w:id="362" w:name="_Toc1494095330"/>
            <w:bookmarkStart w:id="363" w:name="_Toc2019678660"/>
            <w:bookmarkStart w:id="364" w:name="_Toc926210174"/>
            <w:r>
              <w:rPr>
                <w:rFonts w:hint="default"/>
              </w:rPr>
              <w:t>校园内控管理与专业建设交流会</w:t>
            </w:r>
            <w:bookmarkEnd w:id="353"/>
            <w:bookmarkEnd w:id="354"/>
            <w:bookmarkEnd w:id="355"/>
            <w:bookmarkEnd w:id="356"/>
            <w:bookmarkEnd w:id="357"/>
            <w:bookmarkEnd w:id="358"/>
            <w:bookmarkEnd w:id="359"/>
            <w:bookmarkEnd w:id="360"/>
            <w:bookmarkEnd w:id="361"/>
            <w:bookmarkEnd w:id="362"/>
            <w:bookmarkEnd w:id="363"/>
            <w:bookmarkEnd w:id="364"/>
          </w:p>
        </w:tc>
      </w:tr>
    </w:tbl>
    <w:p w14:paraId="6D93F138">
      <w:pPr>
        <w:pStyle w:val="3"/>
        <w:numPr>
          <w:ilvl w:val="1"/>
          <w:numId w:val="2"/>
        </w:numPr>
        <w:bidi w:val="0"/>
        <w:ind w:left="575" w:leftChars="0" w:hanging="575" w:firstLineChars="0"/>
      </w:pPr>
      <w:bookmarkStart w:id="365" w:name="_Toc2048319619"/>
      <w:r>
        <w:rPr>
          <w:rFonts w:hint="default"/>
          <w:lang w:val="en-US" w:eastAsia="zh-CN"/>
        </w:rPr>
        <w:t>实习管理与就业质量</w:t>
      </w:r>
      <w:bookmarkEnd w:id="365"/>
    </w:p>
    <w:p w14:paraId="742E759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学校构建了以深度校企合作为基础、以促进学生高质量就业为导向的实习就业一体化服务体系，通过精准的数据分析、坚实的平台建设与系统的能力培养，有效实现了人才培养与区域经济社会需求的紧密对接。</w:t>
      </w:r>
    </w:p>
    <w:p w14:paraId="264C3E4F">
      <w:pPr>
        <w:pStyle w:val="4"/>
        <w:numPr>
          <w:ilvl w:val="2"/>
          <w:numId w:val="2"/>
        </w:numPr>
        <w:bidi w:val="0"/>
        <w:ind w:left="720" w:leftChars="0" w:hanging="720" w:firstLineChars="0"/>
      </w:pPr>
      <w:r>
        <w:rPr>
          <w:lang w:val="en-US" w:eastAsia="zh-CN"/>
        </w:rPr>
        <w:t>就业总体情况与数据分析</w:t>
      </w:r>
    </w:p>
    <w:p w14:paraId="0B610F7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2025届毕业生就业工作成效显著，关键指标表现突出。本届毕业生总数为957人，毕业去向落实率达100%，实现了完全就业。其中，升学295人，直接就业601人（附件5表1）。在直接就业学生中，本省就业意愿强烈，毕业生本省去向落实率高达97.13%；薪酬水平稳步提升，直接就业学生毕业半年后平均月收入达2835元。从就业结构看，服务本地经济发展成果明显，留在陆丰市就业的毕业生为297人，占直接就业总数的49.42%。专业对口率呈现分化，其中教育类（幼儿保育）专业对口就业率高达98.77%，体现了强大的专业竞争力与市场认可度。</w:t>
      </w:r>
    </w:p>
    <w:p w14:paraId="3BE5DB4A">
      <w:pPr>
        <w:pStyle w:val="4"/>
        <w:numPr>
          <w:ilvl w:val="2"/>
          <w:numId w:val="2"/>
        </w:numPr>
        <w:bidi w:val="0"/>
        <w:ind w:left="720" w:leftChars="0" w:hanging="720" w:firstLineChars="0"/>
      </w:pPr>
      <w:r>
        <w:rPr>
          <w:lang w:val="en-US" w:eastAsia="zh-CN"/>
        </w:rPr>
        <w:t>校企合作与实习实训平台建设</w:t>
      </w:r>
    </w:p>
    <w:p w14:paraId="3E6E2FEE">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学校持续拓展与深化校企合作网络，为实习就业提供了稳定的平台支撑。截至2025年8月，学校与</w:t>
      </w:r>
      <w:r>
        <w:rPr>
          <w:rFonts w:hint="default" w:ascii="仿宋" w:hAnsi="仿宋" w:eastAsia="仿宋" w:cs="仿宋"/>
          <w:kern w:val="2"/>
          <w:sz w:val="32"/>
          <w:szCs w:val="32"/>
          <w:lang w:val="en-US" w:eastAsia="zh-CN" w:bidi="ar-SA"/>
        </w:rPr>
        <w:t>35家企业建立了稳定的校企合作关系</w:t>
      </w:r>
      <w:r>
        <w:rPr>
          <w:rFonts w:hint="eastAsia" w:ascii="仿宋" w:hAnsi="仿宋" w:eastAsia="仿宋" w:cs="仿宋"/>
          <w:kern w:val="2"/>
          <w:sz w:val="32"/>
          <w:szCs w:val="32"/>
          <w:lang w:val="en-US" w:eastAsia="zh-CN" w:bidi="ar-SA"/>
        </w:rPr>
        <w:t>，</w:t>
      </w:r>
      <w:r>
        <w:rPr>
          <w:rFonts w:hint="default" w:ascii="仿宋" w:hAnsi="仿宋" w:eastAsia="仿宋" w:cs="仿宋"/>
          <w:kern w:val="2"/>
          <w:sz w:val="32"/>
          <w:szCs w:val="32"/>
          <w:lang w:val="en-US" w:eastAsia="zh-CN" w:bidi="ar-SA"/>
        </w:rPr>
        <w:t>合作企业类型多元</w:t>
      </w:r>
      <w:r>
        <w:rPr>
          <w:rFonts w:hint="eastAsia" w:ascii="仿宋" w:hAnsi="仿宋" w:eastAsia="仿宋" w:cs="仿宋"/>
          <w:kern w:val="2"/>
          <w:sz w:val="32"/>
          <w:szCs w:val="32"/>
          <w:lang w:val="en-US" w:eastAsia="zh-CN" w:bidi="ar-SA"/>
        </w:rPr>
        <w:t>，同时，</w:t>
      </w:r>
      <w:r>
        <w:rPr>
          <w:rFonts w:hint="default" w:ascii="仿宋" w:hAnsi="仿宋" w:eastAsia="仿宋" w:cs="仿宋"/>
          <w:kern w:val="2"/>
          <w:sz w:val="32"/>
          <w:szCs w:val="32"/>
          <w:lang w:val="en-US" w:eastAsia="zh-CN" w:bidi="ar-SA"/>
        </w:rPr>
        <w:t>共建有功能完善的校内实训基地11个、紧密合作的校外实习实训基地30个。学校积极利用平台开展活动，例如成功协办陆丰市“筑梦青春 就业启航”公共就业服务进校园大型招聘会，年均举办校园招聘会与供需见面会，为学生提供了丰富的岗位选择。</w:t>
      </w:r>
    </w:p>
    <w:p w14:paraId="33C1A6ED">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10</w:t>
      </w:r>
      <w:r>
        <w:rPr>
          <w:sz w:val="32"/>
          <w:szCs w:val="32"/>
        </w:rPr>
        <w:fldChar w:fldCharType="end"/>
      </w:r>
      <w:bookmarkStart w:id="366" w:name="_Toc2119942263"/>
      <w:bookmarkStart w:id="367" w:name="_Toc1039844424"/>
      <w:bookmarkStart w:id="368" w:name="_Toc1678121054"/>
      <w:bookmarkStart w:id="369" w:name="_Toc270902928"/>
      <w:bookmarkStart w:id="370" w:name="_Toc847226510"/>
      <w:bookmarkStart w:id="371" w:name="_Toc788905266"/>
      <w:bookmarkStart w:id="372" w:name="_Toc1059720030"/>
      <w:bookmarkStart w:id="373" w:name="_Toc11607997"/>
      <w:bookmarkStart w:id="374" w:name="_Toc423482905"/>
      <w:bookmarkStart w:id="375" w:name="_Toc781582407"/>
      <w:bookmarkStart w:id="376" w:name="_Toc1409629313"/>
      <w:bookmarkStart w:id="377" w:name="_Toc955400367"/>
      <w:bookmarkStart w:id="378" w:name="_Toc1624714779"/>
      <w:r>
        <w:rPr>
          <w:rFonts w:hint="eastAsia"/>
          <w:sz w:val="32"/>
          <w:szCs w:val="32"/>
          <w:lang w:val="en-US" w:eastAsia="zh-CN"/>
        </w:rPr>
        <w:t>主动对接比亚迪工业园，实地调研共商“订单培养”</w:t>
      </w:r>
      <w:bookmarkEnd w:id="366"/>
      <w:bookmarkEnd w:id="367"/>
      <w:bookmarkEnd w:id="368"/>
      <w:bookmarkEnd w:id="369"/>
      <w:bookmarkEnd w:id="370"/>
      <w:bookmarkEnd w:id="371"/>
      <w:bookmarkEnd w:id="372"/>
      <w:bookmarkEnd w:id="373"/>
      <w:bookmarkEnd w:id="374"/>
      <w:bookmarkEnd w:id="375"/>
      <w:bookmarkEnd w:id="376"/>
      <w:bookmarkEnd w:id="377"/>
      <w:bookmarkEnd w:id="378"/>
    </w:p>
    <w:p w14:paraId="57BEF4AE">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eastAsia" w:ascii="楷体" w:hAnsi="楷体" w:eastAsia="楷体" w:cs="楷体"/>
          <w:b w:val="0"/>
          <w:bCs/>
          <w:kern w:val="2"/>
          <w:sz w:val="32"/>
          <w:szCs w:val="32"/>
          <w:highlight w:val="none"/>
          <w:lang w:val="en-US" w:eastAsia="zh-CN" w:bidi="ar-SA"/>
        </w:rPr>
        <w:t>为精准对接前沿产业需求，2025年3月20日，受学校党总支书记林少玲委托，副校长林海携校企合作办公室老师赴深汕特别合作区深圳比亚迪汽车实业有限公司鹅埠零部件工业园进行实地考察调研。深汕特别合作区统战和社会建设局王副局长高度重视，陪同参观。考察团一行深入总装车间、焊装车间等核心生产区域，实地了解新能源汽车的智能制造流程、岗位技能具体要求和安全防护标准；同时参观了员工食堂、宿舍等生活区，全面评估实习环境。调研中，校企双方就未来合作进行了现场交流，重点探讨了“订单班”培养、顶岗实习管理规范、岗位与专业匹配度等议题，并达成初步合作共识。此次主动“走出去”对接头部企业，是学校拓展高质量实习就业平台、深化产教融合的战略性举措。</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23A9F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59248B3C">
            <w:pPr>
              <w:pStyle w:val="38"/>
              <w:bidi w:val="0"/>
            </w:pPr>
          </w:p>
          <w:p w14:paraId="06515BA9">
            <w:pPr>
              <w:pStyle w:val="38"/>
              <w:bidi w:val="0"/>
            </w:pPr>
            <w:r>
              <w:rPr>
                <w:sz w:val="34"/>
                <w:szCs w:val="34"/>
              </w:rPr>
              <w:drawing>
                <wp:inline distT="0" distB="0" distL="114300" distR="114300">
                  <wp:extent cx="5266690" cy="3608705"/>
                  <wp:effectExtent l="0" t="0" r="16510" b="23495"/>
                  <wp:docPr id="804" name="图片 80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804" descr="IMG_257"/>
                          <pic:cNvPicPr>
                            <a:picLocks noChangeAspect="1"/>
                          </pic:cNvPicPr>
                        </pic:nvPicPr>
                        <pic:blipFill>
                          <a:blip r:embed="rId24"/>
                          <a:stretch>
                            <a:fillRect/>
                          </a:stretch>
                        </pic:blipFill>
                        <pic:spPr>
                          <a:xfrm>
                            <a:off x="0" y="0"/>
                            <a:ext cx="5266690" cy="3608705"/>
                          </a:xfrm>
                          <a:prstGeom prst="rect">
                            <a:avLst/>
                          </a:prstGeom>
                          <a:noFill/>
                          <a:ln w="9525">
                            <a:noFill/>
                          </a:ln>
                        </pic:spPr>
                      </pic:pic>
                    </a:graphicData>
                  </a:graphic>
                </wp:inline>
              </w:drawing>
            </w:r>
          </w:p>
          <w:p w14:paraId="58477DD7">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14</w:t>
            </w:r>
            <w:r>
              <w:fldChar w:fldCharType="end"/>
            </w:r>
            <w:bookmarkStart w:id="379" w:name="_Toc204869106"/>
            <w:bookmarkStart w:id="380" w:name="_Toc1279812822"/>
            <w:bookmarkStart w:id="381" w:name="_Toc413814296"/>
            <w:bookmarkStart w:id="382" w:name="_Toc1955074059"/>
            <w:bookmarkStart w:id="383" w:name="_Toc1893693704"/>
            <w:bookmarkStart w:id="384" w:name="_Toc1933790941"/>
            <w:bookmarkStart w:id="385" w:name="_Toc1382243187"/>
            <w:bookmarkStart w:id="386" w:name="_Toc1606388796"/>
            <w:bookmarkStart w:id="387" w:name="_Toc2111479052"/>
            <w:bookmarkStart w:id="388" w:name="_Toc1968068894"/>
            <w:bookmarkStart w:id="389" w:name="_Toc1495408579"/>
            <w:bookmarkStart w:id="390" w:name="_Toc1335268771"/>
            <w:r>
              <w:rPr>
                <w:rFonts w:hint="eastAsia"/>
                <w:lang w:val="en-US" w:eastAsia="zh-CN"/>
              </w:rPr>
              <w:t>陆丰二职赴比亚迪工业园调研推动产教融合新实践</w:t>
            </w:r>
            <w:bookmarkEnd w:id="379"/>
            <w:bookmarkEnd w:id="380"/>
            <w:bookmarkEnd w:id="381"/>
            <w:bookmarkEnd w:id="382"/>
            <w:bookmarkEnd w:id="383"/>
            <w:bookmarkEnd w:id="384"/>
            <w:bookmarkEnd w:id="385"/>
            <w:bookmarkEnd w:id="386"/>
            <w:bookmarkEnd w:id="387"/>
            <w:bookmarkEnd w:id="388"/>
            <w:bookmarkEnd w:id="389"/>
            <w:bookmarkEnd w:id="390"/>
          </w:p>
        </w:tc>
      </w:tr>
    </w:tbl>
    <w:p w14:paraId="36665817">
      <w:pPr>
        <w:pStyle w:val="4"/>
        <w:numPr>
          <w:ilvl w:val="2"/>
          <w:numId w:val="2"/>
        </w:numPr>
        <w:bidi w:val="0"/>
        <w:ind w:left="720" w:leftChars="0" w:hanging="720" w:firstLineChars="0"/>
      </w:pPr>
      <w:r>
        <w:rPr>
          <w:lang w:val="en-US" w:eastAsia="zh-CN"/>
        </w:rPr>
        <w:t>实践能力培养与岗位衔接</w:t>
      </w:r>
    </w:p>
    <w:p w14:paraId="2A624B23">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将实践能力培养贯穿人才培养全过程，着力打通从学校到岗位的“最后一公里”。在课程层面，联合企业共同开发了覆盖学前教育、汽车维修、电子商务等核心专业的校本实训指导手册，形成模块化技能训练规范。在教学组织上，严格落实认识实习环节，例如于2024年11月系统组织2022级学生分批次前往各合作企业进行岗位认知与实践体验。企业深度参与育人过程，2025年合作企业共接收了85名学校教师进行企业实践，同时接收学校顶岗实习学生的比例达到11.23%。通过“企业技术骨干进课堂”、“真实生产项目进实训”以及共建“订单班”等模式，学生的职业技能和职业素养得到显著增强，实现了学习与就业的无缝衔接。</w:t>
      </w:r>
    </w:p>
    <w:p w14:paraId="57A57624">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11</w:t>
      </w:r>
      <w:r>
        <w:rPr>
          <w:sz w:val="32"/>
          <w:szCs w:val="32"/>
        </w:rPr>
        <w:fldChar w:fldCharType="end"/>
      </w:r>
      <w:bookmarkStart w:id="391" w:name="_Toc537198423"/>
      <w:bookmarkStart w:id="392" w:name="_Toc1598020343"/>
      <w:bookmarkStart w:id="393" w:name="_Toc844332935"/>
      <w:bookmarkStart w:id="394" w:name="_Toc142483986"/>
      <w:bookmarkStart w:id="395" w:name="_Toc1459513289"/>
      <w:bookmarkStart w:id="396" w:name="_Toc146870556"/>
      <w:bookmarkStart w:id="397" w:name="_Toc571742635"/>
      <w:bookmarkStart w:id="398" w:name="_Toc390099243"/>
      <w:bookmarkStart w:id="399" w:name="_Toc1711994954"/>
      <w:bookmarkStart w:id="400" w:name="_Toc2041456835"/>
      <w:bookmarkStart w:id="401" w:name="_Toc2005300850"/>
      <w:bookmarkStart w:id="402" w:name="_Toc1374695757"/>
      <w:bookmarkStart w:id="403" w:name="_Toc1172450331"/>
      <w:r>
        <w:rPr>
          <w:rFonts w:hint="eastAsia"/>
          <w:sz w:val="32"/>
          <w:szCs w:val="32"/>
          <w:lang w:val="en-US" w:eastAsia="zh-CN"/>
        </w:rPr>
        <w:t>财经学子演讲赛“专业解码”雷锋精神，德育与专业深度融合</w:t>
      </w:r>
      <w:bookmarkEnd w:id="391"/>
      <w:bookmarkEnd w:id="392"/>
      <w:bookmarkEnd w:id="393"/>
      <w:bookmarkEnd w:id="394"/>
      <w:bookmarkEnd w:id="395"/>
      <w:bookmarkEnd w:id="396"/>
      <w:bookmarkEnd w:id="397"/>
      <w:bookmarkEnd w:id="398"/>
      <w:bookmarkEnd w:id="399"/>
      <w:bookmarkEnd w:id="400"/>
      <w:bookmarkEnd w:id="401"/>
      <w:bookmarkEnd w:id="402"/>
      <w:bookmarkEnd w:id="403"/>
    </w:p>
    <w:tbl>
      <w:tblPr>
        <w:tblStyle w:val="23"/>
        <w:tblpPr w:leftFromText="180" w:rightFromText="180" w:vertAnchor="text" w:horzAnchor="page" w:tblpXSpec="center" w:tblpY="7469"/>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6"/>
      </w:tblGrid>
      <w:tr w14:paraId="58158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54" w:hRule="atLeast"/>
          <w:jc w:val="center"/>
        </w:trPr>
        <w:tc>
          <w:tcPr>
            <w:tcW w:w="8240" w:type="dxa"/>
            <w:tcBorders>
              <w:top w:val="nil"/>
              <w:left w:val="nil"/>
              <w:bottom w:val="nil"/>
              <w:right w:val="nil"/>
            </w:tcBorders>
          </w:tcPr>
          <w:p w14:paraId="55077BD5">
            <w:pPr>
              <w:pStyle w:val="38"/>
              <w:bidi w:val="0"/>
              <w:jc w:val="both"/>
            </w:pPr>
            <w:r>
              <w:rPr>
                <w:sz w:val="34"/>
                <w:szCs w:val="34"/>
              </w:rPr>
              <w:drawing>
                <wp:inline distT="0" distB="0" distL="114300" distR="114300">
                  <wp:extent cx="5156200" cy="3093085"/>
                  <wp:effectExtent l="0" t="0" r="6350" b="12065"/>
                  <wp:docPr id="849" name="图片 84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849" descr="IMG_258"/>
                          <pic:cNvPicPr>
                            <a:picLocks noChangeAspect="1"/>
                          </pic:cNvPicPr>
                        </pic:nvPicPr>
                        <pic:blipFill>
                          <a:blip r:embed="rId25"/>
                          <a:stretch>
                            <a:fillRect/>
                          </a:stretch>
                        </pic:blipFill>
                        <pic:spPr>
                          <a:xfrm>
                            <a:off x="0" y="0"/>
                            <a:ext cx="5156200" cy="3093085"/>
                          </a:xfrm>
                          <a:prstGeom prst="rect">
                            <a:avLst/>
                          </a:prstGeom>
                          <a:noFill/>
                          <a:ln w="9525">
                            <a:noFill/>
                          </a:ln>
                        </pic:spPr>
                      </pic:pic>
                    </a:graphicData>
                  </a:graphic>
                </wp:inline>
              </w:drawing>
            </w:r>
          </w:p>
          <w:p w14:paraId="76A2227B">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15</w:t>
            </w:r>
            <w:r>
              <w:fldChar w:fldCharType="end"/>
            </w:r>
            <w:bookmarkStart w:id="404" w:name="_Toc809476992"/>
            <w:bookmarkStart w:id="405" w:name="_Toc424904305"/>
            <w:bookmarkStart w:id="406" w:name="_Toc1060730046"/>
            <w:bookmarkStart w:id="407" w:name="_Toc1829602979"/>
            <w:bookmarkStart w:id="408" w:name="_Toc265866841"/>
            <w:bookmarkStart w:id="409" w:name="_Toc133375631"/>
            <w:bookmarkStart w:id="410" w:name="_Toc1533268879"/>
            <w:bookmarkStart w:id="411" w:name="_Toc452495200"/>
            <w:bookmarkStart w:id="412" w:name="_Toc237151108"/>
            <w:bookmarkStart w:id="413" w:name="_Toc525703489"/>
            <w:bookmarkStart w:id="414" w:name="_Toc1810637369"/>
            <w:bookmarkStart w:id="415" w:name="_Toc494195043"/>
            <w:r>
              <w:rPr>
                <w:lang w:val="en-US" w:eastAsia="zh-CN"/>
              </w:rPr>
              <w:t>“学雷锋 做新时代有为青年”主题演讲比赛</w:t>
            </w:r>
            <w:bookmarkEnd w:id="404"/>
            <w:bookmarkEnd w:id="405"/>
            <w:bookmarkEnd w:id="406"/>
            <w:bookmarkEnd w:id="407"/>
            <w:bookmarkEnd w:id="408"/>
            <w:bookmarkEnd w:id="409"/>
            <w:bookmarkEnd w:id="410"/>
            <w:bookmarkEnd w:id="411"/>
            <w:bookmarkEnd w:id="412"/>
            <w:bookmarkEnd w:id="413"/>
            <w:bookmarkEnd w:id="414"/>
            <w:bookmarkEnd w:id="415"/>
          </w:p>
        </w:tc>
      </w:tr>
    </w:tbl>
    <w:p w14:paraId="3BD2E63D">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楷体" w:hAnsi="楷体" w:eastAsia="楷体" w:cs="楷体"/>
          <w:b w:val="0"/>
          <w:bCs/>
          <w:kern w:val="2"/>
          <w:sz w:val="32"/>
          <w:szCs w:val="32"/>
          <w:highlight w:val="none"/>
          <w:lang w:val="en-US" w:eastAsia="zh-CN" w:bidi="ar-SA"/>
        </w:rPr>
      </w:pPr>
      <w:r>
        <w:rPr>
          <w:rFonts w:hint="eastAsia" w:ascii="楷体" w:hAnsi="楷体" w:eastAsia="楷体" w:cs="楷体"/>
          <w:b w:val="0"/>
          <w:bCs/>
          <w:kern w:val="2"/>
          <w:sz w:val="32"/>
          <w:szCs w:val="32"/>
          <w:highlight w:val="none"/>
          <w:lang w:val="en-US" w:eastAsia="zh-CN" w:bidi="ar-SA"/>
        </w:rPr>
        <w:t>2025年3月31日，学校财经商务专业部创新举办“学雷锋 做新时代有为青年”主题演讲比赛。参赛学生紧密结合会计、电子商务等专业特色，对雷锋精神进行“专业解码”。例如，有学生将会计工作所要求的严谨、细致、零差错，与雷锋的“螺丝钉”精神对标，阐述如何在财务岗位上践行敬业奉献；有学生则从电子商务的诚信交易、客户服务出发，类比雷锋乐于助人的品质，探讨如何在网络经济中构建信任、服务社会。比赛评委从思想深度、专业契合度、表达感染力等多维度进行评分。这场活动打破了德育说教的传统模式，通过“专业案例+精神诠释”的方式，让学生在准备和演讲过程中，自然而然地实现了职业道德、工匠精神与专业知识的深度融合，是一堂生动的“职场预演”式思政实践课。</w:t>
      </w:r>
    </w:p>
    <w:p w14:paraId="6B14CFAB">
      <w:pPr>
        <w:pStyle w:val="3"/>
        <w:numPr>
          <w:ilvl w:val="1"/>
          <w:numId w:val="2"/>
        </w:numPr>
        <w:bidi w:val="0"/>
        <w:ind w:left="575" w:leftChars="0" w:hanging="575" w:firstLineChars="0"/>
        <w:rPr>
          <w:rFonts w:hint="default"/>
          <w:lang w:val="en-US" w:eastAsia="zh-CN"/>
        </w:rPr>
      </w:pPr>
      <w:bookmarkStart w:id="416" w:name="_Toc1944975123"/>
      <w:r>
        <w:rPr>
          <w:rFonts w:hint="default"/>
          <w:lang w:val="en-US" w:eastAsia="zh-CN"/>
        </w:rPr>
        <w:t>学生综合素质发展（体育、美育、劳动教育、心理健康）</w:t>
      </w:r>
      <w:bookmarkEnd w:id="416"/>
    </w:p>
    <w:p w14:paraId="20FE984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学校秉持“五育并举，全面发展”的育人理念，</w:t>
      </w:r>
      <w:r>
        <w:rPr>
          <w:rFonts w:hint="eastAsia" w:ascii="仿宋" w:hAnsi="仿宋" w:eastAsia="仿宋" w:cs="仿宋"/>
          <w:kern w:val="2"/>
          <w:sz w:val="32"/>
          <w:szCs w:val="32"/>
          <w:lang w:val="en-US" w:eastAsia="zh-CN" w:bidi="ar-SA"/>
        </w:rPr>
        <w:t>通过系统化的设计与常态化的实践，学校在体育、美育、劳动教育及心理健康教育领域均取得了扎实成效。学生体质健康高水平达标，在省级体育竞赛中摘金夺银；非遗文化在校园内生根发芽，学生文化自信显著增强；志愿服务蔚然成风，劳动精神与社会担当在实践中锤炼；心理健康支持体系完善，为学生全面发展奠定了坚实的心理基础。学校成功将 “五育并举”的理念深化为“五育融合” 的生动实践，全面提升了学生的综合素养，为其未来职业生涯和终身发展积蓄了丰厚潜能。</w:t>
      </w:r>
    </w:p>
    <w:p w14:paraId="09950E46">
      <w:pPr>
        <w:pStyle w:val="4"/>
        <w:numPr>
          <w:ilvl w:val="2"/>
          <w:numId w:val="2"/>
        </w:numPr>
        <w:bidi w:val="0"/>
        <w:ind w:left="720" w:leftChars="0" w:hanging="720" w:firstLineChars="0"/>
        <w:rPr>
          <w:lang w:val="en-US" w:eastAsia="zh-CN"/>
        </w:rPr>
      </w:pPr>
      <w:r>
        <w:rPr>
          <w:b/>
          <w:lang w:val="en-US" w:eastAsia="zh-CN"/>
        </w:rPr>
        <w:t>体育素养培育</w:t>
      </w:r>
    </w:p>
    <w:p w14:paraId="7BD10CF9">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高度重视学生体质健康与体育精神培养，形成了“常规教学+特色项目+竞技引领”的体育工作格局。在保障体育课教学质量的同时，常态化举办校园三人篮球联赛、趣味运动会等体育活动，激发学生运动兴趣。</w:t>
      </w:r>
      <w:r>
        <w:rPr>
          <w:rFonts w:hint="default" w:ascii="仿宋" w:hAnsi="仿宋" w:eastAsia="仿宋" w:cs="仿宋"/>
          <w:kern w:val="2"/>
          <w:sz w:val="32"/>
          <w:szCs w:val="32"/>
          <w:lang w:val="en-US" w:eastAsia="zh-CN" w:bidi="ar-SA"/>
        </w:rPr>
        <w:t>学校配备12名体育专任教师，为学生提供专业指导。2025年，全校学生参加《国家学生体质健康标准》测试，合格率高达98.3%，学生体质健康水平持续保持优良。</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0"/>
      </w:tblGrid>
      <w:tr w14:paraId="36F7D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3" w:hRule="atLeast"/>
          <w:jc w:val="center"/>
        </w:trPr>
        <w:tc>
          <w:tcPr>
            <w:tcW w:w="8520" w:type="dxa"/>
            <w:tcBorders>
              <w:top w:val="nil"/>
              <w:left w:val="nil"/>
              <w:bottom w:val="nil"/>
              <w:right w:val="nil"/>
            </w:tcBorders>
          </w:tcPr>
          <w:p w14:paraId="31959A6E">
            <w:pPr>
              <w:pStyle w:val="38"/>
              <w:bidi w:val="0"/>
            </w:pPr>
            <w:r>
              <w:drawing>
                <wp:inline distT="0" distB="0" distL="114300" distR="114300">
                  <wp:extent cx="4368165" cy="2655570"/>
                  <wp:effectExtent l="0" t="0" r="635" b="11430"/>
                  <wp:docPr id="583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7" name="图片 8"/>
                          <pic:cNvPicPr>
                            <a:picLocks noChangeAspect="1"/>
                          </pic:cNvPicPr>
                        </pic:nvPicPr>
                        <pic:blipFill>
                          <a:blip r:embed="rId26"/>
                          <a:stretch>
                            <a:fillRect/>
                          </a:stretch>
                        </pic:blipFill>
                        <pic:spPr>
                          <a:xfrm>
                            <a:off x="0" y="0"/>
                            <a:ext cx="4368165" cy="2655570"/>
                          </a:xfrm>
                          <a:prstGeom prst="rect">
                            <a:avLst/>
                          </a:prstGeom>
                          <a:noFill/>
                          <a:ln w="9525">
                            <a:noFill/>
                          </a:ln>
                        </pic:spPr>
                      </pic:pic>
                    </a:graphicData>
                  </a:graphic>
                </wp:inline>
              </w:drawing>
            </w:r>
          </w:p>
          <w:p w14:paraId="1ED4C95D">
            <w:pPr>
              <w:pStyle w:val="11"/>
              <w:bidi w:val="0"/>
              <w:jc w:val="center"/>
              <w:rPr>
                <w:rFonts w:hint="default" w:eastAsia="黑体"/>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16</w:t>
            </w:r>
            <w:r>
              <w:fldChar w:fldCharType="end"/>
            </w:r>
            <w:bookmarkStart w:id="417" w:name="_Toc1617913401"/>
            <w:bookmarkStart w:id="418" w:name="_Toc172793997"/>
            <w:bookmarkStart w:id="419" w:name="_Toc971112061"/>
            <w:bookmarkStart w:id="420" w:name="_Toc1060726174"/>
            <w:bookmarkStart w:id="421" w:name="_Toc1390757483"/>
            <w:bookmarkStart w:id="422" w:name="_Toc81191708"/>
            <w:bookmarkStart w:id="423" w:name="_Toc1863021373"/>
            <w:bookmarkStart w:id="424" w:name="_Toc433837088"/>
            <w:bookmarkStart w:id="425" w:name="_Toc348333283"/>
            <w:bookmarkStart w:id="426" w:name="_Toc145683106"/>
            <w:bookmarkStart w:id="427" w:name="_Toc2088238859"/>
            <w:r>
              <w:rPr>
                <w:rFonts w:hint="eastAsia"/>
                <w:lang w:val="en-US" w:eastAsia="zh-CN"/>
              </w:rPr>
              <w:t>校运会现场</w:t>
            </w:r>
            <w:bookmarkEnd w:id="417"/>
            <w:bookmarkEnd w:id="418"/>
            <w:bookmarkEnd w:id="419"/>
            <w:bookmarkEnd w:id="420"/>
            <w:bookmarkEnd w:id="421"/>
            <w:bookmarkEnd w:id="422"/>
            <w:bookmarkEnd w:id="423"/>
            <w:bookmarkEnd w:id="424"/>
            <w:bookmarkEnd w:id="425"/>
            <w:bookmarkEnd w:id="426"/>
            <w:bookmarkEnd w:id="427"/>
          </w:p>
        </w:tc>
      </w:tr>
    </w:tbl>
    <w:p w14:paraId="18FA4E20">
      <w:pPr>
        <w:pStyle w:val="4"/>
        <w:numPr>
          <w:ilvl w:val="2"/>
          <w:numId w:val="2"/>
        </w:numPr>
        <w:bidi w:val="0"/>
        <w:ind w:left="720" w:leftChars="0" w:hanging="720" w:firstLineChars="0"/>
        <w:rPr>
          <w:b/>
          <w:lang w:val="en-US" w:eastAsia="zh-CN"/>
        </w:rPr>
      </w:pPr>
      <w:r>
        <w:rPr>
          <w:b/>
          <w:lang w:val="en-US" w:eastAsia="zh-CN"/>
        </w:rPr>
        <w:t>美育与文化传承</w:t>
      </w:r>
    </w:p>
    <w:p w14:paraId="0271AEC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将美育与地方优秀传统文化传承深度融合，打造“五育融心·非遗铸魂”特色文化品牌。作为“陆丰市正字戏传承基地”，学校挂牌成立驻校传承基地，将国家级非遗“正字戏”及妈祖文化系统引入校园。通过“请进来”——邀请非遗传承人到校授课、组织师生观看正字戏《连环计》复排首演并座谈；“走出去”——组织近</w:t>
      </w:r>
      <w:r>
        <w:rPr>
          <w:rFonts w:hint="default" w:ascii="仿宋" w:hAnsi="仿宋" w:eastAsia="仿宋" w:cs="仿宋"/>
          <w:kern w:val="2"/>
          <w:sz w:val="32"/>
          <w:szCs w:val="32"/>
          <w:lang w:val="en-US" w:eastAsia="zh-CN" w:bidi="ar-SA"/>
        </w:rPr>
        <w:t>200名师生团队参演第一届海峡两岸民俗文体汇、妈祖文化舞蹈团赴外地进行文化展演，使学生在深度参与中成为传统文化的传承者与传播者。学校拥有24名美育专任教师，并依托承韵艺术团等载体，开设常态化非遗课程，相关案例已入选汕尾市美育优秀案例汇编。</w:t>
      </w:r>
    </w:p>
    <w:p w14:paraId="07D2EB9A">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12</w:t>
      </w:r>
      <w:r>
        <w:rPr>
          <w:sz w:val="32"/>
          <w:szCs w:val="32"/>
        </w:rPr>
        <w:fldChar w:fldCharType="end"/>
      </w:r>
      <w:bookmarkStart w:id="428" w:name="_Toc531423038"/>
      <w:bookmarkStart w:id="429" w:name="_Toc795881464"/>
      <w:bookmarkStart w:id="430" w:name="_Toc1205643783"/>
      <w:bookmarkStart w:id="431" w:name="_Toc763252203"/>
      <w:bookmarkStart w:id="432" w:name="_Toc1277850748"/>
      <w:bookmarkStart w:id="433" w:name="_Toc700087940"/>
      <w:bookmarkStart w:id="434" w:name="_Toc1719313558"/>
      <w:bookmarkStart w:id="435" w:name="_Toc170933328"/>
      <w:bookmarkStart w:id="436" w:name="_Toc1246707730"/>
      <w:bookmarkStart w:id="437" w:name="_Toc1559776973"/>
      <w:bookmarkStart w:id="438" w:name="_Toc527369460"/>
      <w:bookmarkStart w:id="439" w:name="_Toc1429469663"/>
      <w:bookmarkStart w:id="440" w:name="_Toc782246398"/>
      <w:r>
        <w:rPr>
          <w:rFonts w:hint="eastAsia"/>
          <w:sz w:val="32"/>
          <w:szCs w:val="32"/>
          <w:lang w:val="en-US" w:eastAsia="zh-CN"/>
        </w:rPr>
        <w:t>近200师生团队参演海峡两岸盛典，非遗展演架起文化桥梁</w:t>
      </w:r>
      <w:bookmarkEnd w:id="428"/>
      <w:bookmarkEnd w:id="429"/>
      <w:bookmarkEnd w:id="430"/>
      <w:bookmarkEnd w:id="431"/>
      <w:bookmarkEnd w:id="432"/>
      <w:bookmarkEnd w:id="433"/>
      <w:bookmarkEnd w:id="434"/>
      <w:bookmarkEnd w:id="435"/>
      <w:bookmarkEnd w:id="436"/>
      <w:bookmarkEnd w:id="437"/>
      <w:bookmarkEnd w:id="438"/>
      <w:bookmarkEnd w:id="439"/>
      <w:bookmarkEnd w:id="440"/>
    </w:p>
    <w:p w14:paraId="4062437F">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3月（农历二月二），陆丰二职近200名师生团队应邀参加了在碣石玄武山举行的第一届海峡两岸民俗文体汇暨乙巳碣石古卫城进城仪式。作为主创团队的重要力量，师生们承担了多个重要环节的表演。学生们身着传统战袍，手持盾牌旌旗，在激昂的锣鼓声中演绎古卫城战阵，重现历史风貌；在妈祖祈福环节，学生们表演了优美的钱鼓舞，将本土艺术与信仰文化完美融合。多数参演学生并无基础，他们利用寒假提前返校，在寒风烈日下刻苦排练，最终在舞台上大放异彩。汕尾市副市长庄红琴在检查排练时，充分肯定了学校“以演促学、以文化人”的教育理念。此次活动不仅是一次高水平的艺术实践，更让青年学子成为沟通两岸情感、传承中华文脉的使者，极大地增强了他们的文化自信与认同。</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509B1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2B3C59EA">
            <w:pPr>
              <w:pStyle w:val="38"/>
              <w:bidi w:val="0"/>
            </w:pPr>
          </w:p>
          <w:p w14:paraId="70C7442E">
            <w:pPr>
              <w:pStyle w:val="38"/>
              <w:bidi w:val="0"/>
            </w:pPr>
            <w:r>
              <w:rPr>
                <w:sz w:val="34"/>
                <w:szCs w:val="34"/>
              </w:rPr>
              <w:drawing>
                <wp:inline distT="0" distB="0" distL="114300" distR="114300">
                  <wp:extent cx="5266690" cy="3511550"/>
                  <wp:effectExtent l="0" t="0" r="16510" b="19050"/>
                  <wp:docPr id="721" name="图片 71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715" descr="IMG_257"/>
                          <pic:cNvPicPr>
                            <a:picLocks noChangeAspect="1"/>
                          </pic:cNvPicPr>
                        </pic:nvPicPr>
                        <pic:blipFill>
                          <a:blip r:embed="rId27"/>
                          <a:stretch>
                            <a:fillRect/>
                          </a:stretch>
                        </pic:blipFill>
                        <pic:spPr>
                          <a:xfrm>
                            <a:off x="0" y="0"/>
                            <a:ext cx="5266690" cy="3511550"/>
                          </a:xfrm>
                          <a:prstGeom prst="rect">
                            <a:avLst/>
                          </a:prstGeom>
                          <a:noFill/>
                          <a:ln w="9525">
                            <a:noFill/>
                          </a:ln>
                        </pic:spPr>
                      </pic:pic>
                    </a:graphicData>
                  </a:graphic>
                </wp:inline>
              </w:drawing>
            </w:r>
          </w:p>
          <w:p w14:paraId="7E20EB88">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17</w:t>
            </w:r>
            <w:r>
              <w:fldChar w:fldCharType="end"/>
            </w:r>
            <w:bookmarkStart w:id="441" w:name="_Toc337964806"/>
            <w:bookmarkStart w:id="442" w:name="_Toc1250839584"/>
            <w:bookmarkStart w:id="443" w:name="_Toc1166280185"/>
            <w:bookmarkStart w:id="444" w:name="_Toc1144751443"/>
            <w:bookmarkStart w:id="445" w:name="_Toc1500491311"/>
            <w:bookmarkStart w:id="446" w:name="_Toc1434228507"/>
            <w:bookmarkStart w:id="447" w:name="_Toc1618178948"/>
            <w:bookmarkStart w:id="448" w:name="_Toc1347479851"/>
            <w:bookmarkStart w:id="449" w:name="_Toc375224599"/>
            <w:bookmarkStart w:id="450" w:name="_Toc364636073"/>
            <w:bookmarkStart w:id="451" w:name="_Toc1472928573"/>
            <w:bookmarkStart w:id="452" w:name="_Toc2083042322"/>
            <w:r>
              <w:rPr>
                <w:rFonts w:hint="eastAsia"/>
                <w:lang w:val="en-US" w:eastAsia="zh-CN"/>
              </w:rPr>
              <w:t>陆丰二职闪耀第一届海峡两岸民俗文体汇暨乙巳碣石古卫城进城仪式</w:t>
            </w:r>
            <w:bookmarkEnd w:id="441"/>
            <w:bookmarkEnd w:id="442"/>
            <w:bookmarkEnd w:id="443"/>
            <w:bookmarkEnd w:id="444"/>
            <w:bookmarkEnd w:id="445"/>
            <w:bookmarkEnd w:id="446"/>
            <w:bookmarkEnd w:id="447"/>
            <w:bookmarkEnd w:id="448"/>
            <w:bookmarkEnd w:id="449"/>
            <w:bookmarkEnd w:id="450"/>
            <w:bookmarkEnd w:id="451"/>
            <w:bookmarkEnd w:id="452"/>
          </w:p>
        </w:tc>
      </w:tr>
    </w:tbl>
    <w:p w14:paraId="227111AD">
      <w:pPr>
        <w:rPr>
          <w:lang w:val="en-US" w:eastAsia="zh-CN"/>
        </w:rPr>
      </w:pPr>
    </w:p>
    <w:p w14:paraId="47A14327">
      <w:pPr>
        <w:pStyle w:val="4"/>
        <w:numPr>
          <w:ilvl w:val="2"/>
          <w:numId w:val="2"/>
        </w:numPr>
        <w:bidi w:val="0"/>
        <w:ind w:left="720" w:leftChars="0" w:hanging="720" w:firstLineChars="0"/>
        <w:rPr>
          <w:b/>
          <w:lang w:val="en-US" w:eastAsia="zh-CN"/>
        </w:rPr>
      </w:pPr>
      <w:r>
        <w:rPr>
          <w:b/>
          <w:lang w:val="en-US" w:eastAsia="zh-CN"/>
        </w:rPr>
        <w:t>劳动教育与志愿服务</w:t>
      </w:r>
    </w:p>
    <w:p w14:paraId="252A4A35">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将劳动教育融入日常学习生活与社会实践，以志愿服务为主要载体，培养学生的劳动观念、实践能力与社会责任感。校内通过设立劳动岗位、组织爱国卫生运动等形式开展日常劳动教育。校外，学校打造“青春Z愿”志愿服务品牌，实现了在校生志愿者</w:t>
      </w:r>
      <w:r>
        <w:rPr>
          <w:rFonts w:hint="default" w:ascii="仿宋" w:hAnsi="仿宋" w:eastAsia="仿宋" w:cs="仿宋"/>
          <w:kern w:val="2"/>
          <w:sz w:val="32"/>
          <w:szCs w:val="32"/>
          <w:lang w:val="en-US" w:eastAsia="zh-CN" w:bidi="ar-SA"/>
        </w:rPr>
        <w:t>100% 实名注册，本年度累计开展志愿服务活动超1300场，形成了巨大的社会服务体量。学生们深入社区进行环保清洁，赴福利院开展关爱活动，并积极运用专业技能服务社会，如艺术设计专业师生赴桥冲镇大塘村绘制主题墙绘，艺术助力乡村美化，实现了劳动锻炼、专业实践与服务地方发展的有机结合。</w:t>
      </w:r>
    </w:p>
    <w:p w14:paraId="48270D3C">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13</w:t>
      </w:r>
      <w:r>
        <w:rPr>
          <w:sz w:val="32"/>
          <w:szCs w:val="32"/>
        </w:rPr>
        <w:fldChar w:fldCharType="end"/>
      </w:r>
      <w:bookmarkStart w:id="453" w:name="_Toc2119226592"/>
      <w:bookmarkStart w:id="454" w:name="_Toc53822666"/>
      <w:bookmarkStart w:id="455" w:name="_Toc2095683982"/>
      <w:bookmarkStart w:id="456" w:name="_Toc649948776"/>
      <w:bookmarkStart w:id="457" w:name="_Toc1167967748"/>
      <w:bookmarkStart w:id="458" w:name="_Toc1479137868"/>
      <w:bookmarkStart w:id="459" w:name="_Toc1900674095"/>
      <w:bookmarkStart w:id="460" w:name="_Toc569486251"/>
      <w:bookmarkStart w:id="461" w:name="_Toc856212447"/>
      <w:bookmarkStart w:id="462" w:name="_Toc2080934232"/>
      <w:bookmarkStart w:id="463" w:name="_Toc286271767"/>
      <w:bookmarkStart w:id="464" w:name="_Toc1241286165"/>
      <w:bookmarkStart w:id="465" w:name="_Toc1083146715"/>
      <w:r>
        <w:rPr>
          <w:rFonts w:hint="eastAsia"/>
          <w:sz w:val="32"/>
          <w:szCs w:val="32"/>
          <w:lang w:val="en-US" w:eastAsia="zh-CN"/>
        </w:rPr>
        <w:t>学雷锋月成果丰硕，植“青年林”、送新兵、社区服务弘扬奉献精神</w:t>
      </w:r>
      <w:bookmarkEnd w:id="453"/>
      <w:bookmarkEnd w:id="454"/>
      <w:bookmarkEnd w:id="455"/>
      <w:bookmarkEnd w:id="456"/>
      <w:bookmarkEnd w:id="457"/>
      <w:bookmarkEnd w:id="458"/>
      <w:bookmarkEnd w:id="459"/>
      <w:bookmarkEnd w:id="460"/>
      <w:bookmarkEnd w:id="461"/>
      <w:bookmarkEnd w:id="462"/>
      <w:bookmarkEnd w:id="463"/>
      <w:bookmarkEnd w:id="464"/>
      <w:bookmarkEnd w:id="465"/>
    </w:p>
    <w:p w14:paraId="69E213EC">
      <w:pPr>
        <w:rPr>
          <w:rFonts w:hint="eastAsia"/>
          <w:lang w:val="en-US" w:eastAsia="zh-CN"/>
        </w:rPr>
      </w:pPr>
    </w:p>
    <w:p w14:paraId="013A0F14">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3月，学校团委启动了“续写雷锋篇章，勇担时代使命”学雷锋月系列活动，成果显著。在生态共建方面，志愿者赴博美镇霞绕村开展植树活动，募集180株树苗建成“青年林”，并同步进行环保宣讲。在国防教育方面，志愿者队伍为陆丰市新兵入伍欢送大会提供全流程服务，并组织“矢志从军”签名活动，让“志愿红”与“橄榄绿”交相辉映。在社区服务方面，组织师生深入社区开展清洁、关爱等常态化志愿服务，月累计服务时长近2000小时。活动闭幕式上，学校对吴振凯、李茵茵等16名“学雷锋优秀志愿者”及30名主题手抄报、征文比赛获奖者进行了隆重表彰，并通过“青春对话”环节让优秀志愿者分享故事，使奉献精神得到具象化传播与传承。</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7FFDA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799ADEA3">
            <w:pPr>
              <w:pStyle w:val="38"/>
              <w:bidi w:val="0"/>
            </w:pPr>
          </w:p>
          <w:p w14:paraId="16E94DF6">
            <w:pPr>
              <w:pStyle w:val="38"/>
              <w:bidi w:val="0"/>
            </w:pPr>
            <w:r>
              <w:rPr>
                <w:sz w:val="34"/>
                <w:szCs w:val="34"/>
              </w:rPr>
              <w:drawing>
                <wp:inline distT="0" distB="0" distL="114300" distR="114300">
                  <wp:extent cx="5266690" cy="3131185"/>
                  <wp:effectExtent l="0" t="0" r="16510" b="18415"/>
                  <wp:docPr id="728" name="图片 731"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731" descr="IMG_260"/>
                          <pic:cNvPicPr>
                            <a:picLocks noChangeAspect="1"/>
                          </pic:cNvPicPr>
                        </pic:nvPicPr>
                        <pic:blipFill>
                          <a:blip r:embed="rId28"/>
                          <a:stretch>
                            <a:fillRect/>
                          </a:stretch>
                        </pic:blipFill>
                        <pic:spPr>
                          <a:xfrm>
                            <a:off x="0" y="0"/>
                            <a:ext cx="5266690" cy="3131185"/>
                          </a:xfrm>
                          <a:prstGeom prst="rect">
                            <a:avLst/>
                          </a:prstGeom>
                          <a:noFill/>
                          <a:ln w="9525">
                            <a:noFill/>
                          </a:ln>
                        </pic:spPr>
                      </pic:pic>
                    </a:graphicData>
                  </a:graphic>
                </wp:inline>
              </w:drawing>
            </w:r>
          </w:p>
          <w:p w14:paraId="52A3A2D2">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18</w:t>
            </w:r>
            <w:r>
              <w:fldChar w:fldCharType="end"/>
            </w:r>
            <w:bookmarkStart w:id="466" w:name="_Toc1911481060"/>
            <w:bookmarkStart w:id="467" w:name="_Toc1079444728"/>
            <w:bookmarkStart w:id="468" w:name="_Toc1738101340"/>
            <w:bookmarkStart w:id="469" w:name="_Toc1115897143"/>
            <w:bookmarkStart w:id="470" w:name="_Toc1256901075"/>
            <w:bookmarkStart w:id="471" w:name="_Toc380061163"/>
            <w:bookmarkStart w:id="472" w:name="_Toc1373864739"/>
            <w:bookmarkStart w:id="473" w:name="_Toc360827106"/>
            <w:bookmarkStart w:id="474" w:name="_Toc1384021165"/>
            <w:bookmarkStart w:id="475" w:name="_Toc432241632"/>
            <w:bookmarkStart w:id="476" w:name="_Toc1687745723"/>
            <w:bookmarkStart w:id="477" w:name="_Toc110540173"/>
            <w:r>
              <w:rPr>
                <w:rFonts w:hint="eastAsia"/>
                <w:lang w:val="en-US" w:eastAsia="zh-CN"/>
              </w:rPr>
              <w:t>林少玲书记为志愿者服务队授旗</w:t>
            </w:r>
            <w:bookmarkEnd w:id="466"/>
            <w:bookmarkEnd w:id="467"/>
            <w:bookmarkEnd w:id="468"/>
            <w:bookmarkEnd w:id="469"/>
            <w:bookmarkEnd w:id="470"/>
            <w:bookmarkEnd w:id="471"/>
            <w:bookmarkEnd w:id="472"/>
            <w:bookmarkEnd w:id="473"/>
            <w:bookmarkEnd w:id="474"/>
            <w:bookmarkEnd w:id="475"/>
            <w:bookmarkEnd w:id="476"/>
            <w:bookmarkEnd w:id="477"/>
          </w:p>
        </w:tc>
      </w:tr>
    </w:tbl>
    <w:p w14:paraId="39D4043C">
      <w:pPr>
        <w:pStyle w:val="4"/>
        <w:numPr>
          <w:ilvl w:val="2"/>
          <w:numId w:val="2"/>
        </w:numPr>
        <w:bidi w:val="0"/>
        <w:ind w:left="720" w:leftChars="0" w:hanging="720" w:firstLineChars="0"/>
        <w:rPr>
          <w:b/>
          <w:lang w:val="en-US" w:eastAsia="zh-CN"/>
        </w:rPr>
      </w:pPr>
      <w:r>
        <w:rPr>
          <w:b/>
          <w:lang w:val="en-US" w:eastAsia="zh-CN"/>
        </w:rPr>
        <w:t>心理健康教育护航</w:t>
      </w:r>
    </w:p>
    <w:p w14:paraId="7F9ABAF4">
      <w:pPr>
        <w:keepNext w:val="0"/>
        <w:keepLines w:val="0"/>
        <w:pageBreakBefore w:val="0"/>
        <w:widowControl w:val="0"/>
        <w:kinsoku/>
        <w:wordWrap/>
        <w:overflowPunct/>
        <w:topLinePunct w:val="0"/>
        <w:autoSpaceDE/>
        <w:autoSpaceDN/>
        <w:bidi w:val="0"/>
        <w:adjustRightInd/>
        <w:snapToGrid/>
        <w:ind w:firstLine="640" w:firstLineChars="200"/>
        <w:textAlignment w:val="auto"/>
        <w:rPr>
          <w:sz w:val="32"/>
          <w:szCs w:val="32"/>
        </w:rPr>
      </w:pPr>
      <w:r>
        <w:rPr>
          <w:rFonts w:hint="eastAsia" w:ascii="仿宋" w:hAnsi="仿宋" w:eastAsia="仿宋" w:cs="仿宋"/>
          <w:kern w:val="2"/>
          <w:sz w:val="32"/>
          <w:szCs w:val="32"/>
          <w:lang w:val="en-US" w:eastAsia="zh-CN" w:bidi="ar-SA"/>
        </w:rPr>
        <w:t>学校构建了“预防为主、干预及时、全员参与”的心理健康教育工作体系，为学生健康成长提供全方位支持。通过开设系统化的心理健康课程、举办心理健康游园会、主题班会等形式普及心理健康知识。学校注重提升心育专业化水平，举办校级心理健康课说课比赛，并积极引入外部专业资源，如与华南师范大学心理团队合作开展“携手成长 共筑梦想”亲子团体辅导活动，有效改善亲子关系，构建家校协同心育网络。学校建立常态化心理排查机制，为需要关注的学生提供一对一精准辅导与持续关怀，筑牢学生心理健康的“防火墙”，营造积极阳光、和谐包容的校园成长环境。</w:t>
      </w:r>
    </w:p>
    <w:p w14:paraId="0152E601">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14</w:t>
      </w:r>
      <w:r>
        <w:rPr>
          <w:sz w:val="32"/>
          <w:szCs w:val="32"/>
        </w:rPr>
        <w:fldChar w:fldCharType="end"/>
      </w:r>
      <w:bookmarkStart w:id="478" w:name="_Toc1372978673"/>
      <w:bookmarkStart w:id="479" w:name="_Toc319284326"/>
      <w:bookmarkStart w:id="480" w:name="_Toc1281646793"/>
      <w:bookmarkStart w:id="481" w:name="_Toc861996096"/>
      <w:bookmarkStart w:id="482" w:name="_Toc417631834"/>
      <w:bookmarkStart w:id="483" w:name="_Toc1792040732"/>
      <w:bookmarkStart w:id="484" w:name="_Toc83785898"/>
      <w:bookmarkStart w:id="485" w:name="_Toc1043376842"/>
      <w:bookmarkStart w:id="486" w:name="_Toc269802254"/>
      <w:bookmarkStart w:id="487" w:name="_Toc939756876"/>
      <w:bookmarkStart w:id="488" w:name="_Toc985755026"/>
      <w:bookmarkStart w:id="489" w:name="_Toc939125153"/>
      <w:bookmarkStart w:id="490" w:name="_Toc1107067751"/>
      <w:r>
        <w:rPr>
          <w:rFonts w:hint="eastAsia"/>
          <w:sz w:val="32"/>
          <w:szCs w:val="32"/>
          <w:lang w:val="en-US" w:eastAsia="zh-CN"/>
        </w:rPr>
        <w:t>第二届心理健康课说课比赛，12名教师同台竞技锤炼“心育”内功</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1D33C0F">
      <w:pPr>
        <w:rPr>
          <w:rFonts w:hint="eastAsia"/>
          <w:lang w:val="en-US" w:eastAsia="zh-CN"/>
        </w:rPr>
      </w:pPr>
    </w:p>
    <w:p w14:paraId="41F560AD">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2025年6月13日，陆丰二职第二届心理健康课说课比赛成功举行，作为“心育筑基 五育交融”主题活动的高潮。比赛吸引了各专业部初赛选拔的12名教师参赛，他们既有专职心理教师，也有班主任和学科教师。比赛现场，参赛教师围绕情绪管理、人际交往、生涯规划等主题，通过情景模拟、互动体验、案例剖析等多元教学手段，展示了精彩的教学设计。林少玲书记在致辞中强调心理健康是学生成长的基石，寄语教师以赛促教。经过激烈角逐和评委从主题、设计、理论、仪态等多维度严谨评审，最终评选出一等奖1名、二等奖2名、三等奖3名及优秀奖若干。此次比赛有效锤炼了教师将心理学理论转化为有效课堂教学的能力，是学校提升心育专业化水平的关键举措。</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02D5136C">
        <w:trPr>
          <w:jc w:val="center"/>
        </w:trPr>
        <w:tc>
          <w:tcPr>
            <w:tcW w:w="8522" w:type="dxa"/>
            <w:tcBorders>
              <w:top w:val="nil"/>
              <w:left w:val="nil"/>
              <w:bottom w:val="nil"/>
              <w:right w:val="nil"/>
            </w:tcBorders>
          </w:tcPr>
          <w:p w14:paraId="5FFA20A5">
            <w:pPr>
              <w:pStyle w:val="38"/>
              <w:bidi w:val="0"/>
            </w:pPr>
            <w:r>
              <w:rPr>
                <w:rFonts w:ascii="宋体" w:hAnsi="宋体" w:eastAsia="宋体" w:cs="宋体"/>
                <w:kern w:val="0"/>
                <w:sz w:val="34"/>
                <w:szCs w:val="34"/>
                <w:lang w:val="en-US" w:eastAsia="zh-CN" w:bidi="ar"/>
              </w:rPr>
              <w:drawing>
                <wp:inline distT="0" distB="0" distL="114300" distR="114300">
                  <wp:extent cx="5059045" cy="2580640"/>
                  <wp:effectExtent l="0" t="0" r="8255" b="10160"/>
                  <wp:docPr id="10" name="图片 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IMG_257"/>
                          <pic:cNvPicPr>
                            <a:picLocks noChangeAspect="1"/>
                          </pic:cNvPicPr>
                        </pic:nvPicPr>
                        <pic:blipFill>
                          <a:blip r:embed="rId29"/>
                          <a:stretch>
                            <a:fillRect/>
                          </a:stretch>
                        </pic:blipFill>
                        <pic:spPr>
                          <a:xfrm>
                            <a:off x="0" y="0"/>
                            <a:ext cx="5059045" cy="2580640"/>
                          </a:xfrm>
                          <a:prstGeom prst="rect">
                            <a:avLst/>
                          </a:prstGeom>
                          <a:noFill/>
                          <a:ln w="9525">
                            <a:noFill/>
                          </a:ln>
                        </pic:spPr>
                      </pic:pic>
                    </a:graphicData>
                  </a:graphic>
                </wp:inline>
              </w:drawing>
            </w:r>
          </w:p>
          <w:p w14:paraId="0FA2B3DC">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19</w:t>
            </w:r>
            <w:r>
              <w:fldChar w:fldCharType="end"/>
            </w:r>
            <w:bookmarkStart w:id="491" w:name="_Toc465300492"/>
            <w:bookmarkStart w:id="492" w:name="_Toc754859694"/>
            <w:bookmarkStart w:id="493" w:name="_Toc1589437199"/>
            <w:bookmarkStart w:id="494" w:name="_Toc2116341880"/>
            <w:bookmarkStart w:id="495" w:name="_Toc1787293425"/>
            <w:bookmarkStart w:id="496" w:name="_Toc1524616410"/>
            <w:bookmarkStart w:id="497" w:name="_Toc2095833195"/>
            <w:bookmarkStart w:id="498" w:name="_Toc687770086"/>
            <w:bookmarkStart w:id="499" w:name="_Toc2027056435"/>
            <w:bookmarkStart w:id="500" w:name="_Toc1841215854"/>
            <w:bookmarkStart w:id="501" w:name="_Toc1690989031"/>
            <w:bookmarkStart w:id="502" w:name="_Toc913410241"/>
            <w:r>
              <w:rPr>
                <w:rFonts w:hint="eastAsia"/>
                <w:lang w:val="en-US" w:eastAsia="zh-CN"/>
              </w:rPr>
              <w:t>陆丰二职第二届心理健康课说课比赛圆满举行</w:t>
            </w:r>
            <w:bookmarkEnd w:id="491"/>
            <w:bookmarkEnd w:id="492"/>
            <w:bookmarkEnd w:id="493"/>
            <w:bookmarkEnd w:id="494"/>
            <w:bookmarkEnd w:id="495"/>
            <w:bookmarkEnd w:id="496"/>
            <w:bookmarkEnd w:id="497"/>
            <w:bookmarkEnd w:id="498"/>
            <w:bookmarkEnd w:id="499"/>
            <w:bookmarkEnd w:id="500"/>
            <w:bookmarkEnd w:id="501"/>
            <w:bookmarkEnd w:id="502"/>
          </w:p>
        </w:tc>
      </w:tr>
    </w:tbl>
    <w:p w14:paraId="3DD54313">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15</w:t>
      </w:r>
      <w:r>
        <w:rPr>
          <w:sz w:val="32"/>
          <w:szCs w:val="32"/>
        </w:rPr>
        <w:fldChar w:fldCharType="end"/>
      </w:r>
      <w:bookmarkStart w:id="503" w:name="_Toc1508680217"/>
      <w:bookmarkStart w:id="504" w:name="_Toc1504331485"/>
      <w:bookmarkStart w:id="505" w:name="_Toc1561651669"/>
      <w:bookmarkStart w:id="506" w:name="_Toc1748394258"/>
      <w:bookmarkStart w:id="507" w:name="_Toc891705182"/>
      <w:bookmarkStart w:id="508" w:name="_Toc625281778"/>
      <w:bookmarkStart w:id="509" w:name="_Toc2139928451"/>
      <w:bookmarkStart w:id="510" w:name="_Toc321565390"/>
      <w:bookmarkStart w:id="511" w:name="_Toc1655815829"/>
      <w:bookmarkStart w:id="512" w:name="_Toc66188936"/>
      <w:bookmarkStart w:id="513" w:name="_Toc712969809"/>
      <w:bookmarkStart w:id="514" w:name="_Toc1849781744"/>
      <w:bookmarkStart w:id="515" w:name="_Toc1837997731"/>
      <w:r>
        <w:rPr>
          <w:rFonts w:hint="eastAsia"/>
          <w:sz w:val="32"/>
          <w:szCs w:val="32"/>
          <w:lang w:val="en-US" w:eastAsia="zh-CN"/>
        </w:rPr>
        <w:t>第四期班主任论坛聚焦</w:t>
      </w:r>
      <w:r>
        <w:rPr>
          <w:rFonts w:hint="default"/>
          <w:sz w:val="32"/>
          <w:szCs w:val="32"/>
          <w:lang w:val="en-US" w:eastAsia="zh-CN"/>
        </w:rPr>
        <w:t>“</w:t>
      </w:r>
      <w:r>
        <w:rPr>
          <w:rFonts w:hint="eastAsia"/>
          <w:sz w:val="32"/>
          <w:szCs w:val="32"/>
          <w:lang w:val="en-US" w:eastAsia="zh-CN"/>
        </w:rPr>
        <w:t>心育</w:t>
      </w:r>
      <w:r>
        <w:rPr>
          <w:rFonts w:hint="default"/>
          <w:sz w:val="32"/>
          <w:szCs w:val="32"/>
          <w:lang w:val="en-US" w:eastAsia="zh-CN"/>
        </w:rPr>
        <w:t>”</w:t>
      </w:r>
      <w:r>
        <w:rPr>
          <w:rFonts w:hint="eastAsia"/>
          <w:sz w:val="32"/>
          <w:szCs w:val="32"/>
          <w:lang w:val="en-US" w:eastAsia="zh-CN"/>
        </w:rPr>
        <w:t>，家校校际共探手机管理难题</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2B1E5A98">
      <w:pPr>
        <w:rPr>
          <w:rFonts w:hint="eastAsia"/>
          <w:lang w:val="en-US" w:eastAsia="zh-CN"/>
        </w:rPr>
      </w:pPr>
    </w:p>
    <w:p w14:paraId="2D67F44C">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2025年5月23日下午，学校举办第四期班主任论坛暨心理健康讲座，主题为“智汇成光 育见未来”。论坛特邀了陆丰市碣石新安职校、甲秀职校的同行及学生家长代表参与，构建家校社联动场景。高雪美老师首先做了《家校共育 探索“心”思路》专题报告，通过现场互动切入，系统阐述了中职生心理特征及危机干预策略。随后进行的家校对话环节，直击“学生手机沉迷”这一普遍痛点。家长、本校教师及兄弟学校代表轮流发言，共同探讨了“契约式管理”、设定网络使用时间、丰富线下活动等多种解决方案，现场气氛热烈，思维碰撞不断。此次论坛将心理健康教育的视角从校内延伸至家庭和校际，通过集体智慧为协同育人提供了新的思路与实践范式。</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2A1AF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2C408A0F">
            <w:pPr>
              <w:pStyle w:val="38"/>
              <w:bidi w:val="0"/>
            </w:pPr>
          </w:p>
          <w:p w14:paraId="1E97AB66">
            <w:pPr>
              <w:pStyle w:val="38"/>
              <w:bidi w:val="0"/>
            </w:pPr>
            <w:r>
              <w:rPr>
                <w:rFonts w:ascii="宋体" w:hAnsi="宋体" w:eastAsia="宋体" w:cs="宋体"/>
                <w:kern w:val="0"/>
                <w:sz w:val="34"/>
                <w:szCs w:val="34"/>
                <w:lang w:val="en-US" w:eastAsia="zh-CN" w:bidi="ar"/>
              </w:rPr>
              <w:drawing>
                <wp:inline distT="0" distB="0" distL="114300" distR="114300">
                  <wp:extent cx="5266690" cy="3021330"/>
                  <wp:effectExtent l="0" t="0" r="16510" b="1270"/>
                  <wp:docPr id="968" name="图片 96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 name="图片 965" descr="IMG_257"/>
                          <pic:cNvPicPr>
                            <a:picLocks noChangeAspect="1"/>
                          </pic:cNvPicPr>
                        </pic:nvPicPr>
                        <pic:blipFill>
                          <a:blip r:embed="rId30"/>
                          <a:stretch>
                            <a:fillRect/>
                          </a:stretch>
                        </pic:blipFill>
                        <pic:spPr>
                          <a:xfrm>
                            <a:off x="0" y="0"/>
                            <a:ext cx="5266690" cy="3021330"/>
                          </a:xfrm>
                          <a:prstGeom prst="rect">
                            <a:avLst/>
                          </a:prstGeom>
                          <a:noFill/>
                          <a:ln w="9525">
                            <a:noFill/>
                          </a:ln>
                        </pic:spPr>
                      </pic:pic>
                    </a:graphicData>
                  </a:graphic>
                </wp:inline>
              </w:drawing>
            </w:r>
          </w:p>
          <w:p w14:paraId="5CF6722F">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20</w:t>
            </w:r>
            <w:r>
              <w:fldChar w:fldCharType="end"/>
            </w:r>
            <w:bookmarkStart w:id="516" w:name="_Toc1650247595"/>
            <w:bookmarkStart w:id="517" w:name="_Toc1158797249"/>
            <w:bookmarkStart w:id="518" w:name="_Toc1825254057"/>
            <w:bookmarkStart w:id="519" w:name="_Toc1935466522"/>
            <w:bookmarkStart w:id="520" w:name="_Toc1089176428"/>
            <w:bookmarkStart w:id="521" w:name="_Toc1178817260"/>
            <w:bookmarkStart w:id="522" w:name="_Toc1690768041"/>
            <w:bookmarkStart w:id="523" w:name="_Toc1995637026"/>
            <w:bookmarkStart w:id="524" w:name="_Toc1905513744"/>
            <w:bookmarkStart w:id="525" w:name="_Toc726224600"/>
            <w:bookmarkStart w:id="526" w:name="_Toc1958711187"/>
            <w:bookmarkStart w:id="527" w:name="_Toc1854298929"/>
            <w:r>
              <w:rPr>
                <w:rFonts w:hint="eastAsia"/>
                <w:lang w:val="en-US" w:eastAsia="zh-CN"/>
              </w:rPr>
              <w:t>陆丰二职第四期班主任论坛暨心理健康讲座圆满举办</w:t>
            </w:r>
            <w:bookmarkEnd w:id="516"/>
            <w:bookmarkEnd w:id="517"/>
            <w:bookmarkEnd w:id="518"/>
            <w:bookmarkEnd w:id="519"/>
            <w:bookmarkEnd w:id="520"/>
            <w:bookmarkEnd w:id="521"/>
            <w:bookmarkEnd w:id="522"/>
            <w:bookmarkEnd w:id="523"/>
            <w:bookmarkEnd w:id="524"/>
            <w:bookmarkEnd w:id="525"/>
            <w:bookmarkEnd w:id="526"/>
            <w:bookmarkEnd w:id="527"/>
          </w:p>
        </w:tc>
      </w:tr>
    </w:tbl>
    <w:p w14:paraId="6CC38AE9">
      <w:pPr>
        <w:pStyle w:val="3"/>
        <w:numPr>
          <w:ilvl w:val="1"/>
          <w:numId w:val="2"/>
        </w:numPr>
        <w:bidi w:val="0"/>
        <w:ind w:left="575" w:leftChars="0" w:hanging="575" w:firstLineChars="0"/>
        <w:rPr>
          <w:rStyle w:val="25"/>
          <w:rFonts w:hint="default" w:ascii="Helvetica Neue" w:hAnsi="Helvetica Neue" w:eastAsia="Helvetica Neue" w:cs="Helvetica Neue"/>
          <w:b/>
          <w:bCs/>
          <w:i w:val="0"/>
          <w:iCs w:val="0"/>
          <w:caps w:val="0"/>
          <w:color w:val="0F1115"/>
          <w:spacing w:val="0"/>
          <w:kern w:val="0"/>
          <w:sz w:val="32"/>
          <w:szCs w:val="32"/>
          <w:shd w:val="clear" w:fill="FFFFFF"/>
          <w:lang w:val="en-US" w:eastAsia="zh-CN" w:bidi="ar"/>
        </w:rPr>
      </w:pPr>
      <w:bookmarkStart w:id="528" w:name="_Toc200817627"/>
      <w:r>
        <w:rPr>
          <w:rFonts w:hint="default"/>
          <w:lang w:val="en-US" w:eastAsia="zh-CN"/>
        </w:rPr>
        <w:t>技能竞赛与“岗课赛证”融合育人</w:t>
      </w:r>
      <w:bookmarkEnd w:id="528"/>
    </w:p>
    <w:p w14:paraId="1672B1C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将高水平技能竞赛作为检验教学质量、引领教学改革的核心抓手，深入推进“以赛促教、以赛促学、以赛促改、以赛促建”，通过系统化、高强度的竞赛训练体系与“赛证融通”的有效机制，学校将技能竞赛的“指挥棒”效应转化为提升人才培养质量的强大动力。学生不仅在各级赛场上摘金夺银，展现了卓越的职业能力，更通过竞赛的磨砺获得了行业广泛认可的高含金量职业技能证书，极大地增强了就业竞争力。这一“岗课赛证”综合育人模式的成功实践，是学校深化教学改革、创新人才培养机制的核心成果，有力印证了“技能成就出彩人生”的职业教育价值。</w:t>
      </w:r>
    </w:p>
    <w:p w14:paraId="2FA78198">
      <w:pPr>
        <w:pStyle w:val="4"/>
        <w:numPr>
          <w:ilvl w:val="2"/>
          <w:numId w:val="2"/>
        </w:numPr>
        <w:bidi w:val="0"/>
        <w:ind w:left="720" w:leftChars="0" w:hanging="720" w:firstLineChars="0"/>
        <w:rPr>
          <w:b/>
          <w:lang w:val="en-US" w:eastAsia="zh-CN"/>
        </w:rPr>
      </w:pPr>
      <w:r>
        <w:rPr>
          <w:rFonts w:hint="default"/>
          <w:b/>
          <w:lang w:val="en-US" w:eastAsia="zh-CN"/>
        </w:rPr>
        <w:t>赛成绩突出</w:t>
      </w:r>
    </w:p>
    <w:p w14:paraId="37E7B66D">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本学年，学生在各级各类技能竞赛中实现多项历史性突破，成绩斐然。在2025年广东省职业院校技能大赛中，学校首次组队参加“无人机操控与维护”赛项即荣获二等奖，展现了在新兴技术领域的快速学习与创新能力。在信息技术应用领域，成绩尤为显著：于2025年粤港澳青少年信息学创新大赛WPS办公应用技能竞赛总决赛中，学校学子一举斩获一等奖1项、二等奖3项、三等奖5项，共计九项大奖；在同期举办的2025一带一路暨金砖国家技能发展与技术创新大赛WPS办公应用数字应用创新赛项广东省选拔赛中，学生组再获一等奖3项、二等奖4项、三等奖1项的佳绩。此外，在广东省集成电路开发与应用职业技能赛中，学校代表队作为唯一入围决赛的中职学校，最终荣获全省第4名，彰显了在电子技术领域的扎实功底。近年来，学校学生累计获得省级及以上技能大赛奖项32项（167个），充分体现了学校技能教学的丰硕成果。</w:t>
      </w:r>
    </w:p>
    <w:p w14:paraId="03E38616">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16</w:t>
      </w:r>
      <w:r>
        <w:rPr>
          <w:sz w:val="32"/>
          <w:szCs w:val="32"/>
        </w:rPr>
        <w:fldChar w:fldCharType="end"/>
      </w:r>
      <w:bookmarkStart w:id="529" w:name="_Toc1631082707"/>
      <w:bookmarkStart w:id="530" w:name="_Toc1544262324"/>
      <w:bookmarkStart w:id="531" w:name="_Toc492142914"/>
      <w:bookmarkStart w:id="532" w:name="_Toc517521202"/>
      <w:bookmarkStart w:id="533" w:name="_Toc309226110"/>
      <w:bookmarkStart w:id="534" w:name="_Toc1072737531"/>
      <w:bookmarkStart w:id="535" w:name="_Toc678775549"/>
      <w:bookmarkStart w:id="536" w:name="_Toc95232968"/>
      <w:bookmarkStart w:id="537" w:name="_Toc1479005704"/>
      <w:bookmarkStart w:id="538" w:name="_Toc317609087"/>
      <w:bookmarkStart w:id="539" w:name="_Toc329356503"/>
      <w:bookmarkStart w:id="540" w:name="_Toc367272673"/>
      <w:bookmarkStart w:id="541" w:name="_Toc838257299"/>
      <w:r>
        <w:rPr>
          <w:rFonts w:hint="eastAsia"/>
          <w:sz w:val="32"/>
          <w:szCs w:val="32"/>
          <w:lang w:val="en-US" w:eastAsia="zh-CN"/>
        </w:rPr>
        <w:t>无人机赛项首次参赛即夺省二等奖，“双百行动”帮扶显威力</w:t>
      </w:r>
      <w:bookmarkEnd w:id="529"/>
      <w:bookmarkEnd w:id="530"/>
      <w:bookmarkEnd w:id="531"/>
      <w:bookmarkEnd w:id="532"/>
      <w:bookmarkEnd w:id="533"/>
      <w:bookmarkEnd w:id="534"/>
      <w:bookmarkEnd w:id="535"/>
      <w:bookmarkEnd w:id="536"/>
      <w:bookmarkEnd w:id="537"/>
      <w:bookmarkEnd w:id="538"/>
      <w:bookmarkEnd w:id="539"/>
      <w:bookmarkEnd w:id="540"/>
      <w:bookmarkEnd w:id="541"/>
    </w:p>
    <w:p w14:paraId="26009C1C">
      <w:pPr>
        <w:rPr>
          <w:rFonts w:hint="eastAsia"/>
          <w:lang w:val="en-US" w:eastAsia="zh-CN"/>
        </w:rPr>
      </w:pPr>
    </w:p>
    <w:p w14:paraId="12DCC955">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在2025年3月14-15日举行的广东省职业院校技能大赛“无人机操控与维护”赛项（中职组）中，陆丰二职首次组队参赛便一鸣惊人。由罗焕然、林强宇、吴承木三位同学组成的“东海小队”，在指导教师彭惠荣、陈怡珊带领下，与来自全省的53支精英队伍同台竞技。备赛关键期，学校得到了“双百行动”对口帮扶单位——深圳信息职业技术学院的专业赋能。深信院专家针对无人机装配调试、故障诊断、航拍应用、精准轨迹飞行等核心赛点，为战队制定了科学的训练方案并提供了仿真训练指导。战队成员以“白+黑”“5+2”的拼搏精神，攻克多个技术难点，最终凭借扎实的功底和稳定的临场发挥，成功斩获省赛二等奖，实现了学校在该新兴技术赛项上历史性的“零的突破”，是校际协同、以赛促教的典范之作。</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7DC9C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28" w:hRule="atLeast"/>
          <w:jc w:val="center"/>
        </w:trPr>
        <w:tc>
          <w:tcPr>
            <w:tcW w:w="8522" w:type="dxa"/>
            <w:tcBorders>
              <w:top w:val="nil"/>
              <w:left w:val="nil"/>
              <w:bottom w:val="nil"/>
              <w:right w:val="nil"/>
            </w:tcBorders>
          </w:tcPr>
          <w:p w14:paraId="1111B477">
            <w:pPr>
              <w:pStyle w:val="38"/>
              <w:bidi w:val="0"/>
            </w:pPr>
            <w:r>
              <w:rPr>
                <w:sz w:val="34"/>
                <w:szCs w:val="34"/>
              </w:rPr>
              <w:drawing>
                <wp:inline distT="0" distB="0" distL="114300" distR="114300">
                  <wp:extent cx="5266690" cy="3448050"/>
                  <wp:effectExtent l="0" t="0" r="16510" b="6350"/>
                  <wp:docPr id="785" name="图片 78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786" descr="IMG_257"/>
                          <pic:cNvPicPr>
                            <a:picLocks noChangeAspect="1"/>
                          </pic:cNvPicPr>
                        </pic:nvPicPr>
                        <pic:blipFill>
                          <a:blip r:embed="rId31"/>
                          <a:stretch>
                            <a:fillRect/>
                          </a:stretch>
                        </pic:blipFill>
                        <pic:spPr>
                          <a:xfrm>
                            <a:off x="0" y="0"/>
                            <a:ext cx="5266690" cy="3448050"/>
                          </a:xfrm>
                          <a:prstGeom prst="rect">
                            <a:avLst/>
                          </a:prstGeom>
                          <a:noFill/>
                          <a:ln w="9525">
                            <a:noFill/>
                          </a:ln>
                        </pic:spPr>
                      </pic:pic>
                    </a:graphicData>
                  </a:graphic>
                </wp:inline>
              </w:drawing>
            </w:r>
          </w:p>
          <w:p w14:paraId="3102E02C">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21</w:t>
            </w:r>
            <w:r>
              <w:fldChar w:fldCharType="end"/>
            </w:r>
            <w:bookmarkStart w:id="542" w:name="_Toc11570035"/>
            <w:bookmarkStart w:id="543" w:name="_Toc981659186"/>
            <w:bookmarkStart w:id="544" w:name="_Toc722942514"/>
            <w:bookmarkStart w:id="545" w:name="_Toc85568332"/>
            <w:bookmarkStart w:id="546" w:name="_Toc1243727281"/>
            <w:bookmarkStart w:id="547" w:name="_Toc348243495"/>
            <w:bookmarkStart w:id="548" w:name="_Toc808085673"/>
            <w:bookmarkStart w:id="549" w:name="_Toc1453636108"/>
            <w:bookmarkStart w:id="550" w:name="_Toc320524124"/>
            <w:bookmarkStart w:id="551" w:name="_Toc706579683"/>
            <w:bookmarkStart w:id="552" w:name="_Toc508512446"/>
            <w:bookmarkStart w:id="553" w:name="_Toc1148645209"/>
            <w:r>
              <w:rPr>
                <w:rFonts w:hint="eastAsia"/>
                <w:lang w:val="en-US" w:eastAsia="zh-CN"/>
              </w:rPr>
              <w:t>陆丰二职在2024-2025学年职业院校技能大赛"无人机操控与维护"赛项（中职组）中斩获省赛二等奖</w:t>
            </w:r>
            <w:bookmarkEnd w:id="542"/>
            <w:bookmarkEnd w:id="543"/>
            <w:bookmarkEnd w:id="544"/>
            <w:bookmarkEnd w:id="545"/>
            <w:bookmarkEnd w:id="546"/>
            <w:bookmarkEnd w:id="547"/>
            <w:bookmarkEnd w:id="548"/>
            <w:bookmarkEnd w:id="549"/>
            <w:bookmarkEnd w:id="550"/>
            <w:bookmarkEnd w:id="551"/>
            <w:bookmarkEnd w:id="552"/>
            <w:bookmarkEnd w:id="553"/>
          </w:p>
        </w:tc>
      </w:tr>
    </w:tbl>
    <w:p w14:paraId="3D9F340E">
      <w:pPr>
        <w:pStyle w:val="11"/>
        <w:rPr>
          <w:rFonts w:hint="eastAsia"/>
          <w:sz w:val="32"/>
          <w:szCs w:val="32"/>
          <w:lang w:val="en-US" w:eastAsia="zh-CN"/>
        </w:rPr>
      </w:pPr>
      <w:r>
        <w:rPr>
          <w:rFonts w:hint="eastAsia"/>
          <w:sz w:val="32"/>
          <w:szCs w:val="32"/>
          <w:lang w:eastAsia="zh-CN"/>
        </w:rPr>
        <w:t xml:space="preserve">案例 </w:t>
      </w:r>
      <w:r>
        <w:rPr>
          <w:rFonts w:hint="eastAsia"/>
          <w:sz w:val="32"/>
          <w:szCs w:val="32"/>
          <w:lang w:eastAsia="zh-CN"/>
        </w:rPr>
        <w:fldChar w:fldCharType="begin"/>
      </w:r>
      <w:r>
        <w:rPr>
          <w:rFonts w:hint="eastAsia"/>
          <w:sz w:val="32"/>
          <w:szCs w:val="32"/>
          <w:lang w:eastAsia="zh-CN"/>
        </w:rPr>
        <w:instrText xml:space="preserve"> STYLEREF 1 \s </w:instrText>
      </w:r>
      <w:r>
        <w:rPr>
          <w:rFonts w:hint="eastAsia"/>
          <w:sz w:val="32"/>
          <w:szCs w:val="32"/>
          <w:lang w:eastAsia="zh-CN"/>
        </w:rPr>
        <w:fldChar w:fldCharType="separate"/>
      </w:r>
      <w:r>
        <w:rPr>
          <w:rFonts w:hint="eastAsia"/>
          <w:sz w:val="32"/>
          <w:szCs w:val="32"/>
          <w:lang w:eastAsia="zh-CN"/>
        </w:rPr>
        <w:t>2</w:t>
      </w:r>
      <w:r>
        <w:rPr>
          <w:rFonts w:hint="eastAsia"/>
          <w:sz w:val="32"/>
          <w:szCs w:val="32"/>
          <w:lang w:eastAsia="zh-CN"/>
        </w:rPr>
        <w:fldChar w:fldCharType="end"/>
      </w:r>
      <w:r>
        <w:rPr>
          <w:rFonts w:hint="eastAsia"/>
          <w:sz w:val="32"/>
          <w:szCs w:val="32"/>
          <w:lang w:eastAsia="zh-CN"/>
        </w:rPr>
        <w:t>-</w:t>
      </w:r>
      <w:r>
        <w:rPr>
          <w:rFonts w:hint="eastAsia"/>
          <w:sz w:val="32"/>
          <w:szCs w:val="32"/>
          <w:lang w:eastAsia="zh-CN"/>
        </w:rPr>
        <w:fldChar w:fldCharType="begin"/>
      </w:r>
      <w:r>
        <w:rPr>
          <w:rFonts w:hint="eastAsia"/>
          <w:sz w:val="32"/>
          <w:szCs w:val="32"/>
          <w:lang w:eastAsia="zh-CN"/>
        </w:rPr>
        <w:instrText xml:space="preserve"> SEQ 案例 \* ARABIC \s 1 </w:instrText>
      </w:r>
      <w:r>
        <w:rPr>
          <w:rFonts w:hint="eastAsia"/>
          <w:sz w:val="32"/>
          <w:szCs w:val="32"/>
          <w:lang w:eastAsia="zh-CN"/>
        </w:rPr>
        <w:fldChar w:fldCharType="separate"/>
      </w:r>
      <w:r>
        <w:rPr>
          <w:rFonts w:hint="eastAsia"/>
          <w:sz w:val="32"/>
          <w:szCs w:val="32"/>
          <w:lang w:eastAsia="zh-CN"/>
        </w:rPr>
        <w:t>17</w:t>
      </w:r>
      <w:r>
        <w:rPr>
          <w:rFonts w:hint="eastAsia"/>
          <w:sz w:val="32"/>
          <w:szCs w:val="32"/>
          <w:lang w:eastAsia="zh-CN"/>
        </w:rPr>
        <w:fldChar w:fldCharType="end"/>
      </w:r>
      <w:bookmarkStart w:id="554" w:name="_Toc1714015051"/>
      <w:bookmarkStart w:id="555" w:name="_Toc2051462010"/>
      <w:bookmarkStart w:id="556" w:name="_Toc768568256"/>
      <w:bookmarkStart w:id="557" w:name="_Toc490211980"/>
      <w:bookmarkStart w:id="558" w:name="_Toc1965351472"/>
      <w:r>
        <w:rPr>
          <w:rFonts w:hint="eastAsia"/>
          <w:sz w:val="32"/>
          <w:szCs w:val="32"/>
          <w:lang w:val="en-US" w:eastAsia="zh-CN"/>
        </w:rPr>
        <w:t>“律途追光者”模拟法庭折桂，包揽团队与个人最高荣誉</w:t>
      </w:r>
      <w:bookmarkEnd w:id="554"/>
      <w:bookmarkEnd w:id="555"/>
      <w:bookmarkEnd w:id="556"/>
      <w:bookmarkEnd w:id="557"/>
      <w:bookmarkEnd w:id="558"/>
    </w:p>
    <w:p w14:paraId="3B4B1243">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4月25日，在陆丰市人民法院、团市委等四部门联合主办的“青春与法同行”首届青少年模拟法庭大赛决赛中，陆丰二职代表队上演了一场精彩的法庭对决。由林芝伊、李芸锦等同学组成的“律途追光者”队，在黄淑兰副校长及陈佳佳、黄俊敏老师的全程指导下，从三月初开始备战。他们利用课余时间深入研究法律条文、反复打磨庭审脚本、精心雕琢每个角色。决赛在陆丰市人民法院第一法庭真实环境中进行，队员们身着法袍、制服，完整演绎了法庭调查、举证质证、法庭辩论等环节。最终，他们以逻辑缜密、表达流畅、情法交融的出色表现征服评委，以全场最高分荣获团队冠军。林芝伊同学凭借气势如虹的公诉陈词获“最佳公诉人”，李芸锦同学以机敏犀利的辩护获“最佳辩护人”，实现了奖项的“大满贯”，充分展示了学校学子卓越的法治素养、思辨能力与综合素养。</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03D73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02B606BC">
            <w:pPr>
              <w:pStyle w:val="38"/>
              <w:bidi w:val="0"/>
            </w:pPr>
          </w:p>
          <w:p w14:paraId="01E72397">
            <w:pPr>
              <w:pStyle w:val="38"/>
              <w:bidi w:val="0"/>
            </w:pPr>
            <w:r>
              <w:rPr>
                <w:rFonts w:ascii="宋体" w:hAnsi="宋体" w:eastAsia="宋体" w:cs="宋体"/>
                <w:kern w:val="0"/>
                <w:sz w:val="34"/>
                <w:szCs w:val="34"/>
                <w:lang w:val="en-US" w:eastAsia="zh-CN" w:bidi="ar"/>
              </w:rPr>
              <w:drawing>
                <wp:inline distT="0" distB="0" distL="114300" distR="114300">
                  <wp:extent cx="5271135" cy="3682365"/>
                  <wp:effectExtent l="0" t="0" r="12065" b="635"/>
                  <wp:docPr id="916" name="图片 909"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 name="图片 909" descr="IMG_259"/>
                          <pic:cNvPicPr>
                            <a:picLocks noChangeAspect="1"/>
                          </pic:cNvPicPr>
                        </pic:nvPicPr>
                        <pic:blipFill>
                          <a:blip r:embed="rId32"/>
                          <a:stretch>
                            <a:fillRect/>
                          </a:stretch>
                        </pic:blipFill>
                        <pic:spPr>
                          <a:xfrm>
                            <a:off x="0" y="0"/>
                            <a:ext cx="5271135" cy="3682365"/>
                          </a:xfrm>
                          <a:prstGeom prst="rect">
                            <a:avLst/>
                          </a:prstGeom>
                          <a:noFill/>
                          <a:ln w="9525">
                            <a:noFill/>
                          </a:ln>
                        </pic:spPr>
                      </pic:pic>
                    </a:graphicData>
                  </a:graphic>
                </wp:inline>
              </w:drawing>
            </w:r>
          </w:p>
          <w:p w14:paraId="3FA48F25">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22</w:t>
            </w:r>
            <w:r>
              <w:fldChar w:fldCharType="end"/>
            </w:r>
            <w:bookmarkStart w:id="559" w:name="_Toc1393114651"/>
            <w:bookmarkStart w:id="560" w:name="_Toc1280016624"/>
            <w:bookmarkStart w:id="561" w:name="_Toc121551683"/>
            <w:bookmarkStart w:id="562" w:name="_Toc837757560"/>
            <w:bookmarkStart w:id="563" w:name="_Toc1745129003"/>
            <w:bookmarkStart w:id="564" w:name="_Toc145053442"/>
            <w:bookmarkStart w:id="565" w:name="_Toc328790291"/>
            <w:bookmarkStart w:id="566" w:name="_Toc271399225"/>
            <w:bookmarkStart w:id="567" w:name="_Toc681795878"/>
            <w:bookmarkStart w:id="568" w:name="_Toc528753413"/>
            <w:bookmarkStart w:id="569" w:name="_Toc883390426"/>
            <w:bookmarkStart w:id="570" w:name="_Toc79158448"/>
            <w:r>
              <w:rPr>
                <w:rFonts w:hint="eastAsia"/>
                <w:lang w:val="en-US" w:eastAsia="zh-CN"/>
              </w:rPr>
              <w:t>陆丰二职包揽团队冠军+公诉/辩护人奖项</w:t>
            </w:r>
            <w:bookmarkEnd w:id="559"/>
            <w:bookmarkEnd w:id="560"/>
            <w:bookmarkEnd w:id="561"/>
            <w:bookmarkEnd w:id="562"/>
            <w:bookmarkEnd w:id="563"/>
            <w:bookmarkEnd w:id="564"/>
            <w:bookmarkEnd w:id="565"/>
            <w:bookmarkEnd w:id="566"/>
            <w:bookmarkEnd w:id="567"/>
            <w:bookmarkEnd w:id="568"/>
            <w:bookmarkEnd w:id="569"/>
            <w:bookmarkEnd w:id="570"/>
          </w:p>
        </w:tc>
      </w:tr>
    </w:tbl>
    <w:p w14:paraId="49D56BAC">
      <w:pPr>
        <w:pStyle w:val="4"/>
        <w:numPr>
          <w:ilvl w:val="2"/>
          <w:numId w:val="2"/>
        </w:numPr>
        <w:bidi w:val="0"/>
        <w:ind w:left="720" w:leftChars="0" w:hanging="720" w:firstLineChars="0"/>
        <w:rPr>
          <w:b/>
          <w:lang w:val="en-US" w:eastAsia="zh-CN"/>
        </w:rPr>
      </w:pPr>
      <w:r>
        <w:rPr>
          <w:rFonts w:hint="default"/>
          <w:b/>
          <w:lang w:val="en-US" w:eastAsia="zh-CN"/>
        </w:rPr>
        <w:t>赛证融通”成果显著</w:t>
      </w:r>
    </w:p>
    <w:p w14:paraId="53DA3344">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坚持“以赛促练、以证验能”，建立竞赛成绩与职业技能等级证书获取的直通机制。一方面，高级别竞赛获奖成为学生获取高等级职业资格证书的“快速通道”。例如，在广东省集成电路职业技能赛中获奖的学生，基于其竞赛表现与技能考核，成功申报了“半导体分立器件和集成电路装调工（三级）”国家职业技能等级证书。另一方面，将“1+X”证书标准全面融入日常教学与备赛训练，实现了“课证赛”一体。如《WPS办公应用实训》课程改革后，学生“WPS办公应用1+X”初级证书通过率高达98%。2025年，全校共有649名学生成功获取各类职业技能等级证书（含职业资格证书），竞赛的引领与催化作用在其中得到了充分体现。</w:t>
      </w:r>
    </w:p>
    <w:p w14:paraId="21D511B2">
      <w:pPr>
        <w:pStyle w:val="11"/>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2</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18</w:t>
      </w:r>
      <w:r>
        <w:rPr>
          <w:sz w:val="32"/>
          <w:szCs w:val="32"/>
        </w:rPr>
        <w:fldChar w:fldCharType="end"/>
      </w:r>
      <w:bookmarkStart w:id="571" w:name="_Toc775506503"/>
      <w:bookmarkStart w:id="572" w:name="_Toc1196895926"/>
      <w:bookmarkStart w:id="573" w:name="_Toc547896065"/>
      <w:bookmarkStart w:id="574" w:name="_Toc884302726"/>
      <w:bookmarkStart w:id="575" w:name="_Toc184471485"/>
      <w:bookmarkStart w:id="576" w:name="_Toc1225100867"/>
      <w:bookmarkStart w:id="577" w:name="_Toc1401525743"/>
      <w:bookmarkStart w:id="578" w:name="_Toc1182825233"/>
      <w:bookmarkStart w:id="579" w:name="_Toc1171485444"/>
      <w:bookmarkStart w:id="580" w:name="_Toc111343532"/>
      <w:bookmarkStart w:id="581" w:name="_Toc11434834"/>
      <w:bookmarkStart w:id="582" w:name="_Toc2080973781"/>
      <w:bookmarkStart w:id="583" w:name="_Toc926189848"/>
      <w:r>
        <w:rPr>
          <w:rFonts w:hint="eastAsia"/>
          <w:sz w:val="32"/>
          <w:szCs w:val="32"/>
          <w:lang w:val="en-US" w:eastAsia="zh-CN"/>
        </w:rPr>
        <w:t>“技能成才强国有我”活动席卷全省，师生155人次获奖展全面育人成效</w:t>
      </w:r>
      <w:bookmarkEnd w:id="571"/>
      <w:bookmarkEnd w:id="572"/>
      <w:bookmarkEnd w:id="573"/>
      <w:bookmarkEnd w:id="574"/>
      <w:bookmarkEnd w:id="575"/>
      <w:bookmarkEnd w:id="576"/>
      <w:bookmarkEnd w:id="577"/>
      <w:bookmarkEnd w:id="578"/>
      <w:bookmarkEnd w:id="579"/>
      <w:bookmarkEnd w:id="580"/>
      <w:bookmarkEnd w:id="581"/>
      <w:bookmarkEnd w:id="582"/>
      <w:bookmarkEnd w:id="583"/>
    </w:p>
    <w:p w14:paraId="34E53560">
      <w:pPr>
        <w:rPr>
          <w:rFonts w:hint="eastAsia"/>
          <w:lang w:val="en-US" w:eastAsia="zh-CN"/>
        </w:rPr>
      </w:pPr>
    </w:p>
    <w:p w14:paraId="42161A93">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2月，广东省教育厅公布2024年度职业院校“技能成才强国有我”系列教育活动获奖名单，陆丰二职取得空前佳绩。学校荣获省级“优秀组织奖”。在作品类评选中，学生作品共获奖49项，其中一等奖9项、二等奖20项、三等奖20项，涵盖“铸魂类”征文、“筑梦类”读书、“匠心类”摄影与视频、“出彩类”才艺展示（展览与展演）等五大类别。例如，摄影一等奖《技能大师进校园，传承非物质文化》、视频一等奖《青春逢盛世奋斗正当时》、才艺展演一等奖《奥尔夫演奏喜洋洋+斗牛士进行曲》等作品，从不同侧面反映了学生精湛的技能、丰富的才艺和积极向上的精神风貌。同时，15名教师荣获“优秀指导老师”称号，师生获奖总人次高达155人。这一综合性、大规模的成绩，是学校“五育并举”、全面育人，并将竞赛、活动与日常教学、素养提升深度融合的生动体现</w:t>
      </w:r>
      <w:r>
        <w:rPr>
          <w:rFonts w:hint="eastAsia" w:ascii="楷体" w:hAnsi="楷体" w:eastAsia="楷体" w:cs="楷体"/>
          <w:b w:val="0"/>
          <w:bCs/>
          <w:kern w:val="2"/>
          <w:sz w:val="32"/>
          <w:szCs w:val="32"/>
          <w:highlight w:val="none"/>
          <w:lang w:val="en-US" w:eastAsia="zh-CN" w:bidi="ar-SA"/>
        </w:rPr>
        <w:t>。</w:t>
      </w:r>
    </w:p>
    <w:p w14:paraId="49F2926D">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7C718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160373F7">
            <w:pPr>
              <w:pStyle w:val="38"/>
              <w:bidi w:val="0"/>
            </w:pPr>
          </w:p>
          <w:p w14:paraId="4B5C8685">
            <w:pPr>
              <w:pStyle w:val="38"/>
              <w:bidi w:val="0"/>
              <w:rPr>
                <w:sz w:val="34"/>
                <w:szCs w:val="34"/>
              </w:rPr>
            </w:pPr>
            <w:r>
              <w:rPr>
                <w:sz w:val="34"/>
                <w:szCs w:val="34"/>
              </w:rPr>
              <w:drawing>
                <wp:inline distT="0" distB="0" distL="114300" distR="114300">
                  <wp:extent cx="5266690" cy="360680"/>
                  <wp:effectExtent l="0" t="0" r="16510" b="20320"/>
                  <wp:docPr id="662" name="图片 66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667" descr="IMG_262"/>
                          <pic:cNvPicPr>
                            <a:picLocks noChangeAspect="1"/>
                          </pic:cNvPicPr>
                        </pic:nvPicPr>
                        <pic:blipFill>
                          <a:blip r:embed="rId33"/>
                          <a:stretch>
                            <a:fillRect/>
                          </a:stretch>
                        </pic:blipFill>
                        <pic:spPr>
                          <a:xfrm>
                            <a:off x="0" y="0"/>
                            <a:ext cx="5266690" cy="360680"/>
                          </a:xfrm>
                          <a:prstGeom prst="rect">
                            <a:avLst/>
                          </a:prstGeom>
                          <a:noFill/>
                          <a:ln w="9525">
                            <a:noFill/>
                          </a:ln>
                        </pic:spPr>
                      </pic:pic>
                    </a:graphicData>
                  </a:graphic>
                </wp:inline>
              </w:drawing>
            </w:r>
          </w:p>
          <w:p w14:paraId="4A98635D">
            <w:pPr>
              <w:pStyle w:val="38"/>
              <w:bidi w:val="0"/>
              <w:rPr>
                <w:sz w:val="34"/>
                <w:szCs w:val="34"/>
              </w:rPr>
            </w:pPr>
            <w:r>
              <w:rPr>
                <w:sz w:val="34"/>
                <w:szCs w:val="34"/>
              </w:rPr>
              <w:drawing>
                <wp:inline distT="0" distB="0" distL="114300" distR="114300">
                  <wp:extent cx="5266055" cy="5086985"/>
                  <wp:effectExtent l="0" t="0" r="17145" b="18415"/>
                  <wp:docPr id="675" name="图片 67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2" descr="IMG_267"/>
                          <pic:cNvPicPr>
                            <a:picLocks noChangeAspect="1"/>
                          </pic:cNvPicPr>
                        </pic:nvPicPr>
                        <pic:blipFill>
                          <a:blip r:embed="rId34"/>
                          <a:stretch>
                            <a:fillRect/>
                          </a:stretch>
                        </pic:blipFill>
                        <pic:spPr>
                          <a:xfrm>
                            <a:off x="0" y="0"/>
                            <a:ext cx="5266055" cy="5086985"/>
                          </a:xfrm>
                          <a:prstGeom prst="rect">
                            <a:avLst/>
                          </a:prstGeom>
                          <a:noFill/>
                          <a:ln w="9525">
                            <a:noFill/>
                          </a:ln>
                        </pic:spPr>
                      </pic:pic>
                    </a:graphicData>
                  </a:graphic>
                </wp:inline>
              </w:drawing>
            </w:r>
            <w:r>
              <w:rPr>
                <w:sz w:val="34"/>
                <w:szCs w:val="34"/>
              </w:rPr>
              <w:drawing>
                <wp:inline distT="0" distB="0" distL="114300" distR="114300">
                  <wp:extent cx="5266690" cy="795020"/>
                  <wp:effectExtent l="0" t="0" r="16510" b="17780"/>
                  <wp:docPr id="693" name="图片 67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675" descr="IMG_270"/>
                          <pic:cNvPicPr>
                            <a:picLocks noChangeAspect="1"/>
                          </pic:cNvPicPr>
                        </pic:nvPicPr>
                        <pic:blipFill>
                          <a:blip r:embed="rId35"/>
                          <a:stretch>
                            <a:fillRect/>
                          </a:stretch>
                        </pic:blipFill>
                        <pic:spPr>
                          <a:xfrm>
                            <a:off x="0" y="0"/>
                            <a:ext cx="5266690" cy="795020"/>
                          </a:xfrm>
                          <a:prstGeom prst="rect">
                            <a:avLst/>
                          </a:prstGeom>
                          <a:noFill/>
                          <a:ln w="9525">
                            <a:noFill/>
                          </a:ln>
                        </pic:spPr>
                      </pic:pic>
                    </a:graphicData>
                  </a:graphic>
                </wp:inline>
              </w:drawing>
            </w:r>
            <w:r>
              <w:rPr>
                <w:sz w:val="34"/>
                <w:szCs w:val="34"/>
              </w:rPr>
              <w:drawing>
                <wp:inline distT="0" distB="0" distL="114300" distR="114300">
                  <wp:extent cx="5266690" cy="1331595"/>
                  <wp:effectExtent l="0" t="0" r="16510" b="14605"/>
                  <wp:docPr id="669" name="图片 67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图片 678" descr="IMG_273"/>
                          <pic:cNvPicPr>
                            <a:picLocks noChangeAspect="1"/>
                          </pic:cNvPicPr>
                        </pic:nvPicPr>
                        <pic:blipFill>
                          <a:blip r:embed="rId36"/>
                          <a:stretch>
                            <a:fillRect/>
                          </a:stretch>
                        </pic:blipFill>
                        <pic:spPr>
                          <a:xfrm>
                            <a:off x="0" y="0"/>
                            <a:ext cx="5266690" cy="1331595"/>
                          </a:xfrm>
                          <a:prstGeom prst="rect">
                            <a:avLst/>
                          </a:prstGeom>
                          <a:noFill/>
                          <a:ln w="9525">
                            <a:noFill/>
                          </a:ln>
                        </pic:spPr>
                      </pic:pic>
                    </a:graphicData>
                  </a:graphic>
                </wp:inline>
              </w:drawing>
            </w:r>
            <w:r>
              <w:rPr>
                <w:sz w:val="34"/>
                <w:szCs w:val="34"/>
              </w:rPr>
              <w:drawing>
                <wp:inline distT="0" distB="0" distL="114300" distR="114300">
                  <wp:extent cx="5266690" cy="800100"/>
                  <wp:effectExtent l="0" t="0" r="16510" b="12700"/>
                  <wp:docPr id="665" name="图片 68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681" descr="IMG_276"/>
                          <pic:cNvPicPr>
                            <a:picLocks noChangeAspect="1"/>
                          </pic:cNvPicPr>
                        </pic:nvPicPr>
                        <pic:blipFill>
                          <a:blip r:embed="rId37"/>
                          <a:stretch>
                            <a:fillRect/>
                          </a:stretch>
                        </pic:blipFill>
                        <pic:spPr>
                          <a:xfrm>
                            <a:off x="0" y="0"/>
                            <a:ext cx="5266690" cy="800100"/>
                          </a:xfrm>
                          <a:prstGeom prst="rect">
                            <a:avLst/>
                          </a:prstGeom>
                          <a:noFill/>
                          <a:ln w="9525">
                            <a:noFill/>
                          </a:ln>
                        </pic:spPr>
                      </pic:pic>
                    </a:graphicData>
                  </a:graphic>
                </wp:inline>
              </w:drawing>
            </w:r>
            <w:r>
              <w:rPr>
                <w:sz w:val="34"/>
                <w:szCs w:val="34"/>
              </w:rPr>
              <w:drawing>
                <wp:inline distT="0" distB="0" distL="114300" distR="114300">
                  <wp:extent cx="5266690" cy="1150620"/>
                  <wp:effectExtent l="0" t="0" r="16510" b="17780"/>
                  <wp:docPr id="687" name="图片 68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684" descr="IMG_279"/>
                          <pic:cNvPicPr>
                            <a:picLocks noChangeAspect="1"/>
                          </pic:cNvPicPr>
                        </pic:nvPicPr>
                        <pic:blipFill>
                          <a:blip r:embed="rId38"/>
                          <a:stretch>
                            <a:fillRect/>
                          </a:stretch>
                        </pic:blipFill>
                        <pic:spPr>
                          <a:xfrm>
                            <a:off x="0" y="0"/>
                            <a:ext cx="5266690" cy="1150620"/>
                          </a:xfrm>
                          <a:prstGeom prst="rect">
                            <a:avLst/>
                          </a:prstGeom>
                          <a:noFill/>
                          <a:ln w="9525">
                            <a:noFill/>
                          </a:ln>
                        </pic:spPr>
                      </pic:pic>
                    </a:graphicData>
                  </a:graphic>
                </wp:inline>
              </w:drawing>
            </w:r>
            <w:r>
              <w:rPr>
                <w:color w:val="3E3E3E"/>
                <w:spacing w:val="20"/>
                <w:sz w:val="28"/>
                <w:szCs w:val="28"/>
                <w:shd w:val="clear" w:fill="B8150D"/>
              </w:rPr>
              <w:drawing>
                <wp:inline distT="0" distB="0" distL="114300" distR="114300">
                  <wp:extent cx="5266690" cy="1111885"/>
                  <wp:effectExtent l="0" t="0" r="16510" b="5715"/>
                  <wp:docPr id="690" name="图片 68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图片 687" descr="IMG_282"/>
                          <pic:cNvPicPr>
                            <a:picLocks noChangeAspect="1"/>
                          </pic:cNvPicPr>
                        </pic:nvPicPr>
                        <pic:blipFill>
                          <a:blip r:embed="rId39"/>
                          <a:stretch>
                            <a:fillRect/>
                          </a:stretch>
                        </pic:blipFill>
                        <pic:spPr>
                          <a:xfrm>
                            <a:off x="0" y="0"/>
                            <a:ext cx="5266690" cy="1111885"/>
                          </a:xfrm>
                          <a:prstGeom prst="rect">
                            <a:avLst/>
                          </a:prstGeom>
                          <a:noFill/>
                          <a:ln w="9525">
                            <a:noFill/>
                          </a:ln>
                        </pic:spPr>
                      </pic:pic>
                    </a:graphicData>
                  </a:graphic>
                </wp:inline>
              </w:drawing>
            </w:r>
            <w:r>
              <w:rPr>
                <w:color w:val="3E3E3E"/>
                <w:spacing w:val="20"/>
                <w:sz w:val="28"/>
                <w:szCs w:val="28"/>
                <w:shd w:val="clear" w:fill="B8150D"/>
              </w:rPr>
              <w:drawing>
                <wp:inline distT="0" distB="0" distL="114300" distR="114300">
                  <wp:extent cx="5266690" cy="1116965"/>
                  <wp:effectExtent l="0" t="0" r="16510" b="635"/>
                  <wp:docPr id="689" name="图片 69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690" descr="IMG_285"/>
                          <pic:cNvPicPr>
                            <a:picLocks noChangeAspect="1"/>
                          </pic:cNvPicPr>
                        </pic:nvPicPr>
                        <pic:blipFill>
                          <a:blip r:embed="rId40"/>
                          <a:stretch>
                            <a:fillRect/>
                          </a:stretch>
                        </pic:blipFill>
                        <pic:spPr>
                          <a:xfrm>
                            <a:off x="0" y="0"/>
                            <a:ext cx="5266690" cy="1116965"/>
                          </a:xfrm>
                          <a:prstGeom prst="rect">
                            <a:avLst/>
                          </a:prstGeom>
                          <a:noFill/>
                          <a:ln w="9525">
                            <a:noFill/>
                          </a:ln>
                        </pic:spPr>
                      </pic:pic>
                    </a:graphicData>
                  </a:graphic>
                </wp:inline>
              </w:drawing>
            </w:r>
            <w:r>
              <w:rPr>
                <w:color w:val="3E3E3E"/>
                <w:spacing w:val="20"/>
                <w:sz w:val="28"/>
                <w:szCs w:val="28"/>
                <w:shd w:val="clear" w:fill="B8150D"/>
              </w:rPr>
              <w:drawing>
                <wp:inline distT="0" distB="0" distL="114300" distR="114300">
                  <wp:extent cx="5266690" cy="858520"/>
                  <wp:effectExtent l="0" t="0" r="16510" b="5080"/>
                  <wp:docPr id="666" name="图片 69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693" descr="IMG_288"/>
                          <pic:cNvPicPr>
                            <a:picLocks noChangeAspect="1"/>
                          </pic:cNvPicPr>
                        </pic:nvPicPr>
                        <pic:blipFill>
                          <a:blip r:embed="rId41"/>
                          <a:stretch>
                            <a:fillRect/>
                          </a:stretch>
                        </pic:blipFill>
                        <pic:spPr>
                          <a:xfrm>
                            <a:off x="0" y="0"/>
                            <a:ext cx="5266690" cy="858520"/>
                          </a:xfrm>
                          <a:prstGeom prst="rect">
                            <a:avLst/>
                          </a:prstGeom>
                          <a:noFill/>
                          <a:ln w="9525">
                            <a:noFill/>
                          </a:ln>
                        </pic:spPr>
                      </pic:pic>
                    </a:graphicData>
                  </a:graphic>
                </wp:inline>
              </w:drawing>
            </w:r>
          </w:p>
          <w:p w14:paraId="259C6136">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2</w:t>
            </w:r>
            <w:r>
              <w:fldChar w:fldCharType="end"/>
            </w:r>
            <w:r>
              <w:rPr>
                <w:rFonts w:hint="eastAsia"/>
                <w:lang w:eastAsia="zh-CN"/>
              </w:rPr>
              <w:t>-</w:t>
            </w:r>
            <w:r>
              <w:fldChar w:fldCharType="begin"/>
            </w:r>
            <w:r>
              <w:instrText xml:space="preserve"> SEQ 图 \* ARABIC \s 1 </w:instrText>
            </w:r>
            <w:r>
              <w:fldChar w:fldCharType="separate"/>
            </w:r>
            <w:r>
              <w:t>23</w:t>
            </w:r>
            <w:r>
              <w:fldChar w:fldCharType="end"/>
            </w:r>
            <w:bookmarkStart w:id="584" w:name="_Toc1089725291"/>
            <w:bookmarkStart w:id="585" w:name="_Toc900160899"/>
            <w:bookmarkStart w:id="586" w:name="_Toc1982627882"/>
            <w:bookmarkStart w:id="587" w:name="_Toc1131507634"/>
            <w:bookmarkStart w:id="588" w:name="_Toc1632666334"/>
            <w:bookmarkStart w:id="589" w:name="_Toc349536983"/>
            <w:bookmarkStart w:id="590" w:name="_Toc1509443440"/>
            <w:bookmarkStart w:id="591" w:name="_Toc169885124"/>
            <w:bookmarkStart w:id="592" w:name="_Toc1626177735"/>
            <w:bookmarkStart w:id="593" w:name="_Toc1766045406"/>
            <w:bookmarkStart w:id="594" w:name="_Toc950510368"/>
            <w:bookmarkStart w:id="595" w:name="_Toc1376725950"/>
            <w:r>
              <w:t>获奖名单</w:t>
            </w:r>
            <w:bookmarkEnd w:id="584"/>
            <w:bookmarkEnd w:id="585"/>
            <w:bookmarkEnd w:id="586"/>
            <w:bookmarkEnd w:id="587"/>
            <w:bookmarkEnd w:id="588"/>
            <w:bookmarkEnd w:id="589"/>
            <w:bookmarkEnd w:id="590"/>
            <w:bookmarkEnd w:id="591"/>
            <w:bookmarkEnd w:id="592"/>
            <w:bookmarkEnd w:id="593"/>
            <w:bookmarkEnd w:id="594"/>
            <w:bookmarkEnd w:id="595"/>
          </w:p>
        </w:tc>
      </w:tr>
    </w:tbl>
    <w:p w14:paraId="55791FC1">
      <w:pPr>
        <w:pStyle w:val="4"/>
        <w:numPr>
          <w:ilvl w:val="2"/>
          <w:numId w:val="2"/>
        </w:numPr>
        <w:bidi w:val="0"/>
        <w:ind w:left="720" w:leftChars="0" w:hanging="720" w:firstLineChars="0"/>
        <w:rPr>
          <w:rFonts w:hint="eastAsia"/>
          <w:b/>
          <w:lang w:val="en-US" w:eastAsia="zh-CN"/>
        </w:rPr>
      </w:pPr>
      <w:r>
        <w:rPr>
          <w:rFonts w:hint="default"/>
          <w:b/>
          <w:lang w:val="en-US" w:eastAsia="zh-CN"/>
        </w:rPr>
        <w:t>融合育人路径清晰</w:t>
      </w:r>
    </w:p>
    <w:p w14:paraId="6511BC86">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已形成一条“课堂夯实基础、实训对标岗位、竞赛提升水准、证书检验成效”的清晰融合育人路径。实训处作为关键实施部门，主动整合校企资源，将企业真实维修项目（如校内工业机器人工作站的故障排查与修复）与省级技能大赛的赛项内容、技术规程及评分标准深度融合，设计成日常实训教学项目。通过组建“精英集训营”，模拟高压赛场环境，开展高强度、仿真化的专项训练，不仅锤炼了学生精湛的专业技能，更培养了其严谨细致、精益求精的工匠精神和稳定的心理素质。这一路径将产业最新需求、课程核心内容、竞赛评价标准与证书能力要求贯通一致，形成了“教学-训练-竞赛-认证”相互促进、螺旋上升的良性循环，为培养符合产业升级需求的高素质技术技能人才提供了强大而持久的动能。</w:t>
      </w:r>
    </w:p>
    <w:p w14:paraId="18CDEDAB">
      <w:pPr>
        <w:pStyle w:val="2"/>
        <w:bidi w:val="0"/>
      </w:pPr>
      <w:bookmarkStart w:id="596" w:name="_Toc1445047552"/>
      <w:r>
        <w:t>服务贡献</w:t>
      </w:r>
      <w:bookmarkEnd w:id="596"/>
    </w:p>
    <w:p w14:paraId="2F2377EA">
      <w:pPr>
        <w:widowControl/>
        <w:ind w:firstLine="640" w:firstLineChars="200"/>
        <w:jc w:val="left"/>
        <w:rPr>
          <w:rFonts w:hint="eastAsia" w:ascii="仿宋" w:hAnsi="仿宋" w:eastAsia="仿宋" w:cs="仿宋"/>
          <w:sz w:val="32"/>
          <w:szCs w:val="32"/>
        </w:rPr>
      </w:pPr>
      <w:r>
        <w:rPr>
          <w:rFonts w:hint="eastAsia" w:ascii="仿宋" w:hAnsi="仿宋" w:eastAsia="仿宋" w:cs="仿宋"/>
          <w:sz w:val="32"/>
          <w:szCs w:val="32"/>
        </w:rPr>
        <w:t>本年度，学校坚守职业教育“以贡献求支持、以服务促发展”的初心使命，紧扣区域发展需求，在服务行业企业与地方经济、助力乡村振兴与社区发展、参与地方文化建设与非遗传承三大领域精准发力，通过校企合作、技能赋能、文化浸润等多元举措，切实彰显了职业教育的社会价值与责任担当。</w:t>
      </w:r>
    </w:p>
    <w:p w14:paraId="7EBC07B9">
      <w:pPr>
        <w:pStyle w:val="3"/>
      </w:pPr>
      <w:bookmarkStart w:id="597" w:name="_Toc1021642541"/>
      <w:r>
        <w:rPr>
          <w:rFonts w:hint="eastAsia"/>
        </w:rPr>
        <w:t>服务行业企业与地方经济</w:t>
      </w:r>
      <w:bookmarkEnd w:id="597"/>
    </w:p>
    <w:p w14:paraId="0E813B7F">
      <w:pPr>
        <w:widowControl/>
        <w:ind w:firstLine="640" w:firstLineChars="200"/>
        <w:jc w:val="left"/>
        <w:rPr>
          <w:rFonts w:hint="eastAsia" w:ascii="仿宋" w:hAnsi="仿宋" w:eastAsia="仿宋" w:cs="仿宋"/>
          <w:sz w:val="32"/>
          <w:szCs w:val="32"/>
        </w:rPr>
      </w:pPr>
      <w:r>
        <w:rPr>
          <w:rFonts w:hint="eastAsia" w:ascii="仿宋" w:hAnsi="仿宋" w:eastAsia="仿宋" w:cs="仿宋"/>
          <w:sz w:val="32"/>
          <w:szCs w:val="32"/>
        </w:rPr>
        <w:t>学校锚定陆丰及汕尾地区产业发展痛点，以校企深度合作为纽带，通过共建人才培养体系、开展技能培训、搭建就业平台、承办区域职教活动，为行业企业输送实用型人才、为地方经济注入发展动能。</w:t>
      </w:r>
    </w:p>
    <w:p w14:paraId="5323665A">
      <w:pPr>
        <w:pStyle w:val="11"/>
        <w:rPr>
          <w:rFonts w:hint="eastAsia"/>
          <w:sz w:val="32"/>
          <w:szCs w:val="32"/>
          <w:lang w:val="en-US" w:eastAsia="zh-CN"/>
        </w:rPr>
      </w:pPr>
      <w:r>
        <w:rPr>
          <w:rFonts w:hint="eastAsia"/>
          <w:sz w:val="32"/>
          <w:szCs w:val="32"/>
          <w:lang w:eastAsia="zh-CN"/>
        </w:rPr>
        <w:t>案例</w:t>
      </w:r>
      <w:r>
        <w:rPr>
          <w:rFonts w:hint="eastAsia"/>
          <w:sz w:val="32"/>
          <w:szCs w:val="32"/>
          <w:lang w:eastAsia="zh-CN"/>
        </w:rPr>
        <w:fldChar w:fldCharType="begin"/>
      </w:r>
      <w:r>
        <w:rPr>
          <w:rFonts w:hint="eastAsia"/>
          <w:sz w:val="32"/>
          <w:szCs w:val="32"/>
          <w:lang w:eastAsia="zh-CN"/>
        </w:rPr>
        <w:instrText xml:space="preserve"> STYLEREF 1 \s </w:instrText>
      </w:r>
      <w:r>
        <w:rPr>
          <w:rFonts w:hint="eastAsia"/>
          <w:sz w:val="32"/>
          <w:szCs w:val="32"/>
          <w:lang w:eastAsia="zh-CN"/>
        </w:rPr>
        <w:fldChar w:fldCharType="separate"/>
      </w:r>
      <w:r>
        <w:rPr>
          <w:rFonts w:hint="eastAsia"/>
          <w:sz w:val="32"/>
          <w:szCs w:val="32"/>
          <w:lang w:eastAsia="zh-CN"/>
        </w:rPr>
        <w:t>3</w:t>
      </w:r>
      <w:r>
        <w:rPr>
          <w:rFonts w:hint="eastAsia"/>
          <w:sz w:val="32"/>
          <w:szCs w:val="32"/>
          <w:lang w:eastAsia="zh-CN"/>
        </w:rPr>
        <w:fldChar w:fldCharType="end"/>
      </w:r>
      <w:r>
        <w:rPr>
          <w:rFonts w:hint="eastAsia"/>
          <w:sz w:val="32"/>
          <w:szCs w:val="32"/>
          <w:lang w:eastAsia="zh-CN"/>
        </w:rPr>
        <w:t>-</w:t>
      </w:r>
      <w:r>
        <w:rPr>
          <w:rFonts w:hint="eastAsia"/>
          <w:sz w:val="32"/>
          <w:szCs w:val="32"/>
          <w:lang w:eastAsia="zh-CN"/>
        </w:rPr>
        <w:fldChar w:fldCharType="begin"/>
      </w:r>
      <w:r>
        <w:rPr>
          <w:rFonts w:hint="eastAsia"/>
          <w:sz w:val="32"/>
          <w:szCs w:val="32"/>
          <w:lang w:eastAsia="zh-CN"/>
        </w:rPr>
        <w:instrText xml:space="preserve"> SEQ 案例 \* ARABIC \s 1 </w:instrText>
      </w:r>
      <w:r>
        <w:rPr>
          <w:rFonts w:hint="eastAsia"/>
          <w:sz w:val="32"/>
          <w:szCs w:val="32"/>
          <w:lang w:eastAsia="zh-CN"/>
        </w:rPr>
        <w:fldChar w:fldCharType="separate"/>
      </w:r>
      <w:r>
        <w:rPr>
          <w:rFonts w:hint="eastAsia"/>
          <w:sz w:val="32"/>
          <w:szCs w:val="32"/>
          <w:lang w:eastAsia="zh-CN"/>
        </w:rPr>
        <w:t>1</w:t>
      </w:r>
      <w:r>
        <w:rPr>
          <w:rFonts w:hint="eastAsia"/>
          <w:sz w:val="32"/>
          <w:szCs w:val="32"/>
          <w:lang w:eastAsia="zh-CN"/>
        </w:rPr>
        <w:fldChar w:fldCharType="end"/>
      </w:r>
      <w:bookmarkStart w:id="598" w:name="_Toc558190395"/>
      <w:r>
        <w:rPr>
          <w:rFonts w:hint="eastAsia"/>
          <w:sz w:val="32"/>
          <w:szCs w:val="32"/>
          <w:lang w:val="en-US" w:eastAsia="zh-CN"/>
        </w:rPr>
        <w:t>校企合作纵深推进，赋能多专业人才培养</w:t>
      </w:r>
      <w:bookmarkEnd w:id="598"/>
    </w:p>
    <w:p w14:paraId="7D708F53">
      <w:pPr>
        <w:spacing w:line="180" w:lineRule="exact"/>
        <w:ind w:firstLine="560" w:firstLineChars="200"/>
        <w:rPr>
          <w:rFonts w:hint="eastAsia" w:ascii="宋体" w:hAnsi="宋体" w:cs="宋体"/>
          <w:kern w:val="0"/>
          <w:sz w:val="28"/>
          <w:szCs w:val="28"/>
        </w:rPr>
      </w:pPr>
    </w:p>
    <w:p w14:paraId="62375185">
      <w:pPr>
        <w:ind w:firstLine="640" w:firstLineChars="200"/>
        <w:rPr>
          <w:rFonts w:hint="eastAsia" w:ascii="楷体" w:hAnsi="楷体" w:eastAsia="楷体" w:cs="楷体"/>
          <w:bCs/>
          <w:sz w:val="32"/>
          <w:szCs w:val="32"/>
        </w:rPr>
      </w:pPr>
      <w:r>
        <w:rPr>
          <w:rFonts w:hint="eastAsia" w:ascii="楷体" w:hAnsi="楷体" w:eastAsia="楷体" w:cs="楷体"/>
          <w:bCs/>
          <w:sz w:val="32"/>
          <w:szCs w:val="32"/>
        </w:rPr>
        <w:t>目前我校已与南海海缆有限公司、陆丰市东海街道华美幼儿园、陆丰比亚迪电子有限公司等20多家企业建立了校企合作关系。覆盖汽修、电子信息、教育、商贸等多个重点行业，共同开展订单培养、实习实训、技术攻关与课程开发。同时针对企业员工技能提升需求，开展专项技术培训与职业资格鉴定，累计培训592人次，有效提升了企业人力资源素质与生产效率。</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1"/>
        <w:gridCol w:w="4626"/>
      </w:tblGrid>
      <w:tr w14:paraId="3D0F1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69" w:hRule="atLeast"/>
        </w:trPr>
        <w:tc>
          <w:tcPr>
            <w:tcW w:w="4251" w:type="dxa"/>
            <w:tcBorders>
              <w:top w:val="nil"/>
              <w:left w:val="nil"/>
              <w:bottom w:val="nil"/>
              <w:right w:val="nil"/>
            </w:tcBorders>
          </w:tcPr>
          <w:p w14:paraId="2E611BF3">
            <w:pPr>
              <w:pStyle w:val="38"/>
              <w:bidi w:val="0"/>
            </w:pPr>
            <w:r>
              <w:rPr>
                <w:rFonts w:hint="eastAsia" w:ascii="宋体" w:hAnsi="宋体" w:eastAsia="宋体" w:cs="宋体"/>
                <w:color w:val="0000FF"/>
                <w:sz w:val="28"/>
                <w:szCs w:val="28"/>
              </w:rPr>
              <w:drawing>
                <wp:inline distT="0" distB="0" distL="114300" distR="114300">
                  <wp:extent cx="2453640" cy="2506345"/>
                  <wp:effectExtent l="0" t="0" r="3810" b="8255"/>
                  <wp:docPr id="19" name="图片 19" descr="593e3b7a-a392-4206-bf1c-88a872c8bd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593e3b7a-a392-4206-bf1c-88a872c8bd27"/>
                          <pic:cNvPicPr>
                            <a:picLocks noChangeAspect="1"/>
                          </pic:cNvPicPr>
                        </pic:nvPicPr>
                        <pic:blipFill>
                          <a:blip r:embed="rId42"/>
                          <a:stretch>
                            <a:fillRect/>
                          </a:stretch>
                        </pic:blipFill>
                        <pic:spPr>
                          <a:xfrm>
                            <a:off x="0" y="0"/>
                            <a:ext cx="2453640" cy="2506345"/>
                          </a:xfrm>
                          <a:prstGeom prst="rect">
                            <a:avLst/>
                          </a:prstGeom>
                        </pic:spPr>
                      </pic:pic>
                    </a:graphicData>
                  </a:graphic>
                </wp:inline>
              </w:drawing>
            </w:r>
          </w:p>
          <w:p w14:paraId="4A25B0CB">
            <w:pPr>
              <w:pStyle w:val="11"/>
              <w:bidi w:val="0"/>
              <w:jc w:val="center"/>
              <w:rPr>
                <w:rFonts w:hint="default" w:eastAsia="黑体"/>
                <w:lang w:val="en-US" w:eastAsia="zh-CN"/>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1</w:t>
            </w:r>
            <w:r>
              <w:fldChar w:fldCharType="end"/>
            </w:r>
            <w:bookmarkStart w:id="599" w:name="_Toc965052365"/>
            <w:bookmarkEnd w:id="599"/>
            <w:bookmarkStart w:id="600" w:name="_Toc888772575"/>
            <w:bookmarkStart w:id="601" w:name="_Toc952338749"/>
            <w:bookmarkStart w:id="602" w:name="_Toc735082108"/>
            <w:bookmarkStart w:id="603" w:name="_Toc664110176"/>
            <w:bookmarkStart w:id="604" w:name="_Toc912276963"/>
            <w:bookmarkStart w:id="605" w:name="_Toc999954312"/>
            <w:bookmarkStart w:id="606" w:name="_Toc1327264080"/>
            <w:bookmarkStart w:id="607" w:name="_Toc991725521"/>
            <w:bookmarkStart w:id="608" w:name="_Toc751988420"/>
            <w:bookmarkStart w:id="609" w:name="_Toc1347382920"/>
            <w:bookmarkStart w:id="610" w:name="_Toc836582181"/>
            <w:r>
              <w:t>专业师生为</w:t>
            </w:r>
            <w:r>
              <w:rPr>
                <w:rFonts w:hint="eastAsia"/>
                <w:lang w:val="en-US" w:eastAsia="zh-CN"/>
              </w:rPr>
              <w:t>食品产品</w:t>
            </w:r>
            <w:r>
              <w:t>设计包装</w:t>
            </w:r>
            <w:bookmarkEnd w:id="600"/>
            <w:bookmarkEnd w:id="601"/>
            <w:bookmarkEnd w:id="602"/>
            <w:bookmarkEnd w:id="603"/>
            <w:bookmarkEnd w:id="604"/>
            <w:bookmarkEnd w:id="605"/>
            <w:bookmarkEnd w:id="606"/>
            <w:bookmarkEnd w:id="607"/>
            <w:bookmarkEnd w:id="608"/>
            <w:bookmarkEnd w:id="609"/>
            <w:bookmarkEnd w:id="610"/>
          </w:p>
        </w:tc>
        <w:tc>
          <w:tcPr>
            <w:tcW w:w="4271" w:type="dxa"/>
            <w:tcBorders>
              <w:top w:val="nil"/>
              <w:left w:val="nil"/>
              <w:bottom w:val="nil"/>
              <w:right w:val="nil"/>
            </w:tcBorders>
          </w:tcPr>
          <w:p w14:paraId="1B0A12FC">
            <w:pPr>
              <w:pStyle w:val="38"/>
              <w:bidi w:val="0"/>
            </w:pPr>
            <w:r>
              <w:rPr>
                <w:rFonts w:hint="eastAsia" w:ascii="宋体" w:hAnsi="宋体" w:eastAsia="宋体" w:cs="宋体"/>
                <w:color w:val="0000FF"/>
                <w:sz w:val="28"/>
                <w:szCs w:val="28"/>
              </w:rPr>
              <w:drawing>
                <wp:inline distT="0" distB="0" distL="114300" distR="114300">
                  <wp:extent cx="2781935" cy="2456180"/>
                  <wp:effectExtent l="0" t="0" r="18415" b="1270"/>
                  <wp:docPr id="20" name="图片 20" descr="ae185d2f-3c58-4cd3-b031-0554b261e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ae185d2f-3c58-4cd3-b031-0554b261e175"/>
                          <pic:cNvPicPr>
                            <a:picLocks noChangeAspect="1"/>
                          </pic:cNvPicPr>
                        </pic:nvPicPr>
                        <pic:blipFill>
                          <a:blip r:embed="rId43"/>
                          <a:stretch>
                            <a:fillRect/>
                          </a:stretch>
                        </pic:blipFill>
                        <pic:spPr>
                          <a:xfrm>
                            <a:off x="0" y="0"/>
                            <a:ext cx="2781935" cy="2456180"/>
                          </a:xfrm>
                          <a:prstGeom prst="rect">
                            <a:avLst/>
                          </a:prstGeom>
                        </pic:spPr>
                      </pic:pic>
                    </a:graphicData>
                  </a:graphic>
                </wp:inline>
              </w:drawing>
            </w:r>
          </w:p>
          <w:p w14:paraId="1013F0E3">
            <w:pPr>
              <w:pStyle w:val="11"/>
              <w:bidi w:val="0"/>
              <w:jc w:val="center"/>
              <w:rPr>
                <w:rFonts w:hint="default" w:eastAsia="黑体"/>
                <w:vertAlign w:val="baseline"/>
                <w:lang w:val="en-US" w:eastAsia="zh-CN"/>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2</w:t>
            </w:r>
            <w:r>
              <w:fldChar w:fldCharType="end"/>
            </w:r>
            <w:bookmarkStart w:id="611" w:name="_Toc1147682994"/>
            <w:bookmarkEnd w:id="611"/>
            <w:bookmarkStart w:id="612" w:name="_Toc1266878014"/>
            <w:bookmarkStart w:id="613" w:name="_Toc783991413"/>
            <w:bookmarkStart w:id="614" w:name="_Toc1904786016"/>
            <w:bookmarkStart w:id="615" w:name="_Toc1479027726"/>
            <w:bookmarkStart w:id="616" w:name="_Toc954989322"/>
            <w:bookmarkStart w:id="617" w:name="_Toc1022361809"/>
            <w:bookmarkStart w:id="618" w:name="_Toc1455578009"/>
            <w:bookmarkStart w:id="619" w:name="_Toc1025357222"/>
            <w:bookmarkStart w:id="620" w:name="_Toc1302427297"/>
            <w:bookmarkStart w:id="621" w:name="_Toc168965537"/>
            <w:bookmarkStart w:id="622" w:name="_Toc1362382623"/>
            <w:r>
              <w:t>专业师生为</w:t>
            </w:r>
            <w:r>
              <w:rPr>
                <w:rFonts w:hint="eastAsia"/>
                <w:lang w:val="en-US" w:eastAsia="zh-CN"/>
              </w:rPr>
              <w:t>海鲜产品</w:t>
            </w:r>
            <w:r>
              <w:t>设计包装</w:t>
            </w:r>
            <w:bookmarkEnd w:id="612"/>
            <w:bookmarkEnd w:id="613"/>
            <w:bookmarkEnd w:id="614"/>
            <w:bookmarkEnd w:id="615"/>
            <w:bookmarkEnd w:id="616"/>
            <w:bookmarkEnd w:id="617"/>
            <w:bookmarkEnd w:id="618"/>
            <w:bookmarkEnd w:id="619"/>
            <w:bookmarkEnd w:id="620"/>
            <w:bookmarkEnd w:id="621"/>
            <w:bookmarkEnd w:id="622"/>
          </w:p>
        </w:tc>
      </w:tr>
    </w:tbl>
    <w:p w14:paraId="186C69EA">
      <w:pPr>
        <w:pStyle w:val="11"/>
        <w:bidi w:val="0"/>
        <w:rPr>
          <w:sz w:val="32"/>
          <w:szCs w:val="32"/>
        </w:rPr>
      </w:pPr>
    </w:p>
    <w:p w14:paraId="76DD9969">
      <w:pPr>
        <w:pStyle w:val="11"/>
        <w:bidi w:val="0"/>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3</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2</w:t>
      </w:r>
      <w:r>
        <w:rPr>
          <w:sz w:val="32"/>
          <w:szCs w:val="32"/>
        </w:rPr>
        <w:fldChar w:fldCharType="end"/>
      </w:r>
      <w:bookmarkStart w:id="623" w:name="_Toc2085978519"/>
      <w:bookmarkStart w:id="624" w:name="_Toc1977961892"/>
      <w:bookmarkStart w:id="625" w:name="_Toc2000090240"/>
      <w:bookmarkStart w:id="626" w:name="_Toc397046245"/>
      <w:bookmarkStart w:id="627" w:name="_Toc1057826276"/>
      <w:bookmarkStart w:id="628" w:name="_Toc938451561"/>
      <w:bookmarkStart w:id="629" w:name="_Toc338947311"/>
      <w:bookmarkStart w:id="630" w:name="_Toc1375726981"/>
      <w:bookmarkStart w:id="631" w:name="_Toc263330336"/>
      <w:bookmarkStart w:id="632" w:name="_Toc577849408"/>
      <w:bookmarkStart w:id="633" w:name="_Toc2018990741"/>
      <w:bookmarkStart w:id="634" w:name="_Toc1950866101"/>
      <w:r>
        <w:rPr>
          <w:rFonts w:hint="eastAsia"/>
          <w:sz w:val="32"/>
          <w:szCs w:val="32"/>
          <w:lang w:val="en-US" w:eastAsia="zh-CN"/>
        </w:rPr>
        <w:t>协办校园招聘会，助力毕业生高质量就业</w:t>
      </w:r>
      <w:bookmarkEnd w:id="623"/>
      <w:bookmarkEnd w:id="624"/>
      <w:bookmarkEnd w:id="625"/>
      <w:bookmarkEnd w:id="626"/>
      <w:bookmarkEnd w:id="627"/>
      <w:bookmarkEnd w:id="628"/>
      <w:bookmarkEnd w:id="629"/>
      <w:bookmarkEnd w:id="630"/>
      <w:bookmarkEnd w:id="631"/>
      <w:bookmarkEnd w:id="632"/>
      <w:bookmarkEnd w:id="633"/>
      <w:bookmarkEnd w:id="634"/>
    </w:p>
    <w:p w14:paraId="2E53498E">
      <w:pPr>
        <w:widowControl/>
        <w:ind w:firstLine="640" w:firstLineChars="200"/>
        <w:rPr>
          <w:rFonts w:hint="eastAsia" w:ascii="楷体" w:hAnsi="楷体" w:eastAsia="楷体" w:cs="楷体"/>
          <w:bCs/>
          <w:sz w:val="32"/>
          <w:szCs w:val="32"/>
        </w:rPr>
      </w:pPr>
      <w:r>
        <w:rPr>
          <w:rFonts w:hint="eastAsia" w:ascii="楷体" w:hAnsi="楷体" w:eastAsia="楷体" w:cs="楷体"/>
          <w:bCs/>
          <w:sz w:val="32"/>
          <w:szCs w:val="32"/>
        </w:rPr>
        <w:t>2024年12月25日，学校协办陆丰市“筑梦青春·就业启航”公共就业服务进校园招聘活动。活动汇聚多家企业，提供大量岗位，学校毕业生踊跃参与，与用人单位进行双向选择。</w:t>
      </w:r>
    </w:p>
    <w:p w14:paraId="4C39A287">
      <w:pPr>
        <w:widowControl/>
        <w:ind w:firstLine="640" w:firstLineChars="200"/>
        <w:rPr>
          <w:rFonts w:hint="eastAsia" w:ascii="楷体" w:hAnsi="楷体" w:eastAsia="楷体" w:cs="楷体"/>
          <w:bCs/>
          <w:sz w:val="32"/>
          <w:szCs w:val="32"/>
        </w:rPr>
      </w:pPr>
      <w:r>
        <w:rPr>
          <w:rFonts w:hint="eastAsia" w:ascii="楷体" w:hAnsi="楷体" w:eastAsia="楷体" w:cs="楷体"/>
          <w:bCs/>
          <w:sz w:val="32"/>
          <w:szCs w:val="32"/>
        </w:rPr>
        <w:t>招聘会成功搭建了校企供需对接的实体平台。活动有效促进了毕业生本地高质量就业，同时强化了学校与地方企业、人社部门的联系，形成了促进学生就业、服务企业用工、助力地方发展的多赢局面。</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AA61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2E403B79">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sz w:val="28"/>
                <w:szCs w:val="36"/>
              </w:rPr>
              <w:drawing>
                <wp:inline distT="0" distB="0" distL="114300" distR="114300">
                  <wp:extent cx="4996815" cy="2399030"/>
                  <wp:effectExtent l="0" t="0" r="6985" b="13970"/>
                  <wp:docPr id="1" name="图片 1" descr="88f081d6e0d200f2e9792278bf39b7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8f081d6e0d200f2e9792278bf39b76b"/>
                          <pic:cNvPicPr>
                            <a:picLocks noChangeAspect="1"/>
                          </pic:cNvPicPr>
                        </pic:nvPicPr>
                        <pic:blipFill>
                          <a:blip r:embed="rId44"/>
                          <a:srcRect l="10990" r="10399"/>
                          <a:stretch>
                            <a:fillRect/>
                          </a:stretch>
                        </pic:blipFill>
                        <pic:spPr>
                          <a:xfrm>
                            <a:off x="0" y="0"/>
                            <a:ext cx="4996815" cy="2399030"/>
                          </a:xfrm>
                          <a:prstGeom prst="rect">
                            <a:avLst/>
                          </a:prstGeom>
                        </pic:spPr>
                      </pic:pic>
                    </a:graphicData>
                  </a:graphic>
                </wp:inline>
              </w:drawing>
            </w:r>
          </w:p>
          <w:p w14:paraId="49F9E379">
            <w:pPr>
              <w:pStyle w:val="11"/>
              <w:jc w:val="cente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3</w:t>
            </w:r>
            <w:r>
              <w:fldChar w:fldCharType="end"/>
            </w:r>
            <w:bookmarkStart w:id="635" w:name="_Toc1117307252"/>
            <w:bookmarkEnd w:id="635"/>
            <w:bookmarkStart w:id="636" w:name="_Toc1736814329"/>
            <w:bookmarkStart w:id="637" w:name="_Toc1791227115"/>
            <w:bookmarkStart w:id="638" w:name="_Toc82681291"/>
            <w:bookmarkStart w:id="639" w:name="_Toc81402924"/>
            <w:bookmarkStart w:id="640" w:name="_Toc1661494624"/>
            <w:bookmarkStart w:id="641" w:name="_Toc924864651"/>
            <w:bookmarkStart w:id="642" w:name="_Toc1856848918"/>
            <w:bookmarkStart w:id="643" w:name="_Toc835919925"/>
            <w:bookmarkStart w:id="644" w:name="_Toc249584777"/>
            <w:bookmarkStart w:id="645" w:name="_Toc1461270129"/>
            <w:bookmarkStart w:id="646" w:name="_Toc20191322"/>
            <w:r>
              <w:t>“筑梦青春·就业启航”校园招聘活动</w:t>
            </w:r>
            <w:bookmarkEnd w:id="636"/>
            <w:bookmarkEnd w:id="637"/>
            <w:bookmarkEnd w:id="638"/>
            <w:bookmarkEnd w:id="639"/>
            <w:bookmarkEnd w:id="640"/>
            <w:bookmarkEnd w:id="641"/>
            <w:bookmarkEnd w:id="642"/>
            <w:bookmarkEnd w:id="643"/>
            <w:bookmarkEnd w:id="644"/>
            <w:bookmarkEnd w:id="645"/>
            <w:bookmarkEnd w:id="646"/>
          </w:p>
        </w:tc>
      </w:tr>
    </w:tbl>
    <w:p w14:paraId="6D930A7F">
      <w:pPr>
        <w:pStyle w:val="11"/>
        <w:bidi w:val="0"/>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3</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3</w:t>
      </w:r>
      <w:r>
        <w:rPr>
          <w:sz w:val="32"/>
          <w:szCs w:val="32"/>
        </w:rPr>
        <w:fldChar w:fldCharType="end"/>
      </w:r>
      <w:bookmarkStart w:id="647" w:name="_Toc550474198"/>
      <w:bookmarkStart w:id="648" w:name="_Toc757357837"/>
      <w:bookmarkStart w:id="649" w:name="_Toc1317355915"/>
      <w:bookmarkStart w:id="650" w:name="_Toc1081081231"/>
      <w:bookmarkStart w:id="651" w:name="_Toc1909161832"/>
      <w:bookmarkStart w:id="652" w:name="_Toc2036752481"/>
      <w:bookmarkStart w:id="653" w:name="_Toc364246921"/>
      <w:bookmarkStart w:id="654" w:name="_Toc1842218157"/>
      <w:bookmarkStart w:id="655" w:name="_Toc655309504"/>
      <w:bookmarkStart w:id="656" w:name="_Toc1255767908"/>
      <w:bookmarkStart w:id="657" w:name="_Toc17519241"/>
      <w:bookmarkStart w:id="658" w:name="_Toc1258455226"/>
      <w:r>
        <w:rPr>
          <w:rFonts w:hint="eastAsia"/>
          <w:sz w:val="32"/>
          <w:szCs w:val="32"/>
          <w:lang w:val="en-US" w:eastAsia="zh-CN"/>
        </w:rPr>
        <w:t xml:space="preserve"> 承办区域职教盛会,全景展示职教成果</w:t>
      </w:r>
      <w:bookmarkEnd w:id="647"/>
      <w:bookmarkEnd w:id="648"/>
      <w:bookmarkEnd w:id="649"/>
      <w:bookmarkEnd w:id="650"/>
      <w:bookmarkEnd w:id="651"/>
      <w:bookmarkEnd w:id="652"/>
      <w:bookmarkEnd w:id="653"/>
      <w:bookmarkEnd w:id="654"/>
      <w:bookmarkEnd w:id="655"/>
      <w:bookmarkEnd w:id="656"/>
      <w:bookmarkEnd w:id="657"/>
      <w:bookmarkEnd w:id="658"/>
    </w:p>
    <w:p w14:paraId="3D06A6AB">
      <w:pPr>
        <w:spacing w:line="600" w:lineRule="exact"/>
        <w:ind w:firstLine="640" w:firstLineChars="200"/>
        <w:rPr>
          <w:rFonts w:hint="eastAsia" w:ascii="楷体" w:hAnsi="楷体" w:eastAsia="楷体" w:cs="楷体"/>
          <w:bCs/>
          <w:sz w:val="32"/>
          <w:szCs w:val="32"/>
        </w:rPr>
      </w:pPr>
      <w:r>
        <w:rPr>
          <w:rFonts w:hint="eastAsia" w:ascii="楷体" w:hAnsi="楷体" w:eastAsia="楷体" w:cs="楷体"/>
          <w:bCs/>
          <w:sz w:val="32"/>
          <w:szCs w:val="32"/>
        </w:rPr>
        <w:t>2025年5月20日，学校成功承办2025年汕尾市职业教育活动周启动仪式暨职教发展论坛。活动以“一技在手，一生无忧”为主题，并涵盖了多个产业的技能展示与竞赛项目。此次活动周作为区域性职教盛会，集中呈现了学校乃至汕尾职业教育的改革成效与发展活力。通过技能展演与高端论坛，不仅为学生搭建了展示风采的舞台，更向社会宣扬了“劳动光荣、技能宝贵”的时代风尚，提升了职业教育的社会影响力与认同感。</w:t>
      </w:r>
    </w:p>
    <w:tbl>
      <w:tblPr>
        <w:tblStyle w:val="23"/>
        <w:tblpPr w:leftFromText="180" w:rightFromText="180" w:vertAnchor="text" w:horzAnchor="page" w:tblpX="1762" w:tblpY="56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00"/>
      </w:tblGrid>
      <w:tr w14:paraId="16DAA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02" w:hRule="atLeast"/>
        </w:trPr>
        <w:tc>
          <w:tcPr>
            <w:tcW w:w="8600" w:type="dxa"/>
            <w:tcBorders>
              <w:top w:val="nil"/>
              <w:left w:val="nil"/>
              <w:bottom w:val="nil"/>
              <w:right w:val="nil"/>
            </w:tcBorders>
          </w:tcPr>
          <w:p w14:paraId="6695A62A">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rPr>
                <w:rFonts w:hint="eastAsia"/>
              </w:rPr>
            </w:pPr>
            <w:r>
              <w:rPr>
                <w:rFonts w:hint="eastAsia" w:ascii="仿宋" w:hAnsi="仿宋" w:eastAsia="仿宋" w:cs="Times New Roman"/>
                <w:spacing w:val="-6"/>
                <w:sz w:val="32"/>
                <w:szCs w:val="32"/>
              </w:rPr>
              <w:drawing>
                <wp:inline distT="0" distB="0" distL="114300" distR="114300">
                  <wp:extent cx="5033645" cy="2129155"/>
                  <wp:effectExtent l="0" t="0" r="14605" b="4445"/>
                  <wp:docPr id="382" name="图片 38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381" descr="IMG_257"/>
                          <pic:cNvPicPr>
                            <a:picLocks noChangeAspect="1"/>
                          </pic:cNvPicPr>
                        </pic:nvPicPr>
                        <pic:blipFill>
                          <a:blip r:embed="rId45"/>
                          <a:stretch>
                            <a:fillRect/>
                          </a:stretch>
                        </pic:blipFill>
                        <pic:spPr>
                          <a:xfrm>
                            <a:off x="0" y="0"/>
                            <a:ext cx="5033645" cy="2129155"/>
                          </a:xfrm>
                          <a:prstGeom prst="rect">
                            <a:avLst/>
                          </a:prstGeom>
                          <a:noFill/>
                          <a:ln w="9525">
                            <a:noFill/>
                          </a:ln>
                        </pic:spPr>
                      </pic:pic>
                    </a:graphicData>
                  </a:graphic>
                </wp:inline>
              </w:drawing>
            </w:r>
          </w:p>
          <w:p w14:paraId="19D403B8">
            <w:pPr>
              <w:pStyle w:val="11"/>
              <w:jc w:val="cente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4</w:t>
            </w:r>
            <w:r>
              <w:fldChar w:fldCharType="end"/>
            </w:r>
            <w:bookmarkStart w:id="659" w:name="_Toc1297937520"/>
            <w:bookmarkEnd w:id="659"/>
            <w:bookmarkStart w:id="660" w:name="_Toc2145983446"/>
            <w:bookmarkStart w:id="661" w:name="_Toc1226956756"/>
            <w:bookmarkStart w:id="662" w:name="_Toc1392297841"/>
            <w:bookmarkStart w:id="663" w:name="_Toc541203316"/>
            <w:bookmarkStart w:id="664" w:name="_Toc1794365291"/>
            <w:bookmarkStart w:id="665" w:name="_Toc1118378110"/>
            <w:bookmarkStart w:id="666" w:name="_Toc1126014549"/>
            <w:bookmarkStart w:id="667" w:name="_Toc1651768991"/>
            <w:bookmarkStart w:id="668" w:name="_Toc1266481629"/>
            <w:bookmarkStart w:id="669" w:name="_Toc298417501"/>
            <w:bookmarkStart w:id="670" w:name="_Toc1831205807"/>
            <w:r>
              <w:rPr>
                <w:rFonts w:hint="eastAsia"/>
              </w:rPr>
              <w:t>职业教育活动周启动仪式暨职教发展论坛</w:t>
            </w:r>
            <w:bookmarkEnd w:id="660"/>
            <w:bookmarkEnd w:id="661"/>
            <w:bookmarkEnd w:id="662"/>
            <w:bookmarkEnd w:id="663"/>
            <w:bookmarkEnd w:id="664"/>
            <w:bookmarkEnd w:id="665"/>
            <w:bookmarkEnd w:id="666"/>
            <w:bookmarkEnd w:id="667"/>
            <w:bookmarkEnd w:id="668"/>
            <w:bookmarkEnd w:id="669"/>
            <w:bookmarkEnd w:id="670"/>
          </w:p>
        </w:tc>
      </w:tr>
    </w:tbl>
    <w:p w14:paraId="1D3D1ABB">
      <w:pPr>
        <w:pStyle w:val="3"/>
        <w:rPr>
          <w:rFonts w:hint="eastAsia"/>
        </w:rPr>
      </w:pPr>
      <w:bookmarkStart w:id="671" w:name="_Toc1614428822"/>
      <w:r>
        <w:rPr>
          <w:rFonts w:hint="eastAsia"/>
        </w:rPr>
        <w:t>服务乡村振兴与社区发展</w:t>
      </w:r>
      <w:bookmarkEnd w:id="671"/>
    </w:p>
    <w:p w14:paraId="4C373C31">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学校坚决贯彻落实乡村振兴战略，以“百千万工程”为指引，通过党建共建、技能下乡、文化浸润、环境整治等多种形式，全方位、多层次赋能乡村发展，为陆丰乡村振兴注入职教活力。</w:t>
      </w:r>
    </w:p>
    <w:p w14:paraId="7E0D0FD8">
      <w:pPr>
        <w:pStyle w:val="11"/>
        <w:bidi w:val="0"/>
        <w:rPr>
          <w:rFonts w:hint="eastAsia"/>
          <w:sz w:val="32"/>
          <w:szCs w:val="32"/>
          <w:lang w:val="en-US" w:eastAsia="zh-CN"/>
        </w:rPr>
      </w:pPr>
      <w:r>
        <w:rPr>
          <w:sz w:val="32"/>
          <w:szCs w:val="32"/>
        </w:rPr>
        <w:t xml:space="preserve">案例 </w:t>
      </w:r>
      <w:r>
        <w:rPr>
          <w:sz w:val="32"/>
          <w:szCs w:val="32"/>
        </w:rPr>
        <w:fldChar w:fldCharType="begin"/>
      </w:r>
      <w:r>
        <w:rPr>
          <w:sz w:val="32"/>
          <w:szCs w:val="32"/>
        </w:rPr>
        <w:instrText xml:space="preserve"> STYLEREF 1 \s </w:instrText>
      </w:r>
      <w:r>
        <w:rPr>
          <w:sz w:val="32"/>
          <w:szCs w:val="32"/>
        </w:rPr>
        <w:fldChar w:fldCharType="separate"/>
      </w:r>
      <w:r>
        <w:rPr>
          <w:sz w:val="32"/>
          <w:szCs w:val="32"/>
        </w:rPr>
        <w:t>3</w:t>
      </w:r>
      <w:r>
        <w:rPr>
          <w:sz w:val="32"/>
          <w:szCs w:val="32"/>
        </w:rPr>
        <w:fldChar w:fldCharType="end"/>
      </w:r>
      <w:r>
        <w:rPr>
          <w:rFonts w:hint="eastAsia"/>
          <w:sz w:val="32"/>
          <w:szCs w:val="32"/>
          <w:lang w:eastAsia="zh-CN"/>
        </w:rPr>
        <w:t>-</w:t>
      </w:r>
      <w:r>
        <w:rPr>
          <w:sz w:val="32"/>
          <w:szCs w:val="32"/>
        </w:rPr>
        <w:fldChar w:fldCharType="begin"/>
      </w:r>
      <w:r>
        <w:rPr>
          <w:sz w:val="32"/>
          <w:szCs w:val="32"/>
        </w:rPr>
        <w:instrText xml:space="preserve"> SEQ 案例 \* ARABIC \s 1 </w:instrText>
      </w:r>
      <w:r>
        <w:rPr>
          <w:sz w:val="32"/>
          <w:szCs w:val="32"/>
        </w:rPr>
        <w:fldChar w:fldCharType="separate"/>
      </w:r>
      <w:r>
        <w:rPr>
          <w:sz w:val="32"/>
          <w:szCs w:val="32"/>
        </w:rPr>
        <w:t>4</w:t>
      </w:r>
      <w:r>
        <w:rPr>
          <w:sz w:val="32"/>
          <w:szCs w:val="32"/>
        </w:rPr>
        <w:fldChar w:fldCharType="end"/>
      </w:r>
      <w:bookmarkStart w:id="672" w:name="_Toc84806441"/>
      <w:bookmarkStart w:id="673" w:name="_Toc453306035"/>
      <w:bookmarkStart w:id="674" w:name="_Toc550651134"/>
      <w:bookmarkStart w:id="675" w:name="_Toc933733076"/>
      <w:bookmarkStart w:id="676" w:name="_Toc1994650168"/>
      <w:bookmarkStart w:id="677" w:name="_Toc742699117"/>
      <w:bookmarkStart w:id="678" w:name="_Toc700720931"/>
      <w:bookmarkStart w:id="679" w:name="_Toc1393631346"/>
      <w:bookmarkStart w:id="680" w:name="_Toc1264084340"/>
      <w:bookmarkStart w:id="681" w:name="_Toc1514739082"/>
      <w:bookmarkStart w:id="682" w:name="_Toc1944006122"/>
      <w:bookmarkStart w:id="683" w:name="_Toc1528734835"/>
      <w:r>
        <w:rPr>
          <w:rFonts w:hint="eastAsia"/>
          <w:sz w:val="32"/>
          <w:szCs w:val="32"/>
          <w:lang w:val="en-US" w:eastAsia="zh-CN"/>
        </w:rPr>
        <w:t>党建共建聚合力，乡村振兴齐奋进</w:t>
      </w:r>
      <w:bookmarkEnd w:id="672"/>
      <w:bookmarkEnd w:id="673"/>
      <w:bookmarkEnd w:id="674"/>
      <w:bookmarkEnd w:id="675"/>
      <w:bookmarkEnd w:id="676"/>
      <w:bookmarkEnd w:id="677"/>
      <w:bookmarkEnd w:id="678"/>
      <w:bookmarkEnd w:id="679"/>
      <w:bookmarkEnd w:id="680"/>
      <w:bookmarkEnd w:id="681"/>
      <w:bookmarkEnd w:id="682"/>
      <w:bookmarkEnd w:id="683"/>
    </w:p>
    <w:p w14:paraId="4C54461F">
      <w:pPr>
        <w:rPr>
          <w:rFonts w:hint="eastAsia"/>
          <w:lang w:val="en-US" w:eastAsia="zh-CN"/>
        </w:rPr>
      </w:pPr>
    </w:p>
    <w:p w14:paraId="5625CED3">
      <w:pPr>
        <w:spacing w:line="600" w:lineRule="exact"/>
        <w:ind w:firstLine="640" w:firstLineChars="200"/>
        <w:rPr>
          <w:rFonts w:hint="eastAsia" w:ascii="楷体" w:hAnsi="楷体" w:eastAsia="楷体" w:cs="楷体"/>
          <w:bCs/>
          <w:sz w:val="32"/>
          <w:szCs w:val="32"/>
        </w:rPr>
      </w:pPr>
      <w:r>
        <w:rPr>
          <w:rFonts w:hint="eastAsia" w:ascii="楷体" w:hAnsi="楷体" w:eastAsia="楷体" w:cs="楷体"/>
          <w:bCs/>
          <w:sz w:val="32"/>
          <w:szCs w:val="32"/>
        </w:rPr>
        <w:t>2025年4月28日，学校党总支与霞绕村党委开展结对共建活动，通过“组织联建、党员联心、乡村绿化”三项举措，推动党建引领乡村振兴走深走实。活动中，双方召开联建共建座谈会，分别介绍党组织建设情况和党建工作经验；党员教师分组入户走访村民，面对面倾听群众心声；在乡村绿化行动中，大家撸起袖子、挥锹铲土、扶苗浇水，与村干部和村民并肩劳动，以实际行动践行绿色发展理念。此次活动充分发挥党员教师的政治优势、专业特长和先锋模范作用，以实际行动践行初心使命，服务基层群众，助力乡村全面振兴。</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1"/>
        <w:gridCol w:w="4271"/>
      </w:tblGrid>
      <w:tr w14:paraId="5ED2C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251" w:type="dxa"/>
            <w:tcBorders>
              <w:top w:val="nil"/>
              <w:left w:val="nil"/>
              <w:bottom w:val="nil"/>
              <w:right w:val="nil"/>
            </w:tcBorders>
          </w:tcPr>
          <w:p w14:paraId="3D8E1A07">
            <w:pPr>
              <w:pStyle w:val="38"/>
              <w:bidi w:val="0"/>
              <w:rPr>
                <w:rFonts w:hint="eastAsia"/>
              </w:rPr>
            </w:pPr>
            <w:r>
              <w:rPr>
                <w:rFonts w:hint="eastAsia" w:ascii="方正仿宋_GB2312" w:hAnsi="方正仿宋_GB2312" w:eastAsia="方正仿宋_GB2312" w:cs="方正仿宋_GB2312"/>
                <w:sz w:val="32"/>
                <w:szCs w:val="32"/>
              </w:rPr>
              <w:drawing>
                <wp:inline distT="0" distB="0" distL="114300" distR="114300">
                  <wp:extent cx="2541905" cy="2097405"/>
                  <wp:effectExtent l="0" t="0" r="10795" b="10795"/>
                  <wp:docPr id="7" name="图片 7" descr="eadc641fe2cceb88aade7bd033154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adc641fe2cceb88aade7bd0331544c"/>
                          <pic:cNvPicPr>
                            <a:picLocks noChangeAspect="1"/>
                          </pic:cNvPicPr>
                        </pic:nvPicPr>
                        <pic:blipFill>
                          <a:blip r:embed="rId46"/>
                          <a:stretch>
                            <a:fillRect/>
                          </a:stretch>
                        </pic:blipFill>
                        <pic:spPr>
                          <a:xfrm>
                            <a:off x="0" y="0"/>
                            <a:ext cx="2541905" cy="2097405"/>
                          </a:xfrm>
                          <a:prstGeom prst="rect">
                            <a:avLst/>
                          </a:prstGeom>
                        </pic:spPr>
                      </pic:pic>
                    </a:graphicData>
                  </a:graphic>
                </wp:inline>
              </w:drawing>
            </w:r>
          </w:p>
          <w:p w14:paraId="3E3113B0">
            <w:pPr>
              <w:pStyle w:val="11"/>
              <w:jc w:val="center"/>
              <w:rPr>
                <w:rFonts w:hint="default" w:eastAsia="黑体"/>
                <w:lang w:val="en-US" w:eastAsia="zh-CN"/>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5</w:t>
            </w:r>
            <w:r>
              <w:fldChar w:fldCharType="end"/>
            </w:r>
            <w:bookmarkStart w:id="684" w:name="_Toc1926582036"/>
            <w:bookmarkStart w:id="685" w:name="_Toc413358140"/>
            <w:bookmarkStart w:id="686" w:name="_Toc435110397"/>
            <w:bookmarkStart w:id="687" w:name="_Toc53152583"/>
            <w:bookmarkStart w:id="688" w:name="_Toc1071613332"/>
            <w:bookmarkStart w:id="689" w:name="_Toc948427043"/>
            <w:bookmarkStart w:id="690" w:name="_Toc1785749725"/>
            <w:bookmarkStart w:id="691" w:name="_Toc1287651526"/>
            <w:bookmarkStart w:id="692" w:name="_Toc1047331576"/>
            <w:bookmarkStart w:id="693" w:name="_Toc1135646470"/>
            <w:bookmarkStart w:id="694" w:name="_Toc1886972049"/>
            <w:bookmarkStart w:id="695" w:name="_Toc262824195"/>
            <w:r>
              <w:rPr>
                <w:rFonts w:hint="eastAsia"/>
              </w:rPr>
              <w:t>党组织联建共建会</w:t>
            </w:r>
            <w:bookmarkEnd w:id="684"/>
            <w:bookmarkEnd w:id="685"/>
            <w:bookmarkEnd w:id="686"/>
            <w:bookmarkEnd w:id="687"/>
            <w:bookmarkEnd w:id="688"/>
            <w:bookmarkEnd w:id="689"/>
            <w:bookmarkEnd w:id="690"/>
            <w:bookmarkEnd w:id="691"/>
            <w:bookmarkEnd w:id="692"/>
            <w:bookmarkEnd w:id="693"/>
            <w:bookmarkEnd w:id="694"/>
            <w:bookmarkEnd w:id="695"/>
          </w:p>
        </w:tc>
        <w:tc>
          <w:tcPr>
            <w:tcW w:w="4271" w:type="dxa"/>
            <w:tcBorders>
              <w:top w:val="nil"/>
              <w:left w:val="nil"/>
              <w:bottom w:val="nil"/>
              <w:right w:val="nil"/>
            </w:tcBorders>
          </w:tcPr>
          <w:p w14:paraId="1AEFE3D1">
            <w:pPr>
              <w:pStyle w:val="38"/>
              <w:bidi w:val="0"/>
              <w:rPr>
                <w:rFonts w:hint="eastAsia" w:ascii="仿宋" w:hAnsi="仿宋" w:eastAsia="仿宋" w:cs="仿宋"/>
                <w:kern w:val="2"/>
                <w:sz w:val="21"/>
                <w:szCs w:val="21"/>
                <w:lang w:val="en-US" w:eastAsia="zh-CN" w:bidi="ar-SA"/>
              </w:rPr>
            </w:pPr>
            <w:r>
              <w:rPr>
                <w:rFonts w:hint="eastAsia" w:ascii="方正仿宋_GB2312" w:hAnsi="方正仿宋_GB2312" w:eastAsia="方正仿宋_GB2312" w:cs="方正仿宋_GB2312"/>
                <w:sz w:val="32"/>
                <w:szCs w:val="32"/>
              </w:rPr>
              <w:drawing>
                <wp:inline distT="0" distB="0" distL="114300" distR="114300">
                  <wp:extent cx="2470150" cy="2044700"/>
                  <wp:effectExtent l="0" t="0" r="6350" b="0"/>
                  <wp:docPr id="46" name="图片 46" descr="97e2cb74108d7cfb66bf5e28088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97e2cb74108d7cfb66bf5e280880252"/>
                          <pic:cNvPicPr>
                            <a:picLocks noChangeAspect="1"/>
                          </pic:cNvPicPr>
                        </pic:nvPicPr>
                        <pic:blipFill>
                          <a:blip r:embed="rId47"/>
                          <a:stretch>
                            <a:fillRect/>
                          </a:stretch>
                        </pic:blipFill>
                        <pic:spPr>
                          <a:xfrm>
                            <a:off x="0" y="0"/>
                            <a:ext cx="2470150" cy="2044700"/>
                          </a:xfrm>
                          <a:prstGeom prst="rect">
                            <a:avLst/>
                          </a:prstGeom>
                        </pic:spPr>
                      </pic:pic>
                    </a:graphicData>
                  </a:graphic>
                </wp:inline>
              </w:drawing>
            </w:r>
          </w:p>
          <w:p w14:paraId="67E798F1">
            <w:pPr>
              <w:pStyle w:val="11"/>
              <w:bidi w:val="0"/>
              <w:jc w:val="center"/>
              <w:rPr>
                <w:rFonts w:hint="default"/>
                <w:lang w:val="en-US" w:eastAsia="zh-CN"/>
              </w:rP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6</w:t>
            </w:r>
            <w:r>
              <w:fldChar w:fldCharType="end"/>
            </w:r>
            <w:bookmarkStart w:id="696" w:name="_Toc936321059"/>
            <w:bookmarkStart w:id="697" w:name="_Toc2060588758"/>
            <w:bookmarkStart w:id="698" w:name="_Toc433611436"/>
            <w:bookmarkStart w:id="699" w:name="_Toc8090382"/>
            <w:bookmarkStart w:id="700" w:name="_Toc471318880"/>
            <w:bookmarkStart w:id="701" w:name="_Toc969338942"/>
            <w:bookmarkStart w:id="702" w:name="_Toc1351224023"/>
            <w:bookmarkStart w:id="703" w:name="_Toc1317348738"/>
            <w:bookmarkStart w:id="704" w:name="_Toc1667294702"/>
            <w:bookmarkStart w:id="705" w:name="_Toc603031044"/>
            <w:bookmarkStart w:id="706" w:name="_Toc959008755"/>
            <w:bookmarkStart w:id="707" w:name="_Toc1485624631"/>
            <w:r>
              <w:rPr>
                <w:rFonts w:hint="eastAsia"/>
                <w:lang w:val="en-US" w:eastAsia="zh-CN"/>
              </w:rPr>
              <w:t>开展入户联心活动</w:t>
            </w:r>
            <w:bookmarkEnd w:id="696"/>
            <w:bookmarkEnd w:id="697"/>
            <w:bookmarkEnd w:id="698"/>
            <w:bookmarkEnd w:id="699"/>
            <w:bookmarkEnd w:id="700"/>
            <w:bookmarkEnd w:id="701"/>
            <w:bookmarkEnd w:id="702"/>
            <w:bookmarkEnd w:id="703"/>
            <w:bookmarkEnd w:id="704"/>
            <w:bookmarkEnd w:id="705"/>
            <w:bookmarkEnd w:id="706"/>
            <w:bookmarkEnd w:id="707"/>
          </w:p>
        </w:tc>
      </w:tr>
    </w:tbl>
    <w:p w14:paraId="5C8924B3">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bookmarkStart w:id="708" w:name="_Toc988465502"/>
      <w:r>
        <w:rPr>
          <w:rFonts w:hint="eastAsia"/>
          <w:sz w:val="32"/>
          <w:szCs w:val="32"/>
          <w:lang w:val="en-US" w:eastAsia="zh-CN"/>
        </w:rPr>
        <w:t>乡村干部培训多点发力，助力乡村振兴行稳致远</w:t>
      </w:r>
      <w:bookmarkEnd w:id="708"/>
    </w:p>
    <w:p w14:paraId="1451CC09">
      <w:pPr>
        <w:spacing w:line="600" w:lineRule="exact"/>
        <w:ind w:firstLine="640" w:firstLineChars="200"/>
        <w:rPr>
          <w:rFonts w:hint="eastAsia" w:ascii="楷体" w:hAnsi="楷体" w:eastAsia="楷体" w:cs="楷体"/>
          <w:bCs/>
          <w:sz w:val="32"/>
          <w:szCs w:val="32"/>
        </w:rPr>
      </w:pPr>
      <w:r>
        <w:rPr>
          <w:rFonts w:hint="eastAsia" w:ascii="楷体" w:hAnsi="楷体" w:eastAsia="楷体" w:cs="楷体"/>
          <w:bCs/>
          <w:sz w:val="32"/>
          <w:szCs w:val="32"/>
        </w:rPr>
        <w:t>2024年12月10日，学校负责人赴甲子镇人民政府，开展“职教进社区，振兴乡村行”专题培训，将职业教育资源直接输送至基层治理一线。通过理念宣讲与案例分析，启发了村干部对职业教育助力乡村振兴的新思考，增强了其利用现代技能服务乡村发展的意识，拓展了学校服务地方的形式与内涵。</w:t>
      </w:r>
    </w:p>
    <w:tbl>
      <w:tblPr>
        <w:tblStyle w:val="23"/>
        <w:tblpPr w:leftFromText="180" w:rightFromText="180" w:vertAnchor="text" w:horzAnchor="page" w:tblpX="1762" w:tblpY="56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E1CC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tcPr>
          <w:p w14:paraId="34497F96">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drawing>
                <wp:inline distT="0" distB="0" distL="114300" distR="114300">
                  <wp:extent cx="4959985" cy="2523490"/>
                  <wp:effectExtent l="12700" t="12700" r="31115" b="29210"/>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48"/>
                          <a:srcRect t="5247" b="4910"/>
                          <a:stretch>
                            <a:fillRect/>
                          </a:stretch>
                        </pic:blipFill>
                        <pic:spPr>
                          <a:xfrm>
                            <a:off x="0" y="0"/>
                            <a:ext cx="4959985" cy="2523490"/>
                          </a:xfrm>
                          <a:prstGeom prst="rect">
                            <a:avLst/>
                          </a:prstGeom>
                          <a:ln>
                            <a:solidFill>
                              <a:schemeClr val="accent5"/>
                            </a:solidFill>
                          </a:ln>
                        </pic:spPr>
                      </pic:pic>
                    </a:graphicData>
                  </a:graphic>
                </wp:inline>
              </w:drawing>
            </w:r>
          </w:p>
          <w:p w14:paraId="089FD7CB">
            <w:pPr>
              <w:pStyle w:val="11"/>
              <w:jc w:val="cente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7</w:t>
            </w:r>
            <w:r>
              <w:fldChar w:fldCharType="end"/>
            </w:r>
            <w:bookmarkStart w:id="709" w:name="_Toc950544165"/>
            <w:bookmarkStart w:id="710" w:name="_Toc199129844"/>
            <w:bookmarkStart w:id="711" w:name="_Toc2115946546"/>
            <w:bookmarkStart w:id="712" w:name="_Toc841205658"/>
            <w:bookmarkStart w:id="713" w:name="_Toc2047654188"/>
            <w:bookmarkStart w:id="714" w:name="_Toc2088959400"/>
            <w:bookmarkStart w:id="715" w:name="_Toc609669519"/>
            <w:bookmarkStart w:id="716" w:name="_Toc1073729053"/>
            <w:bookmarkStart w:id="717" w:name="_Toc440281581"/>
            <w:bookmarkStart w:id="718" w:name="_Toc450351829"/>
            <w:bookmarkStart w:id="719" w:name="_Toc1523477213"/>
            <w:bookmarkStart w:id="720" w:name="_Toc582678434"/>
            <w:r>
              <w:rPr>
                <w:rFonts w:hint="eastAsia"/>
              </w:rPr>
              <w:t>“两委”干部专题培训会议</w:t>
            </w:r>
            <w:bookmarkEnd w:id="709"/>
            <w:bookmarkEnd w:id="710"/>
            <w:bookmarkEnd w:id="711"/>
            <w:bookmarkEnd w:id="712"/>
            <w:bookmarkEnd w:id="713"/>
            <w:bookmarkEnd w:id="714"/>
            <w:bookmarkEnd w:id="715"/>
            <w:bookmarkEnd w:id="716"/>
            <w:bookmarkEnd w:id="717"/>
            <w:bookmarkEnd w:id="718"/>
            <w:bookmarkEnd w:id="719"/>
            <w:bookmarkEnd w:id="720"/>
          </w:p>
        </w:tc>
      </w:tr>
    </w:tbl>
    <w:p w14:paraId="6C492728">
      <w:pPr>
        <w:pStyle w:val="3"/>
        <w:rPr>
          <w:rFonts w:hint="eastAsia"/>
        </w:rPr>
      </w:pPr>
      <w:bookmarkStart w:id="721" w:name="_Toc249331509"/>
      <w:r>
        <w:rPr>
          <w:rFonts w:hint="eastAsia"/>
        </w:rPr>
        <w:t>参与地方文化建设与非遗传承</w:t>
      </w:r>
      <w:bookmarkEnd w:id="721"/>
    </w:p>
    <w:p w14:paraId="4D701FEB">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学校依托文化艺术类专业优势，将专业教学与地方文化传播、非遗传承深度融合，通过艺术实践、社区文化活动等形式，丰富文化供给，助力地方文化软实力提升。</w:t>
      </w:r>
    </w:p>
    <w:p w14:paraId="618553E9">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6</w:t>
      </w:r>
      <w:r>
        <w:rPr>
          <w:rFonts w:hint="eastAsia"/>
          <w:sz w:val="32"/>
          <w:szCs w:val="32"/>
          <w:lang w:val="en-US" w:eastAsia="zh-CN"/>
        </w:rPr>
        <w:fldChar w:fldCharType="end"/>
      </w:r>
      <w:bookmarkStart w:id="722" w:name="_Toc757220383"/>
      <w:bookmarkStart w:id="723" w:name="_Toc1867076830"/>
      <w:bookmarkStart w:id="724" w:name="_Toc1620159846"/>
      <w:bookmarkStart w:id="725" w:name="_Toc1694159443"/>
      <w:bookmarkStart w:id="726" w:name="_Toc677086668"/>
      <w:r>
        <w:rPr>
          <w:rFonts w:hint="eastAsia"/>
          <w:sz w:val="32"/>
          <w:szCs w:val="32"/>
          <w:lang w:val="en-US" w:eastAsia="zh-CN"/>
        </w:rPr>
        <w:t>师生赴大塘村绘制墙画，艺术助力乡村美化</w:t>
      </w:r>
      <w:bookmarkEnd w:id="722"/>
      <w:bookmarkEnd w:id="723"/>
      <w:bookmarkEnd w:id="724"/>
      <w:bookmarkEnd w:id="725"/>
      <w:bookmarkEnd w:id="726"/>
    </w:p>
    <w:p w14:paraId="52F0EDCE">
      <w:pPr>
        <w:spacing w:line="600" w:lineRule="exact"/>
        <w:ind w:firstLine="640" w:firstLineChars="200"/>
        <w:rPr>
          <w:rFonts w:ascii="楷体" w:hAnsi="楷体" w:eastAsia="楷体" w:cs="楷体"/>
          <w:bCs/>
          <w:sz w:val="32"/>
          <w:szCs w:val="32"/>
        </w:rPr>
      </w:pPr>
      <w:r>
        <w:rPr>
          <w:rFonts w:hint="eastAsia" w:ascii="楷体" w:hAnsi="楷体" w:eastAsia="楷体" w:cs="楷体"/>
          <w:bCs/>
          <w:sz w:val="32"/>
          <w:szCs w:val="32"/>
        </w:rPr>
        <w:t>2024年</w:t>
      </w:r>
      <w:r>
        <w:rPr>
          <w:rFonts w:ascii="楷体" w:hAnsi="楷体" w:eastAsia="楷体" w:cs="楷体"/>
          <w:bCs/>
          <w:sz w:val="32"/>
          <w:szCs w:val="32"/>
        </w:rPr>
        <w:t>11月19日，学校美术教师与艺术设计专业学生前往桥冲镇大塘村，开展墙绘实践活动。师生团队结合当地环境，精心设计并绘制了约60平方米、体现健康环保主题的墙画作品。此次实践将专业技能应用于乡村振兴具体场景。墙绘活动不仅美化了乡村人居环境，提升了乡村文化品位，更让学生在贡献社会中深化了专业认同，增强了服务地方的责任感与自豪感，是职业教育服务</w:t>
      </w:r>
      <w:r>
        <w:rPr>
          <w:rFonts w:hint="eastAsia" w:ascii="楷体" w:hAnsi="楷体" w:eastAsia="楷体" w:cs="楷体"/>
          <w:bCs/>
          <w:sz w:val="32"/>
          <w:szCs w:val="32"/>
        </w:rPr>
        <w:t>“百千万工程”</w:t>
      </w:r>
      <w:r>
        <w:rPr>
          <w:rFonts w:ascii="楷体" w:hAnsi="楷体" w:eastAsia="楷体" w:cs="楷体"/>
          <w:bCs/>
          <w:sz w:val="32"/>
          <w:szCs w:val="32"/>
        </w:rPr>
        <w:t>的生动写照。</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0BFD4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44610569">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宋体" w:hAnsi="宋体" w:eastAsia="宋体" w:cs="宋体"/>
                <w:sz w:val="28"/>
                <w:szCs w:val="28"/>
              </w:rPr>
              <w:drawing>
                <wp:inline distT="0" distB="0" distL="114300" distR="114300">
                  <wp:extent cx="5005070" cy="2148205"/>
                  <wp:effectExtent l="0" t="0" r="5080" b="4445"/>
                  <wp:docPr id="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6"/>
                          <pic:cNvPicPr>
                            <a:picLocks noChangeAspect="1"/>
                          </pic:cNvPicPr>
                        </pic:nvPicPr>
                        <pic:blipFill>
                          <a:blip r:embed="rId49"/>
                          <a:srcRect t="22428" b="6682"/>
                          <a:stretch>
                            <a:fillRect/>
                          </a:stretch>
                        </pic:blipFill>
                        <pic:spPr>
                          <a:xfrm rot="10800000">
                            <a:off x="0" y="0"/>
                            <a:ext cx="5005070" cy="2148205"/>
                          </a:xfrm>
                          <a:prstGeom prst="rect">
                            <a:avLst/>
                          </a:prstGeom>
                          <a:noFill/>
                          <a:ln w="9525">
                            <a:noFill/>
                          </a:ln>
                        </pic:spPr>
                      </pic:pic>
                    </a:graphicData>
                  </a:graphic>
                </wp:inline>
              </w:drawing>
            </w:r>
          </w:p>
          <w:p w14:paraId="51F126E7">
            <w:pPr>
              <w:pStyle w:val="11"/>
              <w:jc w:val="cente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8</w:t>
            </w:r>
            <w:r>
              <w:fldChar w:fldCharType="end"/>
            </w:r>
            <w:bookmarkStart w:id="727" w:name="_Toc1496101429"/>
            <w:bookmarkStart w:id="728" w:name="_Toc2140774194"/>
            <w:bookmarkStart w:id="729" w:name="_Toc1015522320"/>
            <w:bookmarkStart w:id="730" w:name="_Toc1052293538"/>
            <w:bookmarkStart w:id="731" w:name="_Toc1657022218"/>
            <w:bookmarkStart w:id="732" w:name="_Toc1346121685"/>
            <w:bookmarkStart w:id="733" w:name="_Toc2139952113"/>
            <w:r>
              <w:rPr>
                <w:rFonts w:hint="eastAsia"/>
              </w:rPr>
              <w:t>艺术赋能助力“百千万工程”墙绘实践活动</w:t>
            </w:r>
            <w:bookmarkEnd w:id="727"/>
            <w:bookmarkEnd w:id="728"/>
            <w:bookmarkEnd w:id="729"/>
            <w:bookmarkEnd w:id="730"/>
            <w:bookmarkEnd w:id="731"/>
            <w:bookmarkEnd w:id="732"/>
            <w:bookmarkEnd w:id="733"/>
          </w:p>
        </w:tc>
      </w:tr>
    </w:tbl>
    <w:p w14:paraId="7A4C6B4E">
      <w:pPr>
        <w:pStyle w:val="11"/>
        <w:bidi w:val="0"/>
        <w:rPr>
          <w:rFonts w:hint="eastAsia"/>
          <w:sz w:val="32"/>
          <w:szCs w:val="32"/>
          <w:lang w:val="en-US" w:eastAsia="zh-CN"/>
        </w:rPr>
      </w:pPr>
      <w:bookmarkStart w:id="734" w:name="_Toc59201971"/>
      <w:bookmarkEnd w:id="734"/>
      <w:bookmarkStart w:id="735" w:name="_Toc929231846"/>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7</w:t>
      </w:r>
      <w:r>
        <w:rPr>
          <w:rFonts w:hint="eastAsia"/>
          <w:sz w:val="32"/>
          <w:szCs w:val="32"/>
          <w:lang w:val="en-US" w:eastAsia="zh-CN"/>
        </w:rPr>
        <w:fldChar w:fldCharType="end"/>
      </w:r>
      <w:bookmarkStart w:id="736" w:name="_Toc1481648478"/>
      <w:bookmarkStart w:id="737" w:name="_Toc1920019012"/>
      <w:bookmarkStart w:id="738" w:name="_Toc680196549"/>
      <w:r>
        <w:rPr>
          <w:rFonts w:hint="eastAsia"/>
          <w:sz w:val="32"/>
          <w:szCs w:val="32"/>
          <w:lang w:val="en-US" w:eastAsia="zh-CN"/>
        </w:rPr>
        <w:t>开展粘土醒狮手工助教活动</w:t>
      </w:r>
      <w:bookmarkEnd w:id="735"/>
      <w:bookmarkEnd w:id="736"/>
      <w:bookmarkEnd w:id="737"/>
      <w:bookmarkEnd w:id="738"/>
    </w:p>
    <w:p w14:paraId="60BD875F">
      <w:pPr>
        <w:spacing w:line="600" w:lineRule="exact"/>
        <w:ind w:firstLine="640" w:firstLineChars="200"/>
        <w:rPr>
          <w:rFonts w:hint="eastAsia" w:ascii="楷体" w:hAnsi="楷体" w:eastAsia="楷体" w:cs="楷体"/>
          <w:bCs/>
          <w:sz w:val="32"/>
          <w:szCs w:val="32"/>
        </w:rPr>
      </w:pPr>
      <w:r>
        <w:rPr>
          <w:rFonts w:hint="eastAsia" w:ascii="楷体" w:hAnsi="楷体" w:eastAsia="楷体" w:cs="楷体"/>
          <w:bCs/>
          <w:sz w:val="32"/>
          <w:szCs w:val="32"/>
        </w:rPr>
        <w:t>2024年11月29日，学校教师团队前往陆丰市特殊教育学校，开展“粘土传情，艺路同行”手工制作活动。教师们指导特校孩子们用粘土制作醒狮作品，在互动中传递关爱与艺术的温暖。</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22F2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6418FFD4">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宋体" w:hAnsi="宋体" w:eastAsia="宋体" w:cs="宋体"/>
                <w:sz w:val="28"/>
                <w:szCs w:val="28"/>
              </w:rPr>
              <w:drawing>
                <wp:inline distT="0" distB="0" distL="114300" distR="114300">
                  <wp:extent cx="4911725" cy="2288540"/>
                  <wp:effectExtent l="0" t="0" r="3175" b="16510"/>
                  <wp:docPr id="1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IMG_256"/>
                          <pic:cNvPicPr>
                            <a:picLocks noChangeAspect="1"/>
                          </pic:cNvPicPr>
                        </pic:nvPicPr>
                        <pic:blipFill>
                          <a:blip r:embed="rId50"/>
                          <a:srcRect t="21738"/>
                          <a:stretch>
                            <a:fillRect/>
                          </a:stretch>
                        </pic:blipFill>
                        <pic:spPr>
                          <a:xfrm>
                            <a:off x="0" y="0"/>
                            <a:ext cx="4911725" cy="2288540"/>
                          </a:xfrm>
                          <a:prstGeom prst="rect">
                            <a:avLst/>
                          </a:prstGeom>
                          <a:noFill/>
                          <a:ln w="9525">
                            <a:noFill/>
                          </a:ln>
                        </pic:spPr>
                      </pic:pic>
                    </a:graphicData>
                  </a:graphic>
                </wp:inline>
              </w:drawing>
            </w:r>
          </w:p>
          <w:p w14:paraId="46A0A75D">
            <w:pPr>
              <w:pStyle w:val="11"/>
              <w:jc w:val="center"/>
            </w:pPr>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9</w:t>
            </w:r>
            <w:r>
              <w:fldChar w:fldCharType="end"/>
            </w:r>
            <w:bookmarkStart w:id="739" w:name="_Toc843380112"/>
            <w:bookmarkStart w:id="740" w:name="_Toc1736219637"/>
            <w:bookmarkStart w:id="741" w:name="_Toc35330322"/>
            <w:bookmarkStart w:id="742" w:name="_Toc1000441454"/>
            <w:bookmarkStart w:id="743" w:name="_Toc1681086007"/>
            <w:bookmarkStart w:id="744" w:name="_Toc987420343"/>
            <w:bookmarkStart w:id="745" w:name="_Toc1452375288"/>
            <w:r>
              <w:rPr>
                <w:rFonts w:hint="eastAsia"/>
                <w:lang w:val="en-US" w:eastAsia="zh-CN"/>
              </w:rPr>
              <w:t xml:space="preserve"> </w:t>
            </w:r>
            <w:r>
              <w:rPr>
                <w:rFonts w:hint="eastAsia"/>
              </w:rPr>
              <w:t>手工制作进特殊教育学校</w:t>
            </w:r>
            <w:bookmarkEnd w:id="739"/>
            <w:bookmarkEnd w:id="740"/>
            <w:bookmarkEnd w:id="741"/>
            <w:bookmarkEnd w:id="742"/>
            <w:bookmarkEnd w:id="743"/>
            <w:bookmarkEnd w:id="744"/>
            <w:bookmarkEnd w:id="745"/>
          </w:p>
        </w:tc>
      </w:tr>
    </w:tbl>
    <w:p w14:paraId="3A33F18C">
      <w:pPr>
        <w:pStyle w:val="11"/>
        <w:bidi w:val="0"/>
        <w:rPr>
          <w:rFonts w:hint="eastAsia"/>
          <w:sz w:val="32"/>
          <w:szCs w:val="32"/>
          <w:lang w:val="en-US" w:eastAsia="zh-CN"/>
        </w:rPr>
      </w:pPr>
      <w:bookmarkStart w:id="746" w:name="_Toc1098554738"/>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1</w:t>
      </w:r>
      <w:r>
        <w:rPr>
          <w:rFonts w:hint="eastAsia"/>
          <w:sz w:val="32"/>
          <w:szCs w:val="32"/>
          <w:lang w:val="en-US" w:eastAsia="zh-CN"/>
        </w:rPr>
        <w:fldChar w:fldCharType="end"/>
      </w:r>
      <w:bookmarkStart w:id="747" w:name="_Toc1292374361"/>
      <w:bookmarkStart w:id="748" w:name="_Toc67232050"/>
      <w:r>
        <w:rPr>
          <w:rFonts w:hint="eastAsia"/>
          <w:sz w:val="32"/>
          <w:szCs w:val="32"/>
          <w:lang w:val="en-US" w:eastAsia="zh-CN"/>
        </w:rPr>
        <w:t>举办“风筝绘画入社区”文化活动</w:t>
      </w:r>
      <w:bookmarkEnd w:id="746"/>
      <w:bookmarkEnd w:id="747"/>
      <w:bookmarkEnd w:id="748"/>
    </w:p>
    <w:p w14:paraId="75C661B2">
      <w:pPr>
        <w:spacing w:line="600" w:lineRule="exact"/>
        <w:ind w:firstLine="640" w:firstLineChars="200"/>
        <w:rPr>
          <w:rFonts w:hint="eastAsia" w:ascii="楷体" w:hAnsi="楷体" w:eastAsia="楷体" w:cs="楷体"/>
          <w:bCs/>
          <w:sz w:val="32"/>
          <w:szCs w:val="32"/>
        </w:rPr>
      </w:pPr>
      <w:r>
        <w:rPr>
          <w:rFonts w:hint="eastAsia" w:ascii="楷体" w:hAnsi="楷体" w:eastAsia="楷体" w:cs="楷体"/>
          <w:bCs/>
          <w:sz w:val="32"/>
          <w:szCs w:val="32"/>
        </w:rPr>
        <w:t>此次活动结合专业特色与社区居民精神文化需求，将传统风筝制作与现代美术教学相结合，设计了一系列互动体验环节。师生们不仅向社区居民讲授了风筝的历史渊源与非遗文化价值，还精心准备了空白风筝、环保颜料与绘画工具，引导居民尤其是青少年亲手绘制独具个性的风筝作品。此次活动不仅丰富了社区居民的精神文化生活，提升了社区美育水平，也为学生提供了将专业技能转化为社会服务的实践平台，实现了职业教育与社区文化建设的双向赋能。</w:t>
      </w:r>
    </w:p>
    <w:tbl>
      <w:tblPr>
        <w:tblStyle w:val="23"/>
        <w:tblpPr w:leftFromText="180" w:rightFromText="180" w:vertAnchor="text" w:horzAnchor="page" w:tblpX="1762" w:tblpY="56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14A6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tcPr>
          <w:p w14:paraId="2D389106">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宋体" w:hAnsi="宋体" w:eastAsia="宋体" w:cs="宋体"/>
                <w:sz w:val="28"/>
                <w:szCs w:val="28"/>
              </w:rPr>
              <w:drawing>
                <wp:inline distT="0" distB="0" distL="114300" distR="114300">
                  <wp:extent cx="5073015" cy="2630805"/>
                  <wp:effectExtent l="0" t="0" r="6985" b="10795"/>
                  <wp:docPr id="11"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IMG_256"/>
                          <pic:cNvPicPr>
                            <a:picLocks noChangeAspect="1"/>
                          </pic:cNvPicPr>
                        </pic:nvPicPr>
                        <pic:blipFill>
                          <a:blip r:embed="rId51"/>
                          <a:stretch>
                            <a:fillRect/>
                          </a:stretch>
                        </pic:blipFill>
                        <pic:spPr>
                          <a:xfrm rot="10800000">
                            <a:off x="0" y="0"/>
                            <a:ext cx="5073015" cy="2630805"/>
                          </a:xfrm>
                          <a:prstGeom prst="rect">
                            <a:avLst/>
                          </a:prstGeom>
                          <a:noFill/>
                          <a:ln w="9525">
                            <a:noFill/>
                          </a:ln>
                        </pic:spPr>
                      </pic:pic>
                    </a:graphicData>
                  </a:graphic>
                </wp:inline>
              </w:drawing>
            </w:r>
          </w:p>
          <w:p w14:paraId="0FE2036A">
            <w:pPr>
              <w:pStyle w:val="11"/>
              <w:jc w:val="center"/>
            </w:pPr>
            <w:bookmarkStart w:id="749" w:name="_Toc1066044850"/>
            <w:bookmarkStart w:id="750" w:name="_Toc1902212118"/>
            <w:bookmarkStart w:id="751" w:name="_Toc84196998"/>
            <w:bookmarkStart w:id="752" w:name="_Toc1678711583"/>
            <w:bookmarkStart w:id="753" w:name="_Toc881039194"/>
            <w:bookmarkStart w:id="754" w:name="_Toc2012866608"/>
            <w:r>
              <w:t xml:space="preserve">图 </w:t>
            </w:r>
            <w:r>
              <w:fldChar w:fldCharType="begin"/>
            </w:r>
            <w:r>
              <w:instrText xml:space="preserve"> STYLEREF 1 \s </w:instrText>
            </w:r>
            <w:r>
              <w:fldChar w:fldCharType="separate"/>
            </w:r>
            <w:r>
              <w:t>3</w:t>
            </w:r>
            <w:r>
              <w:fldChar w:fldCharType="end"/>
            </w:r>
            <w:r>
              <w:rPr>
                <w:rFonts w:hint="eastAsia"/>
                <w:lang w:eastAsia="zh-CN"/>
              </w:rPr>
              <w:t>-</w:t>
            </w:r>
            <w:r>
              <w:fldChar w:fldCharType="begin"/>
            </w:r>
            <w:r>
              <w:instrText xml:space="preserve"> SEQ 图 \* ARABIC \s 1 </w:instrText>
            </w:r>
            <w:r>
              <w:fldChar w:fldCharType="separate"/>
            </w:r>
            <w:r>
              <w:t>10</w:t>
            </w:r>
            <w:r>
              <w:fldChar w:fldCharType="end"/>
            </w:r>
            <w:bookmarkStart w:id="755" w:name="_Toc55605214"/>
            <w:r>
              <w:rPr>
                <w:rFonts w:hint="eastAsia"/>
              </w:rPr>
              <w:t>风筝绘画入社区</w:t>
            </w:r>
            <w:bookmarkEnd w:id="749"/>
            <w:bookmarkEnd w:id="750"/>
            <w:bookmarkEnd w:id="751"/>
            <w:bookmarkEnd w:id="752"/>
            <w:bookmarkEnd w:id="753"/>
            <w:bookmarkEnd w:id="754"/>
            <w:bookmarkEnd w:id="755"/>
          </w:p>
        </w:tc>
      </w:tr>
    </w:tbl>
    <w:p w14:paraId="7469DE5D">
      <w:pPr>
        <w:spacing w:line="220" w:lineRule="exact"/>
        <w:ind w:firstLine="560" w:firstLineChars="200"/>
        <w:rPr>
          <w:sz w:val="28"/>
          <w:szCs w:val="36"/>
        </w:rPr>
      </w:pPr>
    </w:p>
    <w:p w14:paraId="4D05EA9E">
      <w:pPr>
        <w:pStyle w:val="2"/>
      </w:pPr>
      <w:bookmarkStart w:id="756" w:name="_Toc774076466"/>
      <w:r>
        <w:t>文化传承</w:t>
      </w:r>
      <w:bookmarkEnd w:id="756"/>
    </w:p>
    <w:p w14:paraId="77067C1F">
      <w:pPr>
        <w:pStyle w:val="3"/>
      </w:pPr>
      <w:bookmarkStart w:id="757" w:name="_Toc447230536"/>
      <w:r>
        <w:rPr>
          <w:rFonts w:hint="eastAsia"/>
        </w:rPr>
        <w:t>红色基因传承与爱国主义教育</w:t>
      </w:r>
      <w:bookmarkEnd w:id="757"/>
    </w:p>
    <w:p w14:paraId="653DC3F8">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以红色资源为依托，引领学生树立正确的人生榜样，积极塑造学生正确的职业观和价值观。通过邀请红色文化促进会专家开展专题讲座，讲述陆丰革命历史与英烈事迹；组织师生赴红色革命基地开展研学、写生采风活动，将红色历史融入艺术创作；结合重大节日开展红色主题团日、祭扫烈士陵园等活动，强化学生的家国情怀与使命担当。让学生在沉浸式体验中传承红色基因，进一步坚定理想信念，锤炼党性修养。</w:t>
      </w:r>
    </w:p>
    <w:p w14:paraId="3FB3B4EE">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1</w:t>
      </w:r>
      <w:r>
        <w:rPr>
          <w:rFonts w:hint="eastAsia"/>
          <w:sz w:val="32"/>
          <w:szCs w:val="32"/>
          <w:lang w:val="en-US" w:eastAsia="zh-CN"/>
        </w:rPr>
        <w:fldChar w:fldCharType="end"/>
      </w:r>
      <w:bookmarkStart w:id="758" w:name="_Toc2129185577"/>
      <w:bookmarkStart w:id="759" w:name="_Toc1930325481"/>
      <w:bookmarkStart w:id="760" w:name="_Toc543092067"/>
      <w:bookmarkStart w:id="761" w:name="_Toc1607869279"/>
      <w:bookmarkStart w:id="762" w:name="_Toc1049449702"/>
      <w:bookmarkStart w:id="763" w:name="_Toc1491062930"/>
      <w:bookmarkStart w:id="764" w:name="_Toc954926289"/>
      <w:bookmarkStart w:id="765" w:name="_Toc1198456498"/>
      <w:bookmarkStart w:id="766" w:name="_Toc320685365"/>
      <w:bookmarkStart w:id="767" w:name="_Toc1248145080"/>
      <w:r>
        <w:rPr>
          <w:rFonts w:hint="eastAsia"/>
          <w:sz w:val="32"/>
          <w:szCs w:val="32"/>
          <w:lang w:val="en-US" w:eastAsia="zh-CN"/>
        </w:rPr>
        <w:t>举办“传承红色基因，讲好陆丰故事”主题讲座</w:t>
      </w:r>
      <w:bookmarkEnd w:id="758"/>
      <w:bookmarkEnd w:id="759"/>
      <w:bookmarkEnd w:id="760"/>
      <w:bookmarkEnd w:id="761"/>
      <w:bookmarkEnd w:id="762"/>
      <w:bookmarkEnd w:id="763"/>
      <w:bookmarkEnd w:id="764"/>
      <w:bookmarkEnd w:id="765"/>
      <w:bookmarkEnd w:id="766"/>
      <w:bookmarkEnd w:id="767"/>
    </w:p>
    <w:p w14:paraId="3D078586">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楷体" w:hAnsi="楷体" w:eastAsia="楷体" w:cs="楷体"/>
          <w:bCs/>
          <w:sz w:val="32"/>
          <w:szCs w:val="32"/>
        </w:rPr>
      </w:pPr>
      <w:r>
        <w:rPr>
          <w:rFonts w:hint="eastAsia" w:ascii="楷体" w:hAnsi="楷体" w:eastAsia="楷体" w:cs="楷体"/>
          <w:bCs/>
          <w:sz w:val="32"/>
          <w:szCs w:val="32"/>
        </w:rPr>
        <w:t>2025年4月23日，学校邀请陆丰市红色文化促进会负责人举办红色主题讲座。讲座深情讲述了陆丰革命历史与张威烈士事迹，并向学生赠送了红色书籍。师生代表共300余人参与聆听。讲座成功将地方红色资源转化为生动的育人素材。通过革命历史的叙事，引导青年学子在思想认知上校准人生航向，增强了历史使命感与家国情怀，实现了红色文化在校园内的有效传承与价值引领。</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51"/>
        <w:gridCol w:w="4316"/>
      </w:tblGrid>
      <w:tr w14:paraId="3C46A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251" w:type="dxa"/>
            <w:tcBorders>
              <w:top w:val="nil"/>
              <w:left w:val="nil"/>
              <w:bottom w:val="nil"/>
              <w:right w:val="nil"/>
            </w:tcBorders>
          </w:tcPr>
          <w:p w14:paraId="1DAEB676">
            <w:pPr>
              <w:pStyle w:val="11"/>
              <w:jc w:val="center"/>
            </w:pPr>
            <w:r>
              <w:rPr>
                <w:rFonts w:hint="eastAsia" w:ascii="楷体" w:hAnsi="楷体" w:eastAsia="楷体" w:cs="楷体"/>
                <w:bCs/>
                <w:sz w:val="32"/>
                <w:szCs w:val="32"/>
              </w:rPr>
              <w:drawing>
                <wp:anchor distT="0" distB="0" distL="114300" distR="114300" simplePos="0" relativeHeight="251664384" behindDoc="0" locked="0" layoutInCell="1" allowOverlap="1">
                  <wp:simplePos x="0" y="0"/>
                  <wp:positionH relativeFrom="column">
                    <wp:posOffset>38100</wp:posOffset>
                  </wp:positionH>
                  <wp:positionV relativeFrom="paragraph">
                    <wp:posOffset>90170</wp:posOffset>
                  </wp:positionV>
                  <wp:extent cx="2491105" cy="1696085"/>
                  <wp:effectExtent l="0" t="0" r="23495" b="5715"/>
                  <wp:wrapTopAndBottom/>
                  <wp:docPr id="58" name="图片 58" descr="664a53786732b59b6296b1f7ac9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664a53786732b59b6296b1f7ac96650"/>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491105" cy="1696085"/>
                          </a:xfrm>
                          <a:prstGeom prst="rect">
                            <a:avLst/>
                          </a:prstGeom>
                        </pic:spPr>
                      </pic:pic>
                    </a:graphicData>
                  </a:graphic>
                </wp:anchor>
              </w:drawing>
            </w: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1</w:t>
            </w:r>
            <w:r>
              <w:fldChar w:fldCharType="end"/>
            </w:r>
            <w:bookmarkStart w:id="768" w:name="_Toc1900983860"/>
            <w:bookmarkStart w:id="769" w:name="_Toc952532805"/>
            <w:bookmarkStart w:id="770" w:name="_Toc1353802543"/>
            <w:bookmarkStart w:id="771" w:name="_Toc1899525203"/>
            <w:bookmarkStart w:id="772" w:name="_Toc1198581991"/>
            <w:bookmarkStart w:id="773" w:name="_Toc1817196244"/>
            <w:bookmarkStart w:id="774" w:name="_Toc1247360604"/>
            <w:bookmarkStart w:id="775" w:name="_Toc697752414"/>
            <w:bookmarkStart w:id="776" w:name="_Toc500479103"/>
            <w:bookmarkStart w:id="777" w:name="_Toc874205962"/>
            <w:bookmarkStart w:id="778" w:name="_Toc1844231944"/>
            <w:bookmarkStart w:id="779" w:name="_Toc685167267"/>
            <w:r>
              <w:t>传承红色基因主题讲座</w:t>
            </w:r>
            <w:bookmarkEnd w:id="768"/>
            <w:bookmarkEnd w:id="769"/>
            <w:bookmarkEnd w:id="770"/>
            <w:bookmarkEnd w:id="771"/>
            <w:bookmarkEnd w:id="772"/>
            <w:bookmarkEnd w:id="773"/>
            <w:bookmarkEnd w:id="774"/>
            <w:bookmarkEnd w:id="775"/>
            <w:bookmarkEnd w:id="776"/>
            <w:bookmarkEnd w:id="777"/>
            <w:bookmarkEnd w:id="778"/>
            <w:bookmarkEnd w:id="779"/>
          </w:p>
          <w:p w14:paraId="3242C5B2">
            <w:pPr>
              <w:pStyle w:val="38"/>
              <w:bidi w:val="0"/>
              <w:jc w:val="center"/>
              <w:rPr>
                <w:rFonts w:hint="default" w:eastAsia="黑体"/>
                <w:lang w:val="en-US" w:eastAsia="zh-CN"/>
              </w:rPr>
            </w:pPr>
          </w:p>
        </w:tc>
        <w:tc>
          <w:tcPr>
            <w:tcW w:w="4271" w:type="dxa"/>
            <w:tcBorders>
              <w:top w:val="nil"/>
              <w:left w:val="nil"/>
              <w:bottom w:val="nil"/>
              <w:right w:val="nil"/>
            </w:tcBorders>
          </w:tcPr>
          <w:p w14:paraId="2BCB2A25">
            <w:pPr>
              <w:pStyle w:val="38"/>
              <w:bidi w:val="0"/>
              <w:rPr>
                <w:rFonts w:hint="eastAsia" w:eastAsia="仿宋"/>
                <w:lang w:eastAsia="zh-CN"/>
              </w:rPr>
            </w:pPr>
            <w:r>
              <w:rPr>
                <w:b w:val="0"/>
                <w:color w:val="000000"/>
              </w:rPr>
              <w:drawing>
                <wp:inline distT="0" distB="0" distL="114300" distR="114300">
                  <wp:extent cx="2592070" cy="1755775"/>
                  <wp:effectExtent l="0" t="0" r="11430" b="9525"/>
                  <wp:docPr id="59" name="图片 59" descr="92dc38f06c296cecea876406483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92dc38f06c296cecea8764064834002"/>
                          <pic:cNvPicPr>
                            <a:picLocks noChangeAspect="1"/>
                          </pic:cNvPicPr>
                        </pic:nvPicPr>
                        <pic:blipFill>
                          <a:blip r:embed="rId53"/>
                          <a:stretch>
                            <a:fillRect/>
                          </a:stretch>
                        </pic:blipFill>
                        <pic:spPr>
                          <a:xfrm>
                            <a:off x="0" y="0"/>
                            <a:ext cx="2592070" cy="1755775"/>
                          </a:xfrm>
                          <a:prstGeom prst="rect">
                            <a:avLst/>
                          </a:prstGeom>
                        </pic:spPr>
                      </pic:pic>
                    </a:graphicData>
                  </a:graphic>
                </wp:inline>
              </w:drawing>
            </w:r>
          </w:p>
          <w:p w14:paraId="7FD68B99">
            <w:pPr>
              <w:pStyle w:val="11"/>
              <w:bidi w:val="0"/>
              <w:jc w:val="center"/>
              <w:rPr>
                <w:rFonts w:hint="default" w:eastAsia="黑体"/>
                <w:vertAlign w:val="baseline"/>
                <w:lang w:val="en-US" w:eastAsia="zh-CN"/>
              </w:rPr>
            </w:pP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2</w:t>
            </w:r>
            <w:r>
              <w:fldChar w:fldCharType="end"/>
            </w:r>
            <w:bookmarkStart w:id="780" w:name="_Toc1862048458"/>
            <w:bookmarkStart w:id="781" w:name="_Toc1737911741"/>
            <w:bookmarkStart w:id="782" w:name="_Toc1556536626"/>
            <w:bookmarkStart w:id="783" w:name="_Toc651773919"/>
            <w:bookmarkStart w:id="784" w:name="_Toc1337987192"/>
            <w:bookmarkStart w:id="785" w:name="_Toc9389631"/>
            <w:bookmarkStart w:id="786" w:name="_Toc1582119126"/>
            <w:bookmarkStart w:id="787" w:name="_Toc449070663"/>
            <w:bookmarkStart w:id="788" w:name="_Toc515950976"/>
            <w:bookmarkStart w:id="789" w:name="_Toc1197929578"/>
            <w:bookmarkStart w:id="790" w:name="_Toc190725983"/>
            <w:bookmarkStart w:id="791" w:name="_Toc473511289"/>
            <w:r>
              <w:rPr>
                <w:rFonts w:hint="eastAsia"/>
                <w:lang w:val="en-US" w:eastAsia="zh-CN"/>
              </w:rPr>
              <w:t>学生阅读红色书籍</w:t>
            </w:r>
            <w:bookmarkEnd w:id="780"/>
            <w:bookmarkEnd w:id="781"/>
            <w:bookmarkEnd w:id="782"/>
            <w:bookmarkEnd w:id="783"/>
            <w:bookmarkEnd w:id="784"/>
            <w:bookmarkEnd w:id="785"/>
            <w:bookmarkEnd w:id="786"/>
            <w:bookmarkEnd w:id="787"/>
            <w:bookmarkEnd w:id="788"/>
            <w:bookmarkEnd w:id="789"/>
            <w:bookmarkEnd w:id="790"/>
            <w:bookmarkEnd w:id="791"/>
          </w:p>
        </w:tc>
      </w:tr>
    </w:tbl>
    <w:p w14:paraId="5EB6FD57">
      <w:pPr>
        <w:pStyle w:val="11"/>
        <w:bidi w:val="0"/>
        <w:rPr>
          <w:rFonts w:hint="eastAsia"/>
          <w:sz w:val="32"/>
          <w:szCs w:val="32"/>
          <w:lang w:val="en-US" w:eastAsia="zh-CN"/>
        </w:rPr>
      </w:pPr>
      <w:bookmarkStart w:id="792" w:name="_Toc1921615484"/>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2</w:t>
      </w:r>
      <w:r>
        <w:rPr>
          <w:rFonts w:hint="eastAsia"/>
          <w:sz w:val="32"/>
          <w:szCs w:val="32"/>
          <w:lang w:val="en-US" w:eastAsia="zh-CN"/>
        </w:rPr>
        <w:fldChar w:fldCharType="end"/>
      </w:r>
      <w:bookmarkStart w:id="793" w:name="_Toc1706108577"/>
      <w:bookmarkStart w:id="794" w:name="_Toc539620220"/>
      <w:bookmarkStart w:id="795" w:name="_Toc225432699"/>
      <w:bookmarkStart w:id="796" w:name="_Toc740691106"/>
      <w:bookmarkStart w:id="797" w:name="_Toc2003011550"/>
      <w:bookmarkStart w:id="798" w:name="_Toc1221026874"/>
      <w:bookmarkStart w:id="799" w:name="_Toc358916401"/>
      <w:bookmarkStart w:id="800" w:name="_Toc1251998975"/>
      <w:bookmarkStart w:id="801" w:name="_Toc1292750664"/>
      <w:r>
        <w:rPr>
          <w:rFonts w:hint="eastAsia"/>
          <w:sz w:val="32"/>
          <w:szCs w:val="32"/>
          <w:lang w:val="en-US" w:eastAsia="zh-CN"/>
        </w:rPr>
        <w:t>赴金厢镇开展红色主题写生采风</w:t>
      </w:r>
      <w:bookmarkEnd w:id="792"/>
      <w:bookmarkEnd w:id="793"/>
      <w:bookmarkEnd w:id="794"/>
      <w:bookmarkEnd w:id="795"/>
      <w:bookmarkEnd w:id="796"/>
      <w:bookmarkEnd w:id="797"/>
      <w:bookmarkEnd w:id="798"/>
      <w:bookmarkEnd w:id="799"/>
      <w:bookmarkEnd w:id="800"/>
      <w:bookmarkEnd w:id="801"/>
    </w:p>
    <w:p w14:paraId="7EBF7366">
      <w:pPr>
        <w:pStyle w:val="36"/>
        <w:ind w:firstLine="640"/>
        <w:rPr>
          <w:rFonts w:hint="eastAsia" w:ascii="楷体" w:hAnsi="楷体" w:eastAsia="楷体" w:cs="楷体"/>
          <w:bCs/>
          <w:kern w:val="2"/>
          <w:sz w:val="32"/>
          <w:szCs w:val="32"/>
          <w:lang w:val="en-US" w:eastAsia="zh-CN" w:bidi="ar-SA"/>
        </w:rPr>
      </w:pPr>
      <w:r>
        <w:rPr>
          <w:rFonts w:hint="eastAsia" w:ascii="楷体" w:hAnsi="楷体" w:eastAsia="楷体" w:cs="楷体"/>
          <w:bCs/>
          <w:kern w:val="2"/>
          <w:sz w:val="32"/>
          <w:szCs w:val="32"/>
          <w:lang w:val="en-US" w:eastAsia="zh-CN" w:bidi="ar-SA"/>
        </w:rPr>
        <w:t>2024年11月6日，学校艺术设计与制作专业师生赴金厢镇周恩来渡海处开展红色写生采风。在专业教师指导下，学生们围绕红色历史景观进行创作，将革命文化元素融入艺术作品。这场沉浸式的艺术实践活动，实现了专业技能锤炼与思想政治教育的有机融合。学生在提升绘画技艺的同时，通过艺术创作深化了对红色历史的理解，接受了生动的爱国主义教育，达到了艺术育人、红色铸魂的双重效果。</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47"/>
        <w:gridCol w:w="4523"/>
      </w:tblGrid>
      <w:tr w14:paraId="5E2C2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51" w:type="dxa"/>
            <w:tcBorders>
              <w:top w:val="nil"/>
              <w:left w:val="nil"/>
              <w:bottom w:val="nil"/>
              <w:right w:val="nil"/>
            </w:tcBorders>
          </w:tcPr>
          <w:p w14:paraId="049E5D64">
            <w:pPr>
              <w:pStyle w:val="38"/>
              <w:bidi w:val="0"/>
              <w:rPr>
                <w:rFonts w:hint="eastAsia" w:eastAsia="仿宋"/>
                <w:lang w:eastAsia="zh-CN"/>
              </w:rPr>
            </w:pPr>
            <w:r>
              <w:rPr>
                <w:rFonts w:hint="eastAsia" w:asciiTheme="minorEastAsia" w:hAnsiTheme="minorEastAsia" w:cstheme="minorEastAsia"/>
                <w:spacing w:val="-6"/>
                <w:sz w:val="32"/>
                <w:szCs w:val="32"/>
              </w:rPr>
              <w:drawing>
                <wp:inline distT="0" distB="0" distL="114300" distR="114300">
                  <wp:extent cx="2840355" cy="1878965"/>
                  <wp:effectExtent l="0" t="0" r="4445" b="635"/>
                  <wp:docPr id="68" name="图片 6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IMG_257"/>
                          <pic:cNvPicPr>
                            <a:picLocks noChangeAspect="1"/>
                          </pic:cNvPicPr>
                        </pic:nvPicPr>
                        <pic:blipFill>
                          <a:blip r:embed="rId54"/>
                          <a:stretch>
                            <a:fillRect/>
                          </a:stretch>
                        </pic:blipFill>
                        <pic:spPr>
                          <a:xfrm>
                            <a:off x="0" y="0"/>
                            <a:ext cx="2840355" cy="1878965"/>
                          </a:xfrm>
                          <a:prstGeom prst="rect">
                            <a:avLst/>
                          </a:prstGeom>
                          <a:noFill/>
                          <a:ln w="9525">
                            <a:noFill/>
                          </a:ln>
                        </pic:spPr>
                      </pic:pic>
                    </a:graphicData>
                  </a:graphic>
                </wp:inline>
              </w:drawing>
            </w:r>
          </w:p>
          <w:p w14:paraId="5BEC1D4C">
            <w:pPr>
              <w:pStyle w:val="11"/>
              <w:bidi w:val="0"/>
              <w:jc w:val="center"/>
              <w:rPr>
                <w:highlight w:val="cyan"/>
                <w:vertAlign w:val="baseline"/>
              </w:rPr>
            </w:pP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3</w:t>
            </w:r>
            <w:r>
              <w:fldChar w:fldCharType="end"/>
            </w:r>
            <w:bookmarkStart w:id="802" w:name="_Toc372261674"/>
            <w:bookmarkStart w:id="803" w:name="_Toc1569821720"/>
            <w:bookmarkStart w:id="804" w:name="_Toc857230807"/>
            <w:bookmarkStart w:id="805" w:name="_Toc1448828178"/>
            <w:bookmarkStart w:id="806" w:name="_Toc1247072497"/>
            <w:bookmarkStart w:id="807" w:name="_Toc1717054683"/>
            <w:bookmarkStart w:id="808" w:name="_Toc2035528426"/>
            <w:bookmarkStart w:id="809" w:name="_Toc886995224"/>
            <w:bookmarkStart w:id="810" w:name="_Toc88898393"/>
            <w:bookmarkStart w:id="811" w:name="_Toc1322591292"/>
            <w:bookmarkStart w:id="812" w:name="_Toc629686242"/>
            <w:bookmarkStart w:id="813" w:name="_Toc2029911336"/>
            <w:r>
              <w:rPr>
                <w:rFonts w:hint="eastAsia"/>
              </w:rPr>
              <w:t>红色教育写生师生合影</w:t>
            </w:r>
            <w:bookmarkEnd w:id="802"/>
            <w:bookmarkEnd w:id="803"/>
            <w:bookmarkEnd w:id="804"/>
            <w:bookmarkEnd w:id="805"/>
            <w:bookmarkEnd w:id="806"/>
            <w:bookmarkEnd w:id="807"/>
            <w:bookmarkEnd w:id="808"/>
            <w:bookmarkEnd w:id="809"/>
            <w:bookmarkEnd w:id="810"/>
            <w:bookmarkEnd w:id="811"/>
            <w:bookmarkEnd w:id="812"/>
            <w:bookmarkEnd w:id="813"/>
          </w:p>
        </w:tc>
        <w:tc>
          <w:tcPr>
            <w:tcW w:w="4271" w:type="dxa"/>
            <w:tcBorders>
              <w:top w:val="nil"/>
              <w:left w:val="nil"/>
              <w:bottom w:val="nil"/>
              <w:right w:val="nil"/>
            </w:tcBorders>
          </w:tcPr>
          <w:p w14:paraId="17295856">
            <w:pPr>
              <w:pStyle w:val="38"/>
              <w:bidi w:val="0"/>
              <w:rPr>
                <w:rFonts w:hint="eastAsia" w:eastAsia="仿宋"/>
                <w:lang w:eastAsia="zh-CN"/>
              </w:rPr>
            </w:pPr>
            <w:r>
              <w:rPr>
                <w:rFonts w:hint="eastAsia"/>
              </w:rPr>
              <w:drawing>
                <wp:inline distT="0" distB="0" distL="114300" distR="114300">
                  <wp:extent cx="2874010" cy="1913255"/>
                  <wp:effectExtent l="0" t="0" r="21590" b="17145"/>
                  <wp:docPr id="70" name="图片 70" descr="e322e7d8be3939491334d174dd6ff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e322e7d8be3939491334d174dd6ffab"/>
                          <pic:cNvPicPr>
                            <a:picLocks noChangeAspect="1"/>
                          </pic:cNvPicPr>
                        </pic:nvPicPr>
                        <pic:blipFill>
                          <a:blip r:embed="rId55"/>
                          <a:stretch>
                            <a:fillRect/>
                          </a:stretch>
                        </pic:blipFill>
                        <pic:spPr>
                          <a:xfrm>
                            <a:off x="0" y="0"/>
                            <a:ext cx="2874010" cy="1913255"/>
                          </a:xfrm>
                          <a:prstGeom prst="rect">
                            <a:avLst/>
                          </a:prstGeom>
                        </pic:spPr>
                      </pic:pic>
                    </a:graphicData>
                  </a:graphic>
                </wp:inline>
              </w:drawing>
            </w:r>
          </w:p>
          <w:p w14:paraId="231660D7">
            <w:pPr>
              <w:pStyle w:val="11"/>
              <w:bidi w:val="0"/>
              <w:jc w:val="center"/>
              <w:rPr>
                <w:rFonts w:hint="default" w:eastAsia="黑体"/>
                <w:highlight w:val="cyan"/>
                <w:vertAlign w:val="baseline"/>
                <w:lang w:val="en-US" w:eastAsia="zh-CN"/>
              </w:rPr>
            </w:pP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4</w:t>
            </w:r>
            <w:r>
              <w:fldChar w:fldCharType="end"/>
            </w:r>
            <w:bookmarkStart w:id="814" w:name="_Toc1843641093"/>
            <w:bookmarkStart w:id="815" w:name="_Toc2004919831"/>
            <w:bookmarkStart w:id="816" w:name="_Toc263465042"/>
            <w:bookmarkStart w:id="817" w:name="_Toc447605207"/>
            <w:bookmarkStart w:id="818" w:name="_Toc2114631298"/>
            <w:bookmarkStart w:id="819" w:name="_Toc603360075"/>
            <w:bookmarkStart w:id="820" w:name="_Toc1953255174"/>
            <w:bookmarkStart w:id="821" w:name="_Toc1777903508"/>
            <w:bookmarkStart w:id="822" w:name="_Toc358828457"/>
            <w:bookmarkStart w:id="823" w:name="_Toc567321255"/>
            <w:bookmarkStart w:id="824" w:name="_Toc1843787892"/>
            <w:bookmarkStart w:id="825" w:name="_Toc1067004113"/>
            <w:r>
              <w:t>写生现场</w:t>
            </w:r>
            <w:bookmarkEnd w:id="814"/>
            <w:bookmarkEnd w:id="815"/>
            <w:bookmarkEnd w:id="816"/>
            <w:bookmarkEnd w:id="817"/>
            <w:bookmarkEnd w:id="818"/>
            <w:bookmarkEnd w:id="819"/>
            <w:bookmarkEnd w:id="820"/>
            <w:bookmarkEnd w:id="821"/>
            <w:bookmarkEnd w:id="822"/>
            <w:bookmarkEnd w:id="823"/>
            <w:bookmarkEnd w:id="824"/>
            <w:bookmarkEnd w:id="825"/>
          </w:p>
        </w:tc>
      </w:tr>
    </w:tbl>
    <w:p w14:paraId="741B03BC">
      <w:pPr>
        <w:pStyle w:val="38"/>
        <w:jc w:val="both"/>
      </w:pPr>
    </w:p>
    <w:p w14:paraId="4294A41C">
      <w:pPr>
        <w:pStyle w:val="3"/>
      </w:pPr>
      <w:bookmarkStart w:id="826" w:name="_Toc410854052"/>
      <w:r>
        <w:rPr>
          <w:rFonts w:hint="eastAsia"/>
        </w:rPr>
        <w:t>工匠精神培育与职业素养提升</w:t>
      </w:r>
      <w:bookmarkEnd w:id="826"/>
    </w:p>
    <w:p w14:paraId="4F482C85">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在职业教育领域，工匠精神作为职业素养的核心内核，其传承不仅是技能培育的重要支撑，更是塑造学生职业品格，坚定职业信仰的关键。为此，学校将工匠精神融入技能培养全过程，通过劳模工匠进校园分享经验，让学生直观感受“精益求精”的职业内核；以技能竞赛为抓手，推动学生打磨专业技艺；联合企业引入真实岗位标准，在实习实践中培养学生严谨专注的职业素养。</w:t>
      </w:r>
    </w:p>
    <w:p w14:paraId="0E6DCF4E">
      <w:pPr>
        <w:rPr>
          <w:rFonts w:hint="eastAsia"/>
          <w:lang w:val="en-US" w:eastAsia="zh-CN"/>
        </w:rPr>
      </w:pPr>
    </w:p>
    <w:p w14:paraId="73B7D262">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bookmarkStart w:id="827" w:name="_Toc1182543717"/>
      <w:bookmarkStart w:id="828" w:name="_Toc378233630"/>
      <w:bookmarkStart w:id="829" w:name="_Toc1107770206"/>
      <w:bookmarkStart w:id="830" w:name="_Toc917018166"/>
      <w:bookmarkStart w:id="831" w:name="_Toc1291935105"/>
      <w:bookmarkStart w:id="832" w:name="_Toc1676230151"/>
      <w:bookmarkStart w:id="833" w:name="_Toc1995036550"/>
      <w:bookmarkStart w:id="834" w:name="_Toc2068390722"/>
      <w:bookmarkStart w:id="835" w:name="_Toc578370048"/>
      <w:bookmarkStart w:id="836" w:name="_Toc1958966874"/>
      <w:r>
        <w:rPr>
          <w:rFonts w:hint="eastAsia"/>
          <w:sz w:val="32"/>
          <w:szCs w:val="32"/>
          <w:lang w:val="en-US" w:eastAsia="zh-CN"/>
        </w:rPr>
        <w:t>承办“劳模工匠校企行”活动，沉浸式思政课激扬报国志</w:t>
      </w:r>
      <w:bookmarkEnd w:id="827"/>
      <w:bookmarkEnd w:id="828"/>
      <w:bookmarkEnd w:id="829"/>
      <w:bookmarkEnd w:id="830"/>
      <w:bookmarkEnd w:id="831"/>
      <w:bookmarkEnd w:id="832"/>
      <w:bookmarkEnd w:id="833"/>
      <w:bookmarkEnd w:id="834"/>
      <w:bookmarkEnd w:id="835"/>
      <w:bookmarkEnd w:id="836"/>
    </w:p>
    <w:p w14:paraId="1D70E1F7">
      <w:pPr>
        <w:pStyle w:val="36"/>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rPr>
          <w:rFonts w:hint="eastAsia" w:ascii="楷体" w:hAnsi="楷体" w:eastAsia="楷体" w:cs="楷体"/>
          <w:bCs/>
          <w:kern w:val="2"/>
          <w:sz w:val="32"/>
          <w:szCs w:val="32"/>
          <w:lang w:val="en-US" w:eastAsia="zh-CN" w:bidi="ar-SA"/>
        </w:rPr>
      </w:pPr>
      <w:r>
        <w:rPr>
          <w:rFonts w:hint="eastAsia" w:ascii="楷体" w:hAnsi="楷体" w:eastAsia="楷体" w:cs="楷体"/>
          <w:bCs/>
          <w:kern w:val="2"/>
          <w:sz w:val="32"/>
          <w:szCs w:val="32"/>
          <w:lang w:val="en-US" w:eastAsia="zh-CN" w:bidi="ar-SA"/>
        </w:rPr>
        <w:t>2025年5月12日，学校成功协办陆丰市“劳模工匠校企行”活动。全国劳模程克辉分享其成长为“大国工匠”的奋斗历程，为师生上了一堂生动的思政课。活动中，合作企业捐赠了教育基金，并与学校签署了党建共建协议。活动搭建了政校企协同育人的高端平台。劳模的亲身讲述极大激发了学生技能报国的热情，而党建共建与基金捐赠则深化了校企合作内涵，推动了工匠精神与人才培养的深度融合，为区域产业转型升级提供了精神与人才动力。</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6"/>
      </w:tblGrid>
      <w:tr w14:paraId="07E10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tcBorders>
              <w:top w:val="nil"/>
              <w:left w:val="nil"/>
              <w:bottom w:val="nil"/>
              <w:right w:val="nil"/>
              <w:tl2br w:val="nil"/>
            </w:tcBorders>
            <w:shd w:val="clear" w:color="auto" w:fill="FFFFFF"/>
          </w:tcPr>
          <w:p w14:paraId="0847EEF0">
            <w:pPr>
              <w:pStyle w:val="38"/>
            </w:pPr>
            <w:r>
              <w:rPr>
                <w:rFonts w:hint="eastAsia" w:ascii="仿宋" w:hAnsi="仿宋" w:eastAsia="仿宋" w:cs="Times New Roman"/>
                <w:spacing w:val="-6"/>
                <w:sz w:val="32"/>
                <w:szCs w:val="32"/>
              </w:rPr>
              <w:drawing>
                <wp:inline distT="0" distB="0" distL="114300" distR="114300">
                  <wp:extent cx="5042535" cy="2986405"/>
                  <wp:effectExtent l="0" t="0" r="12065" b="10795"/>
                  <wp:docPr id="36" name="图片 36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6" descr="IMG_257"/>
                          <pic:cNvPicPr>
                            <a:picLocks noChangeAspect="1"/>
                          </pic:cNvPicPr>
                        </pic:nvPicPr>
                        <pic:blipFill>
                          <a:blip r:embed="rId56"/>
                          <a:stretch>
                            <a:fillRect/>
                          </a:stretch>
                        </pic:blipFill>
                        <pic:spPr>
                          <a:xfrm>
                            <a:off x="0" y="0"/>
                            <a:ext cx="5042535" cy="2986405"/>
                          </a:xfrm>
                          <a:prstGeom prst="rect">
                            <a:avLst/>
                          </a:prstGeom>
                        </pic:spPr>
                      </pic:pic>
                    </a:graphicData>
                  </a:graphic>
                </wp:inline>
              </w:drawing>
            </w:r>
          </w:p>
          <w:p w14:paraId="0AD2FADF">
            <w:pPr>
              <w:pStyle w:val="11"/>
              <w:jc w:val="center"/>
              <w:rPr>
                <w:rFonts w:hint="default"/>
              </w:rPr>
            </w:pP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5</w:t>
            </w:r>
            <w:r>
              <w:fldChar w:fldCharType="end"/>
            </w:r>
            <w:bookmarkStart w:id="837" w:name="_Toc1884903082"/>
            <w:bookmarkStart w:id="838" w:name="_Toc1911569837"/>
            <w:bookmarkStart w:id="839" w:name="_Toc2092284874"/>
            <w:bookmarkStart w:id="840" w:name="_Toc1195300646"/>
            <w:bookmarkStart w:id="841" w:name="_Toc105882094"/>
            <w:bookmarkStart w:id="842" w:name="_Toc255187801"/>
            <w:bookmarkStart w:id="843" w:name="_Toc2091886726"/>
            <w:bookmarkStart w:id="844" w:name="_Toc2069489217"/>
            <w:bookmarkStart w:id="845" w:name="_Toc573711671"/>
            <w:bookmarkStart w:id="846" w:name="_Toc1080333420"/>
            <w:bookmarkStart w:id="847" w:name="_Toc1454346021"/>
            <w:bookmarkStart w:id="848" w:name="_Toc1544888772"/>
            <w:r>
              <w:t>全国劳模程克辉宣讲报告会</w:t>
            </w:r>
            <w:bookmarkEnd w:id="837"/>
            <w:bookmarkEnd w:id="838"/>
            <w:bookmarkEnd w:id="839"/>
            <w:bookmarkEnd w:id="840"/>
            <w:bookmarkEnd w:id="841"/>
            <w:bookmarkEnd w:id="842"/>
            <w:bookmarkEnd w:id="843"/>
            <w:bookmarkEnd w:id="844"/>
            <w:bookmarkEnd w:id="845"/>
            <w:bookmarkEnd w:id="846"/>
            <w:bookmarkEnd w:id="847"/>
            <w:bookmarkEnd w:id="848"/>
          </w:p>
        </w:tc>
      </w:tr>
    </w:tbl>
    <w:p w14:paraId="0E998D89">
      <w:pPr>
        <w:pStyle w:val="3"/>
      </w:pPr>
      <w:bookmarkStart w:id="849" w:name="_Toc1064126859"/>
      <w:r>
        <w:rPr>
          <w:rFonts w:hint="eastAsia"/>
        </w:rPr>
        <w:t>优秀传统文化与非遗项目融入教育</w:t>
      </w:r>
      <w:bookmarkEnd w:id="849"/>
    </w:p>
    <w:p w14:paraId="33D77B37">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以“非遗铸魂”为核心，聚焦陆丰正字戏、妈祖文化、皮影戏等本土非遗资源，构建了“非遗进校园、课程化教学、成果化展示”的传承模式。成立非遗文化特色社团，联合非遗传承保护中心建立驻校传承基地，邀请传承人授课并开设专项实训课程；组织师生参与海峡两岸民俗文体汇等非遗展演活动，创编特色非遗作品；开展非遗探索之旅，走进皮影博物馆、正字戏传承保护中心，让学生近距离感受非遗魅力。</w:t>
      </w:r>
    </w:p>
    <w:p w14:paraId="2AAE5BA0">
      <w:pPr>
        <w:pStyle w:val="11"/>
        <w:bidi w:val="0"/>
        <w:rPr>
          <w:rFonts w:hint="eastAsia"/>
          <w:sz w:val="32"/>
          <w:szCs w:val="32"/>
          <w:lang w:val="en-US" w:eastAsia="zh-CN"/>
        </w:rPr>
      </w:pPr>
      <w:bookmarkStart w:id="850" w:name="_Toc521286307"/>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bookmarkStart w:id="851" w:name="_Toc1262133398"/>
      <w:bookmarkStart w:id="852" w:name="_Toc1808561100"/>
      <w:bookmarkStart w:id="853" w:name="_Toc196625165"/>
      <w:bookmarkStart w:id="854" w:name="_Toc1968766485"/>
      <w:bookmarkStart w:id="855" w:name="_Toc1434818920"/>
      <w:bookmarkStart w:id="856" w:name="_Toc111182285"/>
      <w:bookmarkStart w:id="857" w:name="_Toc292507103"/>
      <w:bookmarkStart w:id="858" w:name="_Toc1033853517"/>
      <w:bookmarkStart w:id="859" w:name="_Toc1399499283"/>
      <w:r>
        <w:rPr>
          <w:rFonts w:hint="eastAsia"/>
          <w:sz w:val="32"/>
          <w:szCs w:val="32"/>
          <w:lang w:val="en-US" w:eastAsia="zh-CN"/>
        </w:rPr>
        <w:t>陆丰二职受邀观正字戏《连环计・貂蝉舞旗》首演，校艺座谈会共探传承新路径</w:t>
      </w:r>
      <w:bookmarkEnd w:id="850"/>
      <w:bookmarkEnd w:id="851"/>
      <w:bookmarkEnd w:id="852"/>
      <w:bookmarkEnd w:id="853"/>
      <w:bookmarkEnd w:id="854"/>
      <w:bookmarkEnd w:id="855"/>
      <w:bookmarkEnd w:id="856"/>
      <w:bookmarkEnd w:id="857"/>
      <w:bookmarkEnd w:id="858"/>
      <w:bookmarkEnd w:id="859"/>
    </w:p>
    <w:p w14:paraId="2066CD2C">
      <w:pPr>
        <w:pStyle w:val="36"/>
        <w:ind w:firstLine="640"/>
        <w:rPr>
          <w:rFonts w:hint="eastAsia" w:ascii="楷体" w:hAnsi="楷体" w:eastAsia="楷体" w:cs="楷体"/>
          <w:bCs/>
          <w:kern w:val="2"/>
          <w:sz w:val="32"/>
          <w:szCs w:val="32"/>
          <w:lang w:val="en-US" w:eastAsia="zh-CN" w:bidi="ar-SA"/>
        </w:rPr>
      </w:pPr>
      <w:r>
        <w:rPr>
          <w:rFonts w:hint="eastAsia" w:ascii="楷体" w:hAnsi="楷体" w:eastAsia="楷体" w:cs="楷体"/>
          <w:bCs/>
          <w:kern w:val="2"/>
          <w:sz w:val="32"/>
          <w:szCs w:val="32"/>
          <w:lang w:val="en-US" w:eastAsia="zh-CN" w:bidi="ar-SA"/>
        </w:rPr>
        <w:t>2024年8月28日，学校师生受邀观看国家级非遗正字戏《连环计·貂蝉舞旗》复排首演，并与传承保护中心专家座谈。双方就如何发挥“正字戏驻校传承基地”的育人功能，让学生从“看客”转变为“知音”进行了深入交流。此次活动强化了学校与非遗保护机构的纽带关系。通过高端展演与专业对话，不仅提升了师生的艺术鉴赏力，更明确了非遗进校园的深化路径，为将传统文化深度融入育人过程开辟了通道。</w:t>
      </w:r>
    </w:p>
    <w:tbl>
      <w:tblPr>
        <w:tblStyle w:val="23"/>
        <w:tblpPr w:leftFromText="180" w:rightFromText="180" w:vertAnchor="text" w:horzAnchor="page" w:tblpXSpec="center" w:tblpY="585"/>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1"/>
      </w:tblGrid>
      <w:tr w14:paraId="4ADBC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11" w:type="dxa"/>
            <w:tcBorders>
              <w:top w:val="nil"/>
              <w:left w:val="nil"/>
              <w:bottom w:val="nil"/>
              <w:right w:val="nil"/>
            </w:tcBorders>
          </w:tcPr>
          <w:p w14:paraId="788C9E93">
            <w:pPr>
              <w:pStyle w:val="38"/>
              <w:bidi w:val="0"/>
              <w:jc w:val="both"/>
              <w:rPr>
                <w:rFonts w:hint="eastAsia"/>
                <w:lang w:val="en-US" w:eastAsia="zh-CN"/>
              </w:rPr>
            </w:pPr>
            <w:r>
              <w:drawing>
                <wp:anchor distT="0" distB="0" distL="114300" distR="114300" simplePos="0" relativeHeight="251663360" behindDoc="1" locked="0" layoutInCell="1" allowOverlap="1">
                  <wp:simplePos x="0" y="0"/>
                  <wp:positionH relativeFrom="column">
                    <wp:posOffset>40005</wp:posOffset>
                  </wp:positionH>
                  <wp:positionV relativeFrom="paragraph">
                    <wp:posOffset>346075</wp:posOffset>
                  </wp:positionV>
                  <wp:extent cx="5253990" cy="3322320"/>
                  <wp:effectExtent l="0" t="0" r="41910" b="30480"/>
                  <wp:wrapTight wrapText="bothSides">
                    <wp:wrapPolygon>
                      <wp:start x="0" y="0"/>
                      <wp:lineTo x="0" y="21550"/>
                      <wp:lineTo x="21563" y="21550"/>
                      <wp:lineTo x="21563" y="0"/>
                      <wp:lineTo x="0" y="0"/>
                    </wp:wrapPolygon>
                  </wp:wrapTight>
                  <wp:docPr id="37" name="图片 486"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6" descr="IMG_257"/>
                          <pic:cNvPicPr>
                            <a:picLocks noChangeAspect="1"/>
                          </pic:cNvPicPr>
                        </pic:nvPicPr>
                        <pic:blipFill>
                          <a:blip r:embed="rId57"/>
                          <a:stretch>
                            <a:fillRect/>
                          </a:stretch>
                        </pic:blipFill>
                        <pic:spPr>
                          <a:xfrm>
                            <a:off x="0" y="0"/>
                            <a:ext cx="5253990" cy="3322320"/>
                          </a:xfrm>
                          <a:prstGeom prst="rect">
                            <a:avLst/>
                          </a:prstGeom>
                          <a:noFill/>
                          <a:ln w="9525">
                            <a:noFill/>
                          </a:ln>
                        </pic:spPr>
                      </pic:pic>
                    </a:graphicData>
                  </a:graphic>
                </wp:anchor>
              </w:drawing>
            </w:r>
            <w:r>
              <w:rPr>
                <w:rFonts w:hint="eastAsia"/>
                <w:lang w:val="en-US" w:eastAsia="zh-CN"/>
              </w:rPr>
              <w:t xml:space="preserve"> </w:t>
            </w:r>
          </w:p>
          <w:p w14:paraId="1F630E3C">
            <w:pPr>
              <w:pStyle w:val="11"/>
              <w:keepNext w:val="0"/>
              <w:keepLines w:val="0"/>
              <w:pageBreakBefore w:val="0"/>
              <w:widowControl/>
              <w:kinsoku/>
              <w:wordWrap/>
              <w:overflowPunct/>
              <w:topLinePunct w:val="0"/>
              <w:autoSpaceDE/>
              <w:autoSpaceDN/>
              <w:bidi w:val="0"/>
              <w:adjustRightInd/>
              <w:snapToGrid/>
              <w:jc w:val="center"/>
              <w:textAlignment w:val="auto"/>
              <w:rPr>
                <w:rFonts w:hint="default" w:eastAsia="黑体"/>
                <w:lang w:val="en-US" w:eastAsia="zh-CN"/>
              </w:rPr>
            </w:pP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6</w:t>
            </w:r>
            <w:r>
              <w:fldChar w:fldCharType="end"/>
            </w:r>
            <w:bookmarkStart w:id="860" w:name="_Toc2113316430"/>
            <w:bookmarkStart w:id="861" w:name="_Toc963633494"/>
            <w:bookmarkStart w:id="862" w:name="_Toc515767217"/>
            <w:bookmarkStart w:id="863" w:name="_Toc408694035"/>
            <w:bookmarkStart w:id="864" w:name="_Toc1942739263"/>
            <w:bookmarkStart w:id="865" w:name="_Toc1125157384"/>
            <w:bookmarkStart w:id="866" w:name="_Toc1711876903"/>
            <w:bookmarkStart w:id="867" w:name="_Toc505216771"/>
            <w:r>
              <w:rPr>
                <w:rFonts w:hint="eastAsia"/>
                <w:lang w:val="en-US" w:eastAsia="zh-CN"/>
              </w:rPr>
              <w:t xml:space="preserve"> 校艺座谈会</w:t>
            </w:r>
            <w:bookmarkEnd w:id="860"/>
            <w:bookmarkEnd w:id="861"/>
            <w:bookmarkEnd w:id="862"/>
            <w:bookmarkEnd w:id="863"/>
            <w:bookmarkEnd w:id="864"/>
            <w:bookmarkEnd w:id="865"/>
            <w:bookmarkEnd w:id="866"/>
            <w:bookmarkEnd w:id="867"/>
          </w:p>
        </w:tc>
      </w:tr>
    </w:tbl>
    <w:p w14:paraId="1D4F47F6">
      <w:pPr>
        <w:pStyle w:val="11"/>
        <w:bidi w:val="0"/>
        <w:rPr>
          <w:rFonts w:hint="eastAsia"/>
          <w:sz w:val="32"/>
          <w:szCs w:val="32"/>
          <w:lang w:val="en-US" w:eastAsia="zh-CN"/>
        </w:rPr>
      </w:pPr>
      <w:bookmarkStart w:id="868" w:name="_Toc1743970434"/>
      <w:bookmarkStart w:id="869" w:name="_Toc8868"/>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bookmarkStart w:id="870" w:name="_Toc1911718545"/>
      <w:bookmarkStart w:id="871" w:name="_Toc1751856378"/>
      <w:bookmarkStart w:id="872" w:name="_Toc740420808"/>
      <w:bookmarkStart w:id="873" w:name="_Toc263639251"/>
      <w:bookmarkStart w:id="874" w:name="_Toc1733655129"/>
      <w:bookmarkStart w:id="875" w:name="_Toc1104963057"/>
      <w:bookmarkStart w:id="876" w:name="_Toc416111587"/>
      <w:bookmarkStart w:id="877" w:name="_Toc1824508828"/>
      <w:bookmarkStart w:id="878" w:name="_Toc638629652"/>
      <w:r>
        <w:rPr>
          <w:rFonts w:hint="eastAsia"/>
          <w:sz w:val="32"/>
          <w:szCs w:val="32"/>
          <w:lang w:val="en-US" w:eastAsia="zh-CN"/>
        </w:rPr>
        <w:t>走进皮影博物馆探寻非遗</w:t>
      </w:r>
      <w:bookmarkEnd w:id="868"/>
      <w:bookmarkEnd w:id="870"/>
      <w:bookmarkEnd w:id="871"/>
      <w:bookmarkEnd w:id="872"/>
      <w:bookmarkEnd w:id="873"/>
      <w:bookmarkEnd w:id="874"/>
      <w:bookmarkEnd w:id="875"/>
      <w:bookmarkEnd w:id="876"/>
      <w:bookmarkEnd w:id="877"/>
      <w:bookmarkEnd w:id="878"/>
    </w:p>
    <w:bookmarkEnd w:id="869"/>
    <w:p w14:paraId="6CD5D9CE">
      <w:pPr>
        <w:pStyle w:val="36"/>
        <w:ind w:firstLine="640"/>
        <w:rPr>
          <w:rFonts w:hint="default" w:ascii="楷体" w:hAnsi="楷体" w:eastAsia="楷体" w:cs="楷体"/>
          <w:bCs/>
          <w:kern w:val="2"/>
          <w:sz w:val="32"/>
          <w:szCs w:val="32"/>
          <w:lang w:val="en-US" w:eastAsia="zh-CN" w:bidi="ar-SA"/>
        </w:rPr>
      </w:pPr>
      <w:r>
        <w:rPr>
          <w:rFonts w:hint="eastAsia" w:ascii="楷体" w:hAnsi="楷体" w:eastAsia="楷体" w:cs="楷体"/>
          <w:bCs/>
          <w:kern w:val="2"/>
          <w:sz w:val="32"/>
          <w:szCs w:val="32"/>
          <w:lang w:val="en-US" w:eastAsia="zh-CN" w:bidi="ar-SA"/>
        </w:rPr>
        <w:t>2024年11月14日，学校设计专业师生前往陆丰市皮影博物馆参观学习。师生们系统了解皮影戏的历史与制作工艺，尝试操作皮影并进行表演互动，还观看了提线木偶展示。此次博物馆之旅是一次深度的本土文化寻根与专业启思。它不仅拓宽了学生的文化视野，增进了对世界级非遗项目的认知，更引导其思考如何将传统技艺精髓转化为现代设计语言，为非遗的创造性转化埋下了种子。</w:t>
      </w:r>
    </w:p>
    <w:tbl>
      <w:tblPr>
        <w:tblStyle w:val="23"/>
        <w:tblpPr w:leftFromText="180" w:rightFromText="180" w:vertAnchor="text" w:horzAnchor="page" w:tblpX="1862" w:tblpY="2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2B6F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l2br w:val="nil"/>
            </w:tcBorders>
            <w:shd w:val="clear" w:color="auto" w:fill="FFFFFF"/>
          </w:tcPr>
          <w:p w14:paraId="7BA07657">
            <w:pPr>
              <w:pStyle w:val="38"/>
              <w:jc w:val="both"/>
              <w:rPr>
                <w:rFonts w:hint="eastAsia"/>
                <w:lang w:val="en-US" w:eastAsia="zh-CN"/>
              </w:rPr>
            </w:pPr>
            <w:r>
              <w:drawing>
                <wp:anchor distT="0" distB="0" distL="114300" distR="114300" simplePos="0" relativeHeight="251660288" behindDoc="0" locked="0" layoutInCell="1" allowOverlap="1">
                  <wp:simplePos x="0" y="0"/>
                  <wp:positionH relativeFrom="column">
                    <wp:posOffset>-68580</wp:posOffset>
                  </wp:positionH>
                  <wp:positionV relativeFrom="paragraph">
                    <wp:posOffset>59055</wp:posOffset>
                  </wp:positionV>
                  <wp:extent cx="5495290" cy="1892935"/>
                  <wp:effectExtent l="0" t="0" r="16510" b="12065"/>
                  <wp:wrapTopAndBottom/>
                  <wp:docPr id="17" name="图片 17" descr="08487d32945cbed941bf9dcde41df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8487d32945cbed941bf9dcde41dfa1"/>
                          <pic:cNvPicPr>
                            <a:picLocks noChangeAspect="1"/>
                          </pic:cNvPicPr>
                        </pic:nvPicPr>
                        <pic:blipFill>
                          <a:blip r:embed="rId58"/>
                          <a:stretch>
                            <a:fillRect/>
                          </a:stretch>
                        </pic:blipFill>
                        <pic:spPr>
                          <a:xfrm>
                            <a:off x="0" y="0"/>
                            <a:ext cx="5495290" cy="1892935"/>
                          </a:xfrm>
                          <a:prstGeom prst="rect">
                            <a:avLst/>
                          </a:prstGeom>
                        </pic:spPr>
                      </pic:pic>
                    </a:graphicData>
                  </a:graphic>
                </wp:anchor>
              </w:drawing>
            </w:r>
          </w:p>
          <w:p w14:paraId="545C7A98">
            <w:pPr>
              <w:pStyle w:val="11"/>
              <w:jc w:val="center"/>
              <w:rPr>
                <w:rFonts w:hint="default"/>
                <w:lang w:val="en-US" w:eastAsia="zh-CN"/>
              </w:rPr>
            </w:pPr>
            <w:r>
              <w:t xml:space="preserve">图 </w:t>
            </w:r>
            <w:r>
              <w:fldChar w:fldCharType="begin"/>
            </w:r>
            <w:r>
              <w:instrText xml:space="preserve"> STYLEREF 1 \s </w:instrText>
            </w:r>
            <w:r>
              <w:fldChar w:fldCharType="separate"/>
            </w:r>
            <w:r>
              <w:t>4</w:t>
            </w:r>
            <w:r>
              <w:fldChar w:fldCharType="end"/>
            </w:r>
            <w:r>
              <w:rPr>
                <w:rFonts w:hint="eastAsia"/>
                <w:lang w:eastAsia="zh-CN"/>
              </w:rPr>
              <w:t>-</w:t>
            </w:r>
            <w:r>
              <w:fldChar w:fldCharType="begin"/>
            </w:r>
            <w:r>
              <w:instrText xml:space="preserve"> SEQ 图 \* ARABIC \s 1 </w:instrText>
            </w:r>
            <w:r>
              <w:fldChar w:fldCharType="separate"/>
            </w:r>
            <w:r>
              <w:t>7</w:t>
            </w:r>
            <w:r>
              <w:fldChar w:fldCharType="end"/>
            </w:r>
            <w:bookmarkStart w:id="879" w:name="_Toc1267385867"/>
            <w:bookmarkStart w:id="880" w:name="_Toc1977695967"/>
            <w:bookmarkStart w:id="881" w:name="_Toc846094700"/>
            <w:bookmarkStart w:id="882" w:name="_Toc819116960"/>
            <w:bookmarkStart w:id="883" w:name="_Toc840107992"/>
            <w:bookmarkStart w:id="884" w:name="_Toc1297748305"/>
            <w:r>
              <w:t>师生体验皮影戏</w:t>
            </w:r>
            <w:bookmarkEnd w:id="879"/>
            <w:bookmarkEnd w:id="880"/>
            <w:bookmarkEnd w:id="881"/>
            <w:bookmarkEnd w:id="882"/>
            <w:bookmarkEnd w:id="883"/>
            <w:bookmarkEnd w:id="884"/>
          </w:p>
        </w:tc>
      </w:tr>
    </w:tbl>
    <w:p w14:paraId="1B972981">
      <w:pPr>
        <w:pStyle w:val="2"/>
      </w:pPr>
      <w:bookmarkStart w:id="885" w:name="_Toc536306997"/>
      <w:r>
        <w:t>国际合作</w:t>
      </w:r>
      <w:bookmarkEnd w:id="885"/>
    </w:p>
    <w:p w14:paraId="111FEDA4">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本年度，学校以“拓宽国际化视野、提升教育开放水平”为核心，主动对接全球优质教育资源，直面国际交流拓展不足的挑战，通过搭建合作平台、签署合作协议、深化贯通培养等多元举措，稳步推进教育国际化进程，为师生成长与学校高质量发展注入新动能。</w:t>
      </w:r>
    </w:p>
    <w:p w14:paraId="10EC73C3">
      <w:pPr>
        <w:pStyle w:val="3"/>
        <w:rPr>
          <w:rFonts w:hint="eastAsia"/>
        </w:rPr>
      </w:pPr>
      <w:bookmarkStart w:id="886" w:name="_Toc722832120"/>
      <w:r>
        <w:rPr>
          <w:rFonts w:hint="eastAsia"/>
        </w:rPr>
        <w:t>国际交流项目与合作机制</w:t>
      </w:r>
      <w:bookmarkEnd w:id="886"/>
    </w:p>
    <w:p w14:paraId="113FBB8E">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坚持“外联协作，内优资源”并重，积极构建“跨区域、多元化”的国际合作网络，通过主办国际院校交流会议、与澳大利亚思迪环球集团签署校企合作协议等举措，搭建本土与国际院校对接平台，开辟国际化教育服务新渠道，对接海外优质高教资源，建立起稳定高效的国际合作机制，为资源共享、项目落地及学生国际化发展路径的拓展奠定坚实基础。</w:t>
      </w:r>
    </w:p>
    <w:p w14:paraId="56A7440A">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1</w:t>
      </w:r>
      <w:r>
        <w:rPr>
          <w:rFonts w:hint="eastAsia"/>
          <w:sz w:val="32"/>
          <w:szCs w:val="32"/>
          <w:lang w:val="en-US" w:eastAsia="zh-CN"/>
        </w:rPr>
        <w:fldChar w:fldCharType="end"/>
      </w:r>
      <w:bookmarkStart w:id="887" w:name="_Toc228961611"/>
      <w:bookmarkStart w:id="888" w:name="_Toc1663704304"/>
      <w:bookmarkStart w:id="889" w:name="_Toc1861266991"/>
      <w:bookmarkStart w:id="890" w:name="_Toc154007954"/>
      <w:bookmarkStart w:id="891" w:name="_Toc1466302987"/>
      <w:bookmarkStart w:id="892" w:name="_Toc814961387"/>
      <w:bookmarkStart w:id="893" w:name="_Toc2064960189"/>
      <w:bookmarkStart w:id="894" w:name="_Toc1020994655"/>
      <w:bookmarkStart w:id="895" w:name="_Toc1152084414"/>
      <w:bookmarkStart w:id="896" w:name="_Toc1205772017"/>
      <w:bookmarkStart w:id="897" w:name="_Toc2027785118"/>
      <w:bookmarkStart w:id="898" w:name="_Toc1068783981"/>
      <w:r>
        <w:rPr>
          <w:rFonts w:hint="eastAsia"/>
          <w:sz w:val="32"/>
          <w:szCs w:val="32"/>
          <w:lang w:val="en-US" w:eastAsia="zh-CN"/>
        </w:rPr>
        <w:t>主办职普教育国际院校合作交流会议</w:t>
      </w:r>
      <w:bookmarkEnd w:id="887"/>
      <w:bookmarkEnd w:id="888"/>
      <w:bookmarkEnd w:id="889"/>
      <w:bookmarkEnd w:id="890"/>
      <w:bookmarkEnd w:id="891"/>
      <w:bookmarkEnd w:id="892"/>
      <w:bookmarkEnd w:id="893"/>
      <w:bookmarkEnd w:id="894"/>
      <w:bookmarkEnd w:id="895"/>
      <w:bookmarkEnd w:id="896"/>
      <w:bookmarkEnd w:id="897"/>
      <w:bookmarkEnd w:id="898"/>
    </w:p>
    <w:p w14:paraId="02F70B24">
      <w:pPr>
        <w:rPr>
          <w:rFonts w:hint="eastAsia"/>
          <w:lang w:val="en-US" w:eastAsia="zh-CN"/>
        </w:rPr>
      </w:pPr>
    </w:p>
    <w:p w14:paraId="6AB70B57">
      <w:pPr>
        <w:spacing w:line="600" w:lineRule="exact"/>
        <w:ind w:firstLine="640" w:firstLineChars="200"/>
        <w:rPr>
          <w:rFonts w:hint="eastAsia" w:ascii="楷体" w:hAnsi="楷体" w:eastAsia="楷体" w:cs="楷体"/>
          <w:bCs/>
          <w:sz w:val="32"/>
          <w:szCs w:val="32"/>
        </w:rPr>
      </w:pPr>
      <w:r>
        <w:rPr>
          <w:rFonts w:hint="eastAsia" w:ascii="楷体" w:hAnsi="楷体" w:eastAsia="楷体" w:cs="楷体"/>
          <w:bCs/>
          <w:sz w:val="32"/>
          <w:szCs w:val="32"/>
        </w:rPr>
        <w:t>2024年11月12日，学校主办职普教育国际院校合作交流会议，邀请泰国、新加坡、韩国等多所大学驻华代表与本地学校代表参会。各方详细介绍了合作资源，并就留学项目、师生交流等进行了务实磋商。会议成功搭建了本土学校与国际院校直接对接的平台。它系统展示了国际升学通道资源，促进了信息沟通与项目探讨，为学校及本地学子拓展国际化发展路径、提升教育开放水平迈出了关键一步。</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B112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79F1A684">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PingFang SC" w:hAnsi="PingFang SC" w:eastAsia="PingFang SC" w:cs="PingFang SC"/>
                <w:spacing w:val="11"/>
                <w:sz w:val="32"/>
                <w:szCs w:val="32"/>
              </w:rPr>
              <w:drawing>
                <wp:inline distT="0" distB="0" distL="114300" distR="114300">
                  <wp:extent cx="5208905" cy="2724785"/>
                  <wp:effectExtent l="0" t="0" r="23495" b="18415"/>
                  <wp:docPr id="115" name="图片 11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4" descr="IMG_258"/>
                          <pic:cNvPicPr>
                            <a:picLocks noChangeAspect="1"/>
                          </pic:cNvPicPr>
                        </pic:nvPicPr>
                        <pic:blipFill>
                          <a:blip r:embed="rId59"/>
                          <a:stretch>
                            <a:fillRect/>
                          </a:stretch>
                        </pic:blipFill>
                        <pic:spPr>
                          <a:xfrm>
                            <a:off x="0" y="0"/>
                            <a:ext cx="5208905" cy="2724785"/>
                          </a:xfrm>
                          <a:prstGeom prst="rect">
                            <a:avLst/>
                          </a:prstGeom>
                          <a:noFill/>
                          <a:ln w="9525">
                            <a:noFill/>
                          </a:ln>
                        </pic:spPr>
                      </pic:pic>
                    </a:graphicData>
                  </a:graphic>
                </wp:inline>
              </w:drawing>
            </w:r>
          </w:p>
          <w:p w14:paraId="60BB5820">
            <w:pPr>
              <w:pStyle w:val="11"/>
              <w:jc w:val="center"/>
            </w:pPr>
            <w:r>
              <w:t xml:space="preserve">图 </w:t>
            </w:r>
            <w:r>
              <w:fldChar w:fldCharType="begin"/>
            </w:r>
            <w:r>
              <w:instrText xml:space="preserve"> STYLEREF 1 \s </w:instrText>
            </w:r>
            <w:r>
              <w:fldChar w:fldCharType="separate"/>
            </w:r>
            <w:r>
              <w:t>5</w:t>
            </w:r>
            <w:r>
              <w:fldChar w:fldCharType="end"/>
            </w:r>
            <w:r>
              <w:rPr>
                <w:rFonts w:hint="eastAsia"/>
                <w:lang w:eastAsia="zh-CN"/>
              </w:rPr>
              <w:t>-</w:t>
            </w:r>
            <w:r>
              <w:fldChar w:fldCharType="begin"/>
            </w:r>
            <w:r>
              <w:instrText xml:space="preserve"> SEQ 图 \* ARABIC \s 1 </w:instrText>
            </w:r>
            <w:r>
              <w:fldChar w:fldCharType="separate"/>
            </w:r>
            <w:r>
              <w:t>1</w:t>
            </w:r>
            <w:r>
              <w:fldChar w:fldCharType="end"/>
            </w:r>
            <w:bookmarkStart w:id="899" w:name="_Toc182225943"/>
            <w:bookmarkStart w:id="900" w:name="_Toc148341299"/>
            <w:bookmarkStart w:id="901" w:name="_Toc2096124762"/>
            <w:bookmarkStart w:id="902" w:name="_Toc1822810774"/>
            <w:bookmarkStart w:id="903" w:name="_Toc1034093841"/>
            <w:bookmarkStart w:id="904" w:name="_Toc1436857832"/>
            <w:bookmarkStart w:id="905" w:name="_Toc477205547"/>
            <w:bookmarkStart w:id="906" w:name="_Toc1275401112"/>
            <w:bookmarkStart w:id="907" w:name="_Toc255207592"/>
            <w:bookmarkStart w:id="908" w:name="_Toc319877089"/>
            <w:bookmarkStart w:id="909" w:name="_Toc853959325"/>
            <w:bookmarkStart w:id="910" w:name="_Toc1301897118"/>
            <w:r>
              <w:t>职普教育国际院校合作交流会</w:t>
            </w:r>
            <w:bookmarkEnd w:id="899"/>
            <w:bookmarkEnd w:id="900"/>
            <w:bookmarkEnd w:id="901"/>
            <w:bookmarkEnd w:id="902"/>
            <w:bookmarkEnd w:id="903"/>
            <w:bookmarkEnd w:id="904"/>
            <w:bookmarkEnd w:id="905"/>
            <w:bookmarkEnd w:id="906"/>
            <w:bookmarkEnd w:id="907"/>
            <w:bookmarkEnd w:id="908"/>
            <w:bookmarkEnd w:id="909"/>
            <w:bookmarkEnd w:id="910"/>
          </w:p>
        </w:tc>
      </w:tr>
    </w:tbl>
    <w:p w14:paraId="5F367A49"/>
    <w:p w14:paraId="12E928DB">
      <w:pPr>
        <w:pStyle w:val="11"/>
      </w:pPr>
    </w:p>
    <w:p w14:paraId="27553023">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2</w:t>
      </w:r>
      <w:r>
        <w:rPr>
          <w:rFonts w:hint="eastAsia"/>
          <w:sz w:val="32"/>
          <w:szCs w:val="32"/>
          <w:lang w:val="en-US" w:eastAsia="zh-CN"/>
        </w:rPr>
        <w:fldChar w:fldCharType="end"/>
      </w:r>
      <w:bookmarkStart w:id="911" w:name="_Toc585030048"/>
      <w:bookmarkStart w:id="912" w:name="_Toc1854540709"/>
      <w:bookmarkStart w:id="913" w:name="_Toc1341522529"/>
      <w:bookmarkStart w:id="914" w:name="_Toc300704638"/>
      <w:bookmarkStart w:id="915" w:name="_Toc539768639"/>
      <w:bookmarkStart w:id="916" w:name="_Toc575669317"/>
      <w:bookmarkStart w:id="917" w:name="_Toc1412395366"/>
      <w:bookmarkStart w:id="918" w:name="_Toc1857046196"/>
      <w:bookmarkStart w:id="919" w:name="_Toc1891151498"/>
      <w:bookmarkStart w:id="920" w:name="_Toc1343496891"/>
      <w:r>
        <w:rPr>
          <w:rFonts w:hint="eastAsia"/>
          <w:sz w:val="32"/>
          <w:szCs w:val="32"/>
          <w:lang w:val="en-US" w:eastAsia="zh-CN"/>
        </w:rPr>
        <w:t>与澳大利亚思迪环球集团签署校企合作协议</w:t>
      </w:r>
      <w:bookmarkEnd w:id="911"/>
      <w:bookmarkEnd w:id="912"/>
      <w:bookmarkEnd w:id="913"/>
      <w:bookmarkEnd w:id="914"/>
      <w:bookmarkEnd w:id="915"/>
      <w:bookmarkEnd w:id="916"/>
      <w:bookmarkEnd w:id="917"/>
      <w:bookmarkEnd w:id="918"/>
      <w:bookmarkEnd w:id="919"/>
      <w:bookmarkEnd w:id="920"/>
    </w:p>
    <w:p w14:paraId="3C4CCE7D">
      <w:pPr>
        <w:ind w:firstLine="640" w:firstLineChars="200"/>
        <w:rPr>
          <w:rFonts w:hint="eastAsia" w:ascii="楷体" w:hAnsi="楷体" w:eastAsia="楷体" w:cs="楷体"/>
          <w:sz w:val="32"/>
          <w:szCs w:val="32"/>
        </w:rPr>
      </w:pPr>
      <w:r>
        <w:rPr>
          <w:rFonts w:hint="eastAsia" w:ascii="楷体" w:hAnsi="楷体" w:eastAsia="楷体" w:cs="楷体"/>
          <w:sz w:val="32"/>
          <w:szCs w:val="32"/>
        </w:rPr>
        <w:t>2024年11月13日，学校与澳大利亚思迪环球集团签署校企合作协议。双方围绕国际职业教育交流、留学服务等合作方向进行深入交流，旨在共同搭建国际化的教育服务平台。协议的签署标志着学校在国际化合作领域开辟了新的渠道。借助专业机构的海外资源与经验，学校能够更系统、更规范地为学生提供海外升学、职业发展的咨询与支持服务，加快了教育国际化的步伐。</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9F0F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2CE622A6">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PingFang SC" w:hAnsi="PingFang SC" w:eastAsia="PingFang SC" w:cs="PingFang SC"/>
                <w:spacing w:val="11"/>
                <w:sz w:val="32"/>
                <w:szCs w:val="32"/>
              </w:rPr>
              <w:drawing>
                <wp:inline distT="0" distB="0" distL="114300" distR="114300">
                  <wp:extent cx="5088890" cy="2840355"/>
                  <wp:effectExtent l="0" t="0" r="16510" b="4445"/>
                  <wp:docPr id="126" name="图片 12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5" descr="IMG_257"/>
                          <pic:cNvPicPr>
                            <a:picLocks noChangeAspect="1"/>
                          </pic:cNvPicPr>
                        </pic:nvPicPr>
                        <pic:blipFill>
                          <a:blip r:embed="rId60"/>
                          <a:stretch>
                            <a:fillRect/>
                          </a:stretch>
                        </pic:blipFill>
                        <pic:spPr>
                          <a:xfrm>
                            <a:off x="0" y="0"/>
                            <a:ext cx="5088890" cy="2840355"/>
                          </a:xfrm>
                          <a:prstGeom prst="rect">
                            <a:avLst/>
                          </a:prstGeom>
                          <a:noFill/>
                          <a:ln w="9525">
                            <a:noFill/>
                          </a:ln>
                        </pic:spPr>
                      </pic:pic>
                    </a:graphicData>
                  </a:graphic>
                </wp:inline>
              </w:drawing>
            </w:r>
          </w:p>
          <w:p w14:paraId="4DF814D2">
            <w:pPr>
              <w:pStyle w:val="11"/>
              <w:jc w:val="center"/>
            </w:pPr>
            <w:r>
              <w:t xml:space="preserve">图 </w:t>
            </w:r>
            <w:r>
              <w:fldChar w:fldCharType="begin"/>
            </w:r>
            <w:r>
              <w:instrText xml:space="preserve"> STYLEREF 1 \s </w:instrText>
            </w:r>
            <w:r>
              <w:fldChar w:fldCharType="separate"/>
            </w:r>
            <w:r>
              <w:t>5</w:t>
            </w:r>
            <w:r>
              <w:fldChar w:fldCharType="end"/>
            </w:r>
            <w:r>
              <w:rPr>
                <w:rFonts w:hint="eastAsia"/>
                <w:lang w:eastAsia="zh-CN"/>
              </w:rPr>
              <w:t>-</w:t>
            </w:r>
            <w:r>
              <w:fldChar w:fldCharType="begin"/>
            </w:r>
            <w:r>
              <w:instrText xml:space="preserve"> SEQ 图 \* ARABIC \s 1 </w:instrText>
            </w:r>
            <w:r>
              <w:fldChar w:fldCharType="separate"/>
            </w:r>
            <w:r>
              <w:t>2</w:t>
            </w:r>
            <w:r>
              <w:fldChar w:fldCharType="end"/>
            </w:r>
            <w:bookmarkStart w:id="921" w:name="_Toc774692009"/>
            <w:bookmarkStart w:id="922" w:name="_Toc209304821"/>
            <w:bookmarkStart w:id="923" w:name="_Toc362975434"/>
            <w:bookmarkStart w:id="924" w:name="_Toc892264167"/>
            <w:bookmarkStart w:id="925" w:name="_Toc1040504548"/>
            <w:bookmarkStart w:id="926" w:name="_Toc305006589"/>
            <w:bookmarkStart w:id="927" w:name="_Toc1663722685"/>
            <w:bookmarkStart w:id="928" w:name="_Toc1642255333"/>
            <w:bookmarkStart w:id="929" w:name="_Toc575127561"/>
            <w:bookmarkStart w:id="930" w:name="_Toc1858863480"/>
            <w:bookmarkStart w:id="931" w:name="_Toc626383833"/>
            <w:bookmarkStart w:id="932" w:name="_Toc1240410257"/>
            <w:r>
              <w:t>与澳大利亚思迪环球集团签署协议</w:t>
            </w:r>
            <w:bookmarkEnd w:id="921"/>
            <w:bookmarkEnd w:id="922"/>
            <w:bookmarkEnd w:id="923"/>
            <w:bookmarkEnd w:id="924"/>
            <w:bookmarkEnd w:id="925"/>
            <w:bookmarkEnd w:id="926"/>
            <w:bookmarkEnd w:id="927"/>
            <w:bookmarkEnd w:id="928"/>
            <w:bookmarkEnd w:id="929"/>
            <w:bookmarkEnd w:id="930"/>
            <w:bookmarkEnd w:id="931"/>
            <w:bookmarkEnd w:id="932"/>
          </w:p>
        </w:tc>
      </w:tr>
    </w:tbl>
    <w:p w14:paraId="2D3A26CC">
      <w:pPr>
        <w:pStyle w:val="3"/>
        <w:rPr>
          <w:rFonts w:hint="eastAsia"/>
        </w:rPr>
      </w:pPr>
      <w:bookmarkStart w:id="933" w:name="_Toc324449761"/>
      <w:r>
        <w:rPr>
          <w:rFonts w:hint="eastAsia"/>
        </w:rPr>
        <w:t>师生国际化能力提升</w:t>
      </w:r>
      <w:bookmarkEnd w:id="933"/>
    </w:p>
    <w:p w14:paraId="609D78CE">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以学生成长与教师发展为导向，通过与泰韩高校签署合作协议、赴广州美术学院共商“融通创新班”，拓展了多元化海外及本土高等学历提升路径，同时深化校际专业交流与国际教育理念互鉴，全方位提升师生的国际视野与综合素养，助力师生在国际化舞台上实现更大发展。</w:t>
      </w:r>
    </w:p>
    <w:p w14:paraId="79DBB3ED">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bookmarkStart w:id="934" w:name="_Toc1896458227"/>
      <w:bookmarkStart w:id="935" w:name="_Toc917614920"/>
      <w:bookmarkStart w:id="936" w:name="_Toc1417483537"/>
      <w:bookmarkStart w:id="937" w:name="_Toc900569836"/>
      <w:bookmarkStart w:id="938" w:name="_Toc194466407"/>
      <w:bookmarkStart w:id="939" w:name="_Toc1896913787"/>
      <w:bookmarkStart w:id="940" w:name="_Toc1097815926"/>
      <w:bookmarkStart w:id="941" w:name="_Toc2076426628"/>
      <w:bookmarkStart w:id="942" w:name="_Toc218014201"/>
      <w:bookmarkStart w:id="943" w:name="_Toc448580539"/>
      <w:r>
        <w:rPr>
          <w:rFonts w:hint="eastAsia"/>
          <w:sz w:val="32"/>
          <w:szCs w:val="32"/>
          <w:lang w:val="en-US" w:eastAsia="zh-CN"/>
        </w:rPr>
        <w:t>与泰、韩大学签署国际合作办学协议</w:t>
      </w:r>
      <w:bookmarkEnd w:id="934"/>
      <w:bookmarkEnd w:id="935"/>
      <w:bookmarkEnd w:id="936"/>
      <w:bookmarkEnd w:id="937"/>
      <w:bookmarkEnd w:id="938"/>
      <w:bookmarkEnd w:id="939"/>
      <w:bookmarkEnd w:id="940"/>
      <w:bookmarkEnd w:id="941"/>
      <w:bookmarkEnd w:id="942"/>
      <w:bookmarkEnd w:id="943"/>
    </w:p>
    <w:p w14:paraId="585CE0CB">
      <w:pPr>
        <w:ind w:firstLine="640" w:firstLineChars="200"/>
        <w:rPr>
          <w:rFonts w:hint="eastAsia" w:ascii="楷体" w:hAnsi="楷体" w:eastAsia="楷体" w:cs="楷体"/>
          <w:sz w:val="32"/>
          <w:szCs w:val="32"/>
        </w:rPr>
      </w:pPr>
      <w:r>
        <w:rPr>
          <w:rFonts w:hint="eastAsia" w:ascii="楷体" w:hAnsi="楷体" w:eastAsia="楷体" w:cs="楷体"/>
          <w:sz w:val="32"/>
          <w:szCs w:val="32"/>
        </w:rPr>
        <w:t>2024年11月20日，学校在大湾区职业教育国际合作签约仪式上，与泰国格乐大学、韩国永进专门大学正式签署合作协议。签约仪式在中山举行，多方共同见证。此次签约是学校融入湾区、对接国际高教资源的具体成果。它为学生获取海外学历、接受国际化教育提供了官方可靠的路径，显著拓宽了学生的成长发展空间，提升了学校的国际形象与合作层次。</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56"/>
      </w:tblGrid>
      <w:tr w14:paraId="30F5E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29B44548">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PingFang SC" w:hAnsi="PingFang SC" w:eastAsia="PingFang SC" w:cs="PingFang SC"/>
                <w:spacing w:val="11"/>
                <w:sz w:val="32"/>
                <w:szCs w:val="32"/>
              </w:rPr>
              <w:drawing>
                <wp:inline distT="0" distB="0" distL="114300" distR="114300">
                  <wp:extent cx="5482590" cy="2821940"/>
                  <wp:effectExtent l="0" t="0" r="3810" b="16510"/>
                  <wp:docPr id="21" name="图片 15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4" descr="IMG_258"/>
                          <pic:cNvPicPr>
                            <a:picLocks noChangeAspect="1"/>
                          </pic:cNvPicPr>
                        </pic:nvPicPr>
                        <pic:blipFill>
                          <a:blip r:embed="rId61"/>
                          <a:stretch>
                            <a:fillRect/>
                          </a:stretch>
                        </pic:blipFill>
                        <pic:spPr>
                          <a:xfrm>
                            <a:off x="0" y="0"/>
                            <a:ext cx="5482590" cy="2821940"/>
                          </a:xfrm>
                          <a:prstGeom prst="rect">
                            <a:avLst/>
                          </a:prstGeom>
                          <a:noFill/>
                          <a:ln w="9525">
                            <a:noFill/>
                          </a:ln>
                        </pic:spPr>
                      </pic:pic>
                    </a:graphicData>
                  </a:graphic>
                </wp:inline>
              </w:drawing>
            </w:r>
          </w:p>
          <w:p w14:paraId="11C1621D">
            <w:pPr>
              <w:pStyle w:val="11"/>
              <w:jc w:val="center"/>
            </w:pPr>
            <w:r>
              <w:t xml:space="preserve">图 </w:t>
            </w:r>
            <w:r>
              <w:fldChar w:fldCharType="begin"/>
            </w:r>
            <w:r>
              <w:instrText xml:space="preserve"> STYLEREF 1 \s </w:instrText>
            </w:r>
            <w:r>
              <w:fldChar w:fldCharType="separate"/>
            </w:r>
            <w:r>
              <w:t>5</w:t>
            </w:r>
            <w:r>
              <w:fldChar w:fldCharType="end"/>
            </w:r>
            <w:r>
              <w:rPr>
                <w:rFonts w:hint="eastAsia"/>
                <w:lang w:eastAsia="zh-CN"/>
              </w:rPr>
              <w:t>-</w:t>
            </w:r>
            <w:r>
              <w:fldChar w:fldCharType="begin"/>
            </w:r>
            <w:r>
              <w:instrText xml:space="preserve"> SEQ 图 \* ARABIC \s 1 </w:instrText>
            </w:r>
            <w:r>
              <w:fldChar w:fldCharType="separate"/>
            </w:r>
            <w:r>
              <w:t>3</w:t>
            </w:r>
            <w:r>
              <w:fldChar w:fldCharType="end"/>
            </w:r>
            <w:bookmarkStart w:id="944" w:name="_Toc147123471"/>
            <w:bookmarkStart w:id="945" w:name="_Toc764602610"/>
            <w:bookmarkStart w:id="946" w:name="_Toc1978816896"/>
            <w:bookmarkStart w:id="947" w:name="_Toc1586272771"/>
            <w:bookmarkStart w:id="948" w:name="_Toc433880458"/>
            <w:r>
              <w:t>中泰国际合作办学协议签约</w:t>
            </w:r>
            <w:bookmarkEnd w:id="944"/>
            <w:bookmarkEnd w:id="945"/>
            <w:bookmarkEnd w:id="946"/>
            <w:bookmarkEnd w:id="947"/>
            <w:bookmarkEnd w:id="948"/>
          </w:p>
        </w:tc>
      </w:tr>
    </w:tbl>
    <w:p w14:paraId="580A366F">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bookmarkStart w:id="949" w:name="_Toc1908453817"/>
      <w:bookmarkStart w:id="950" w:name="_Toc1042583283"/>
      <w:bookmarkStart w:id="951" w:name="_Toc96483736"/>
      <w:bookmarkStart w:id="952" w:name="_Toc635427456"/>
      <w:bookmarkStart w:id="953" w:name="_Toc1682209114"/>
      <w:bookmarkStart w:id="954" w:name="_Toc400144810"/>
      <w:bookmarkStart w:id="955" w:name="_Toc1804438542"/>
      <w:bookmarkStart w:id="956" w:name="_Toc1941602934"/>
      <w:bookmarkStart w:id="957" w:name="_Toc2027156788"/>
      <w:bookmarkStart w:id="958" w:name="_Toc1491173708"/>
      <w:r>
        <w:rPr>
          <w:rFonts w:hint="eastAsia"/>
          <w:sz w:val="32"/>
          <w:szCs w:val="32"/>
          <w:lang w:val="en-US" w:eastAsia="zh-CN"/>
        </w:rPr>
        <w:t>赴广州美术学院交流，共商“融通创新班”合作</w:t>
      </w:r>
      <w:bookmarkEnd w:id="949"/>
      <w:bookmarkEnd w:id="950"/>
      <w:bookmarkEnd w:id="951"/>
      <w:bookmarkEnd w:id="952"/>
      <w:bookmarkEnd w:id="953"/>
      <w:bookmarkEnd w:id="954"/>
      <w:bookmarkEnd w:id="955"/>
      <w:bookmarkEnd w:id="956"/>
      <w:bookmarkEnd w:id="957"/>
      <w:bookmarkEnd w:id="958"/>
    </w:p>
    <w:p w14:paraId="49F6A4B6">
      <w:pPr>
        <w:ind w:firstLine="640" w:firstLineChars="200"/>
        <w:rPr>
          <w:rFonts w:hint="eastAsia" w:ascii="PingFang SC" w:hAnsi="PingFang SC" w:eastAsia="PingFang SC" w:cs="PingFang SC"/>
          <w:spacing w:val="11"/>
          <w:sz w:val="32"/>
          <w:szCs w:val="32"/>
        </w:rPr>
      </w:pPr>
      <w:r>
        <w:rPr>
          <w:rFonts w:hint="eastAsia" w:ascii="楷体" w:hAnsi="楷体" w:eastAsia="楷体" w:cs="楷体"/>
          <w:sz w:val="32"/>
          <w:szCs w:val="32"/>
        </w:rPr>
        <w:t>2024年11月22日，学校设计专业教师团队赴广州美术学院城市学院顺德教学点交流。双方重点探讨了合作开设“中职-广美自考大专”融通创新班的模式，旨在为学生构建直通本科的学历提升通道。交流聚焦于破解中职设计学生升学瓶颈的创新方案。“融通创新班”的设想实现了中职课程与高等学历教育的衔接设计，为学生开辟了一条更具保障和吸引力的升学路径，是深化贯通培养的有益探索。</w:t>
      </w:r>
    </w:p>
    <w:tbl>
      <w:tblPr>
        <w:tblStyle w:val="23"/>
        <w:tblpPr w:leftFromText="180" w:rightFromText="180" w:vertAnchor="text" w:horzAnchor="page" w:tblpXSpec="center" w:tblpY="568"/>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F204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26" w:hRule="atLeast"/>
          <w:jc w:val="center"/>
        </w:trPr>
        <w:tc>
          <w:tcPr>
            <w:tcW w:w="8522" w:type="dxa"/>
            <w:tcBorders>
              <w:top w:val="nil"/>
              <w:left w:val="nil"/>
              <w:bottom w:val="nil"/>
              <w:right w:val="nil"/>
            </w:tcBorders>
          </w:tcPr>
          <w:p w14:paraId="572D763D">
            <w:pPr>
              <w:pStyle w:val="38"/>
              <w:keepNext w:val="0"/>
              <w:keepLines w:val="0"/>
              <w:pageBreakBefore w:val="0"/>
              <w:widowControl/>
              <w:kinsoku/>
              <w:wordWrap/>
              <w:overflowPunct/>
              <w:topLinePunct w:val="0"/>
              <w:autoSpaceDE/>
              <w:autoSpaceDN/>
              <w:bidi w:val="0"/>
              <w:adjustRightInd/>
              <w:snapToGrid/>
              <w:spacing w:before="157" w:beforeLines="50"/>
              <w:jc w:val="center"/>
              <w:textAlignment w:val="auto"/>
            </w:pPr>
            <w:r>
              <w:rPr>
                <w:rFonts w:hint="eastAsia" w:ascii="PingFang SC" w:hAnsi="PingFang SC" w:eastAsia="PingFang SC" w:cs="PingFang SC"/>
                <w:spacing w:val="11"/>
                <w:sz w:val="32"/>
                <w:szCs w:val="32"/>
              </w:rPr>
              <w:drawing>
                <wp:inline distT="0" distB="0" distL="114300" distR="114300">
                  <wp:extent cx="4888230" cy="2580005"/>
                  <wp:effectExtent l="0" t="0" r="13970" b="10795"/>
                  <wp:docPr id="13" name="图片 18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2" descr="IMG_257"/>
                          <pic:cNvPicPr>
                            <a:picLocks noChangeAspect="1"/>
                          </pic:cNvPicPr>
                        </pic:nvPicPr>
                        <pic:blipFill>
                          <a:blip r:embed="rId62"/>
                          <a:stretch>
                            <a:fillRect/>
                          </a:stretch>
                        </pic:blipFill>
                        <pic:spPr>
                          <a:xfrm>
                            <a:off x="0" y="0"/>
                            <a:ext cx="4888230" cy="2580005"/>
                          </a:xfrm>
                          <a:prstGeom prst="rect">
                            <a:avLst/>
                          </a:prstGeom>
                          <a:noFill/>
                          <a:ln w="12700" cmpd="sng">
                            <a:noFill/>
                            <a:prstDash val="sysDot"/>
                          </a:ln>
                        </pic:spPr>
                      </pic:pic>
                    </a:graphicData>
                  </a:graphic>
                </wp:inline>
              </w:drawing>
            </w:r>
            <w:r>
              <w:t xml:space="preserve"> </w:t>
            </w:r>
          </w:p>
          <w:p w14:paraId="3AB6F4B5">
            <w:pPr>
              <w:pStyle w:val="11"/>
              <w:jc w:val="center"/>
            </w:pPr>
            <w:r>
              <w:t xml:space="preserve">图 </w:t>
            </w:r>
            <w:r>
              <w:fldChar w:fldCharType="begin"/>
            </w:r>
            <w:r>
              <w:instrText xml:space="preserve"> STYLEREF 1 \s </w:instrText>
            </w:r>
            <w:r>
              <w:fldChar w:fldCharType="separate"/>
            </w:r>
            <w:r>
              <w:t>5</w:t>
            </w:r>
            <w:r>
              <w:fldChar w:fldCharType="end"/>
            </w:r>
            <w:r>
              <w:rPr>
                <w:rFonts w:hint="eastAsia"/>
                <w:lang w:eastAsia="zh-CN"/>
              </w:rPr>
              <w:t>-</w:t>
            </w:r>
            <w:r>
              <w:fldChar w:fldCharType="begin"/>
            </w:r>
            <w:r>
              <w:instrText xml:space="preserve"> SEQ 图 \* ARABIC \s 1 </w:instrText>
            </w:r>
            <w:r>
              <w:fldChar w:fldCharType="separate"/>
            </w:r>
            <w:r>
              <w:t>4</w:t>
            </w:r>
            <w:r>
              <w:fldChar w:fldCharType="end"/>
            </w:r>
            <w:bookmarkStart w:id="959" w:name="_Toc1640385317"/>
            <w:bookmarkStart w:id="960" w:name="_Toc1479769262"/>
            <w:bookmarkStart w:id="961" w:name="_Toc274645898"/>
            <w:bookmarkStart w:id="962" w:name="_Toc2060049414"/>
            <w:bookmarkStart w:id="963" w:name="_Toc1374745645"/>
            <w:r>
              <w:t>赴广州美术学院交流</w:t>
            </w:r>
            <w:bookmarkEnd w:id="959"/>
            <w:bookmarkEnd w:id="960"/>
            <w:bookmarkEnd w:id="961"/>
            <w:bookmarkEnd w:id="962"/>
            <w:bookmarkEnd w:id="963"/>
          </w:p>
        </w:tc>
      </w:tr>
    </w:tbl>
    <w:p w14:paraId="5DA30E53">
      <w:pPr>
        <w:pStyle w:val="2"/>
        <w:bidi w:val="0"/>
      </w:pPr>
      <w:bookmarkStart w:id="964" w:name="_Toc566153394"/>
      <w:r>
        <w:rPr>
          <w:rFonts w:hint="eastAsia"/>
          <w:lang w:val="en-US" w:eastAsia="zh-CN"/>
        </w:rPr>
        <w:t>产教融合</w:t>
      </w:r>
      <w:bookmarkEnd w:id="964"/>
    </w:p>
    <w:p w14:paraId="5C2D7C34">
      <w:pPr>
        <w:pStyle w:val="36"/>
        <w:bidi w:val="0"/>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认真学习和贯彻落实《关于深化现代职业教育体系建设改革的意见》，积极开展与行业产教融合共同建设，通过完善校企合作机制、共建实训平台、加强学生实习、强化师资队伍建设，深度对接区域产业需求，推动教育链、人才链与产业链有机衔接，为培养高素质技术技能人才、服务地方经济发展提供了坚实支撑。</w:t>
      </w:r>
    </w:p>
    <w:p w14:paraId="75FC4E70">
      <w:pPr>
        <w:pStyle w:val="3"/>
        <w:bidi w:val="0"/>
      </w:pPr>
      <w:bookmarkStart w:id="965" w:name="_Toc1987536748"/>
      <w:r>
        <w:t>校企合作</w:t>
      </w:r>
      <w:bookmarkEnd w:id="965"/>
    </w:p>
    <w:p w14:paraId="025BF77B">
      <w:pPr>
        <w:pStyle w:val="36"/>
        <w:bidi w:val="0"/>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打破传统“点对点”合作，推动校企多维深度融合。通过党建共建、资源共享、项目共研等形式，构建长效合作平台，促进双方优势互补、协作共赢。近三年来学校精准对接产业需求，积极与汕尾市中荔农业科技有限公司、陆丰市比德能源有限公司、汕尾易联文化传媒公司、汕尾市捷晟汽车有限公司、东海街道白地沟幼儿园等多家本地企业开展深度合作，为企业、社会开展培训1002人次。</w:t>
      </w:r>
    </w:p>
    <w:p w14:paraId="77D0ABA5">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6</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1</w:t>
      </w:r>
      <w:r>
        <w:rPr>
          <w:rFonts w:hint="eastAsia"/>
          <w:sz w:val="32"/>
          <w:szCs w:val="32"/>
          <w:lang w:val="en-US" w:eastAsia="zh-CN"/>
        </w:rPr>
        <w:fldChar w:fldCharType="end"/>
      </w:r>
      <w:bookmarkStart w:id="966" w:name="_Toc838897281"/>
      <w:bookmarkStart w:id="967" w:name="_Toc107020684"/>
      <w:bookmarkStart w:id="968" w:name="_Toc524775229"/>
      <w:bookmarkStart w:id="969" w:name="_Toc260069385"/>
      <w:bookmarkStart w:id="970" w:name="_Toc1850192362"/>
      <w:bookmarkStart w:id="971" w:name="_Toc1227879241"/>
      <w:bookmarkStart w:id="972" w:name="_Toc188289410"/>
      <w:bookmarkStart w:id="973" w:name="_Toc242505372"/>
      <w:bookmarkStart w:id="974" w:name="_Toc1848414"/>
      <w:bookmarkStart w:id="975" w:name="_Toc1406515420"/>
      <w:bookmarkStart w:id="976" w:name="_Toc617538215"/>
      <w:bookmarkStart w:id="977" w:name="_Toc483675985"/>
      <w:r>
        <w:rPr>
          <w:rFonts w:hint="eastAsia"/>
          <w:sz w:val="32"/>
          <w:szCs w:val="32"/>
          <w:lang w:val="en-US" w:eastAsia="zh-CN"/>
        </w:rPr>
        <w:t>赴广东中荔农业集团调研，共谋校企合作</w:t>
      </w:r>
      <w:bookmarkEnd w:id="966"/>
      <w:bookmarkEnd w:id="967"/>
      <w:bookmarkEnd w:id="968"/>
      <w:bookmarkEnd w:id="969"/>
      <w:bookmarkEnd w:id="970"/>
      <w:bookmarkEnd w:id="971"/>
      <w:bookmarkEnd w:id="972"/>
      <w:bookmarkEnd w:id="973"/>
      <w:bookmarkEnd w:id="974"/>
      <w:bookmarkEnd w:id="975"/>
      <w:bookmarkEnd w:id="976"/>
      <w:bookmarkEnd w:id="977"/>
    </w:p>
    <w:p w14:paraId="2C2F824A">
      <w:pPr>
        <w:pStyle w:val="36"/>
        <w:ind w:firstLine="640"/>
        <w:rPr>
          <w:rFonts w:hint="default"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2024年12月25日，学校会同地方团委、镇政府负责人，前往广东中荔农业集团调研交流。调研组参观了企业基地，了解现代农业发展，双方就人才培养、实习就业等校企合作可能性进行了探讨。调研开启了学校与现代农业龙头企业合作的新窗口。它探索了职业教育服务现代农业产业、助力乡村振兴的新领域，为未来开设涉农专业方向或开展涉农技能培训提供了潜在的合作基础与市场依据。</w:t>
      </w:r>
    </w:p>
    <w:tbl>
      <w:tblPr>
        <w:tblStyle w:val="23"/>
        <w:tblpPr w:leftFromText="180" w:rightFromText="180" w:vertAnchor="text" w:horzAnchor="page" w:tblpX="1791" w:tblpY="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F4C9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tcPr>
          <w:p w14:paraId="135FCFC0">
            <w:pPr>
              <w:pStyle w:val="38"/>
            </w:pPr>
          </w:p>
          <w:p w14:paraId="7D79827E">
            <w:pPr>
              <w:pStyle w:val="38"/>
            </w:pPr>
            <w:r>
              <w:rPr>
                <w:rFonts w:hint="eastAsia" w:ascii="PingFang SC" w:hAnsi="PingFang SC" w:eastAsia="PingFang SC" w:cs="PingFang SC"/>
                <w:spacing w:val="11"/>
                <w:sz w:val="32"/>
                <w:szCs w:val="32"/>
              </w:rPr>
              <w:drawing>
                <wp:inline distT="0" distB="0" distL="114300" distR="114300">
                  <wp:extent cx="4831715" cy="3256915"/>
                  <wp:effectExtent l="0" t="0" r="19685" b="19685"/>
                  <wp:docPr id="62" name="图片 29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95" descr="IMG_257"/>
                          <pic:cNvPicPr>
                            <a:picLocks noChangeAspect="1"/>
                          </pic:cNvPicPr>
                        </pic:nvPicPr>
                        <pic:blipFill>
                          <a:blip r:embed="rId63"/>
                          <a:stretch>
                            <a:fillRect/>
                          </a:stretch>
                        </pic:blipFill>
                        <pic:spPr>
                          <a:xfrm>
                            <a:off x="0" y="0"/>
                            <a:ext cx="4831715" cy="3256915"/>
                          </a:xfrm>
                          <a:prstGeom prst="rect">
                            <a:avLst/>
                          </a:prstGeom>
                          <a:noFill/>
                          <a:ln w="9525">
                            <a:noFill/>
                          </a:ln>
                        </pic:spPr>
                      </pic:pic>
                    </a:graphicData>
                  </a:graphic>
                </wp:inline>
              </w:drawing>
            </w:r>
          </w:p>
          <w:p w14:paraId="7556AC3A">
            <w:pPr>
              <w:pStyle w:val="11"/>
              <w:jc w:val="center"/>
            </w:pPr>
            <w:r>
              <w:t xml:space="preserve">图 </w:t>
            </w:r>
            <w:r>
              <w:fldChar w:fldCharType="begin"/>
            </w:r>
            <w:r>
              <w:instrText xml:space="preserve"> STYLEREF 1 \s </w:instrText>
            </w:r>
            <w:r>
              <w:fldChar w:fldCharType="separate"/>
            </w:r>
            <w:r>
              <w:t>6</w:t>
            </w:r>
            <w:r>
              <w:fldChar w:fldCharType="end"/>
            </w:r>
            <w:r>
              <w:rPr>
                <w:rFonts w:hint="eastAsia"/>
                <w:lang w:eastAsia="zh-CN"/>
              </w:rPr>
              <w:t>-</w:t>
            </w:r>
            <w:r>
              <w:fldChar w:fldCharType="begin"/>
            </w:r>
            <w:r>
              <w:instrText xml:space="preserve"> SEQ 图 \* ARABIC \s 1 </w:instrText>
            </w:r>
            <w:r>
              <w:fldChar w:fldCharType="separate"/>
            </w:r>
            <w:r>
              <w:t>1</w:t>
            </w:r>
            <w:r>
              <w:fldChar w:fldCharType="end"/>
            </w:r>
            <w:bookmarkStart w:id="978" w:name="_Toc1472584213"/>
            <w:bookmarkStart w:id="979" w:name="_Toc1329955390"/>
            <w:bookmarkStart w:id="980" w:name="_Toc645762501"/>
            <w:bookmarkStart w:id="981" w:name="_Toc864899958"/>
            <w:bookmarkStart w:id="982" w:name="_Toc2075724845"/>
            <w:bookmarkStart w:id="983" w:name="_Toc2030475091"/>
            <w:bookmarkStart w:id="984" w:name="_Toc185009537"/>
            <w:bookmarkStart w:id="985" w:name="_Toc822885165"/>
            <w:bookmarkStart w:id="986" w:name="_Toc1279634806"/>
            <w:bookmarkStart w:id="987" w:name="_Toc1711168550"/>
            <w:bookmarkStart w:id="988" w:name="_Toc148474719"/>
            <w:bookmarkStart w:id="989" w:name="_Toc588655160"/>
            <w:r>
              <w:t>广东中荔农业集团调研</w:t>
            </w:r>
            <w:bookmarkEnd w:id="978"/>
            <w:bookmarkEnd w:id="979"/>
            <w:bookmarkEnd w:id="980"/>
            <w:bookmarkEnd w:id="981"/>
            <w:bookmarkEnd w:id="982"/>
            <w:bookmarkEnd w:id="983"/>
            <w:bookmarkEnd w:id="984"/>
            <w:bookmarkEnd w:id="985"/>
            <w:bookmarkEnd w:id="986"/>
            <w:bookmarkEnd w:id="987"/>
            <w:bookmarkEnd w:id="988"/>
            <w:bookmarkEnd w:id="989"/>
          </w:p>
          <w:p w14:paraId="11AFEBFA"/>
        </w:tc>
      </w:tr>
    </w:tbl>
    <w:p w14:paraId="394982B5">
      <w:pPr>
        <w:pStyle w:val="3"/>
      </w:pPr>
      <w:bookmarkStart w:id="990" w:name="_Toc421994551"/>
      <w:r>
        <w:t>实训基地</w:t>
      </w:r>
      <w:r>
        <w:rPr>
          <w:rFonts w:hint="eastAsia"/>
        </w:rPr>
        <w:t>建设</w:t>
      </w:r>
      <w:bookmarkEnd w:id="990"/>
    </w:p>
    <w:p w14:paraId="4A6F5BFC">
      <w:pPr>
        <w:pStyle w:val="36"/>
        <w:bidi w:val="0"/>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深入贯彻《关于推动现代职业教育高质量发展的意见》《国家职业教育改革实施方案》等职业教育重大发展战略，推动产、学、研、用协同发展。根据学校人才培养方案和教学安排的要求，秉持“校内基地生产化、校外基地教学化”理念，聚焦电子商务、计算机平面设计、汽车运用与维修三大专业群，打造集教学、实训、生产、服务于一体的多元化实训平台，实现实训场景与生产现场精准对接。</w:t>
      </w:r>
    </w:p>
    <w:p w14:paraId="03DB4365">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6</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2</w:t>
      </w:r>
      <w:r>
        <w:rPr>
          <w:rFonts w:hint="eastAsia"/>
          <w:sz w:val="32"/>
          <w:szCs w:val="32"/>
          <w:lang w:val="en-US" w:eastAsia="zh-CN"/>
        </w:rPr>
        <w:fldChar w:fldCharType="end"/>
      </w:r>
      <w:bookmarkStart w:id="991" w:name="_Toc620908094"/>
      <w:bookmarkStart w:id="992" w:name="_Toc527670488"/>
      <w:bookmarkStart w:id="993" w:name="_Toc1121376806"/>
      <w:bookmarkStart w:id="994" w:name="_Toc2011892268"/>
      <w:bookmarkStart w:id="995" w:name="_Toc1765352245"/>
      <w:bookmarkStart w:id="996" w:name="_Toc1921962537"/>
      <w:bookmarkStart w:id="997" w:name="_Toc126548508"/>
      <w:bookmarkStart w:id="998" w:name="_Toc721675811"/>
      <w:bookmarkStart w:id="999" w:name="_Toc525848422"/>
      <w:bookmarkStart w:id="1000" w:name="_Toc1921952865"/>
      <w:r>
        <w:rPr>
          <w:rFonts w:hint="eastAsia"/>
          <w:sz w:val="32"/>
          <w:szCs w:val="32"/>
          <w:lang w:val="en-US" w:eastAsia="zh-CN"/>
        </w:rPr>
        <w:t>与和诺数字产业园共建教学实践基地</w:t>
      </w:r>
      <w:bookmarkEnd w:id="991"/>
      <w:bookmarkEnd w:id="992"/>
      <w:bookmarkEnd w:id="993"/>
      <w:bookmarkEnd w:id="994"/>
      <w:bookmarkEnd w:id="995"/>
      <w:bookmarkEnd w:id="996"/>
      <w:bookmarkEnd w:id="997"/>
      <w:bookmarkEnd w:id="998"/>
      <w:bookmarkEnd w:id="999"/>
      <w:bookmarkEnd w:id="1000"/>
    </w:p>
    <w:p w14:paraId="33174104">
      <w:pPr>
        <w:pStyle w:val="36"/>
        <w:ind w:firstLine="640"/>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2024年11月30日，学校与和诺数字产业园举行校企合作教学实践基地授牌仪式。双方正式建立合作关系，学校教师团队实地参观了产业园，并就深化合作、共同培养人才进行了座谈。基地的建立为学校相关专业提供了稳定的校外实践平台。它促进了教学内容与企业真实项目的对接，为学生接触行业前沿技术、积累实践经验创造了条件，是推动产教融合落地、实现校企共赢的重要举措。</w:t>
      </w:r>
    </w:p>
    <w:tbl>
      <w:tblPr>
        <w:tblStyle w:val="23"/>
        <w:tblpPr w:leftFromText="180" w:rightFromText="180" w:vertAnchor="text" w:horzAnchor="page" w:tblpX="1762" w:tblpY="568"/>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53E87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tcPr>
          <w:p w14:paraId="62764147">
            <w:pPr>
              <w:pStyle w:val="38"/>
            </w:pPr>
            <w:r>
              <w:rPr>
                <w:rFonts w:hint="eastAsia" w:ascii="宋体" w:hAnsi="宋体" w:eastAsia="宋体" w:cs="宋体"/>
                <w:spacing w:val="11"/>
                <w:sz w:val="28"/>
                <w:szCs w:val="28"/>
              </w:rPr>
              <w:drawing>
                <wp:inline distT="0" distB="0" distL="114300" distR="114300">
                  <wp:extent cx="5273040" cy="3955415"/>
                  <wp:effectExtent l="0" t="0" r="10160" b="6985"/>
                  <wp:docPr id="65" name="图片 6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IMG_257"/>
                          <pic:cNvPicPr>
                            <a:picLocks noChangeAspect="1"/>
                          </pic:cNvPicPr>
                        </pic:nvPicPr>
                        <pic:blipFill>
                          <a:blip r:embed="rId64"/>
                          <a:stretch>
                            <a:fillRect/>
                          </a:stretch>
                        </pic:blipFill>
                        <pic:spPr>
                          <a:xfrm>
                            <a:off x="0" y="0"/>
                            <a:ext cx="5273040" cy="3955415"/>
                          </a:xfrm>
                          <a:prstGeom prst="rect">
                            <a:avLst/>
                          </a:prstGeom>
                          <a:noFill/>
                          <a:ln w="9525">
                            <a:noFill/>
                          </a:ln>
                        </pic:spPr>
                      </pic:pic>
                    </a:graphicData>
                  </a:graphic>
                </wp:inline>
              </w:drawing>
            </w:r>
          </w:p>
          <w:p w14:paraId="08E08DF7">
            <w:pPr>
              <w:pStyle w:val="11"/>
              <w:jc w:val="center"/>
            </w:pPr>
            <w:r>
              <w:t xml:space="preserve">图 </w:t>
            </w:r>
            <w:r>
              <w:fldChar w:fldCharType="begin"/>
            </w:r>
            <w:r>
              <w:instrText xml:space="preserve"> STYLEREF 1 \s </w:instrText>
            </w:r>
            <w:r>
              <w:fldChar w:fldCharType="separate"/>
            </w:r>
            <w:r>
              <w:t>6</w:t>
            </w:r>
            <w:r>
              <w:fldChar w:fldCharType="end"/>
            </w:r>
            <w:r>
              <w:rPr>
                <w:rFonts w:hint="eastAsia"/>
                <w:lang w:eastAsia="zh-CN"/>
              </w:rPr>
              <w:t>-</w:t>
            </w:r>
            <w:r>
              <w:fldChar w:fldCharType="begin"/>
            </w:r>
            <w:r>
              <w:instrText xml:space="preserve"> SEQ 图 \* ARABIC \s 1 </w:instrText>
            </w:r>
            <w:r>
              <w:fldChar w:fldCharType="separate"/>
            </w:r>
            <w:r>
              <w:t>2</w:t>
            </w:r>
            <w:r>
              <w:fldChar w:fldCharType="end"/>
            </w:r>
            <w:bookmarkStart w:id="1001" w:name="_Toc945832073"/>
            <w:bookmarkStart w:id="1002" w:name="_Toc606387698"/>
            <w:bookmarkStart w:id="1003" w:name="_Toc499429947"/>
            <w:bookmarkStart w:id="1004" w:name="_Toc444849028"/>
            <w:bookmarkStart w:id="1005" w:name="_Toc26305890"/>
            <w:bookmarkStart w:id="1006" w:name="_Toc751477965"/>
            <w:bookmarkStart w:id="1007" w:name="_Toc1557916981"/>
            <w:bookmarkStart w:id="1008" w:name="_Toc284408739"/>
            <w:bookmarkStart w:id="1009" w:name="_Toc707986780"/>
            <w:bookmarkStart w:id="1010" w:name="_Toc101660112"/>
            <w:bookmarkStart w:id="1011" w:name="_Toc1943723067"/>
            <w:bookmarkStart w:id="1012" w:name="_Toc1073579467"/>
            <w:r>
              <w:rPr>
                <w:rFonts w:hint="eastAsia"/>
              </w:rPr>
              <w:t>教学实践基地授牌仪式</w:t>
            </w:r>
            <w:bookmarkEnd w:id="1001"/>
            <w:bookmarkEnd w:id="1002"/>
            <w:bookmarkEnd w:id="1003"/>
            <w:bookmarkEnd w:id="1004"/>
            <w:bookmarkEnd w:id="1005"/>
            <w:bookmarkEnd w:id="1006"/>
            <w:bookmarkEnd w:id="1007"/>
            <w:bookmarkEnd w:id="1008"/>
            <w:bookmarkEnd w:id="1009"/>
            <w:bookmarkEnd w:id="1010"/>
            <w:bookmarkEnd w:id="1011"/>
            <w:bookmarkEnd w:id="1012"/>
          </w:p>
        </w:tc>
      </w:tr>
    </w:tbl>
    <w:p w14:paraId="52B0AB2B">
      <w:pPr>
        <w:pStyle w:val="3"/>
      </w:pPr>
      <w:bookmarkStart w:id="1013" w:name="_Toc1471416263"/>
      <w:r>
        <w:rPr>
          <w:rFonts w:hint="eastAsia"/>
        </w:rPr>
        <w:t>学生实习</w:t>
      </w:r>
      <w:bookmarkEnd w:id="1013"/>
    </w:p>
    <w:p w14:paraId="677DF897">
      <w:pPr>
        <w:pStyle w:val="36"/>
        <w:bidi w:val="0"/>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建立“认识实习+顶岗实习+就业衔接”的阶梯式实习体系，严格遵循职业教育教学规律与学生成长规律，分阶段、分专业组织学生赴校企合作单位开展实习。实行学校指导教师与企业带教师傅“双导师”制，从实习招募、岗前培训、过程管理到考核评价进行全流程规范，确保学生在真实岗位中锤炼技能、提升职业素养，实现从校园到职场的平稳过渡。</w:t>
      </w:r>
    </w:p>
    <w:p w14:paraId="643FB35F">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6</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bookmarkStart w:id="1014" w:name="_Toc1846718136"/>
      <w:bookmarkStart w:id="1015" w:name="_Toc23640166"/>
      <w:bookmarkStart w:id="1016" w:name="_Toc1290364742"/>
      <w:bookmarkStart w:id="1017" w:name="_Toc1581167366"/>
      <w:bookmarkStart w:id="1018" w:name="_Toc705350192"/>
      <w:bookmarkStart w:id="1019" w:name="_Toc1965072606"/>
      <w:bookmarkStart w:id="1020" w:name="_Toc1669714469"/>
      <w:bookmarkStart w:id="1021" w:name="_Toc697822987"/>
      <w:bookmarkStart w:id="1022" w:name="_Toc2008682506"/>
      <w:bookmarkStart w:id="1023" w:name="_Toc1793444722"/>
      <w:r>
        <w:rPr>
          <w:rFonts w:hint="eastAsia"/>
          <w:sz w:val="32"/>
          <w:szCs w:val="32"/>
          <w:lang w:val="en-US" w:eastAsia="zh-CN"/>
        </w:rPr>
        <w:t>系统组织2022级学生开展认识实习</w:t>
      </w:r>
      <w:bookmarkEnd w:id="1014"/>
      <w:bookmarkEnd w:id="1015"/>
      <w:bookmarkEnd w:id="1016"/>
      <w:bookmarkEnd w:id="1017"/>
      <w:bookmarkEnd w:id="1018"/>
      <w:bookmarkEnd w:id="1019"/>
      <w:bookmarkEnd w:id="1020"/>
      <w:bookmarkEnd w:id="1021"/>
      <w:bookmarkEnd w:id="1022"/>
      <w:bookmarkEnd w:id="1023"/>
    </w:p>
    <w:p w14:paraId="3F904D39">
      <w:pPr>
        <w:pStyle w:val="36"/>
        <w:ind w:firstLine="640"/>
        <w:rPr>
          <w:rFonts w:hint="default"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2024年11月，学校依据教学计划，分专业、分批次组织2022级学生前往各校企合作单位进行认识实习。各专业学生分别深入幼儿园、汽车企业、文化传媒公司及制造业工厂等进行观摩学习与实践体验。</w:t>
      </w:r>
    </w:p>
    <w:p w14:paraId="57B65D71">
      <w:pPr>
        <w:pStyle w:val="36"/>
        <w:ind w:firstLine="640"/>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认识实习作为重要的实践教学环节，使学生亲身体验了职业环境与企业文化。活动深化了学生对专业对口行业现状、岗位需求及技术应用的理解，为后续的专业学习和职业生涯规划奠定了坚实的实践基础。</w:t>
      </w:r>
    </w:p>
    <w:tbl>
      <w:tblPr>
        <w:tblStyle w:val="23"/>
        <w:tblpPr w:leftFromText="180" w:rightFromText="180" w:vertAnchor="text" w:horzAnchor="page" w:tblpXSpec="center" w:tblpY="-20"/>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36"/>
      </w:tblGrid>
      <w:tr w14:paraId="2D610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tcPr>
          <w:p w14:paraId="6A419555">
            <w:pPr>
              <w:pStyle w:val="38"/>
            </w:pPr>
            <w:r>
              <w:rPr>
                <w:rFonts w:ascii="宋体" w:hAnsi="宋体" w:eastAsia="宋体" w:cs="宋体"/>
                <w:kern w:val="0"/>
                <w:sz w:val="28"/>
                <w:szCs w:val="28"/>
                <w:lang w:bidi="ar"/>
              </w:rPr>
              <w:drawing>
                <wp:inline distT="0" distB="0" distL="114300" distR="114300">
                  <wp:extent cx="5266690" cy="3286760"/>
                  <wp:effectExtent l="0" t="0" r="16510" b="15240"/>
                  <wp:docPr id="67" name="图片 67" descr="9cdeea144fef35657d0b8b5e1a12350"/>
                  <wp:cNvGraphicFramePr/>
                  <a:graphic xmlns:a="http://schemas.openxmlformats.org/drawingml/2006/main">
                    <a:graphicData uri="http://schemas.openxmlformats.org/drawingml/2006/picture">
                      <pic:pic xmlns:pic="http://schemas.openxmlformats.org/drawingml/2006/picture">
                        <pic:nvPicPr>
                          <pic:cNvPr id="67" name="图片 67" descr="9cdeea144fef35657d0b8b5e1a12350"/>
                          <pic:cNvPicPr/>
                        </pic:nvPicPr>
                        <pic:blipFill>
                          <a:blip r:embed="rId65"/>
                          <a:stretch>
                            <a:fillRect/>
                          </a:stretch>
                        </pic:blipFill>
                        <pic:spPr>
                          <a:xfrm>
                            <a:off x="0" y="0"/>
                            <a:ext cx="5266690" cy="3286760"/>
                          </a:xfrm>
                          <a:prstGeom prst="rect">
                            <a:avLst/>
                          </a:prstGeom>
                        </pic:spPr>
                      </pic:pic>
                    </a:graphicData>
                  </a:graphic>
                </wp:inline>
              </w:drawing>
            </w:r>
          </w:p>
          <w:p w14:paraId="31503E4D">
            <w:pPr>
              <w:pStyle w:val="11"/>
            </w:pPr>
            <w:r>
              <w:t xml:space="preserve">图 </w:t>
            </w:r>
            <w:r>
              <w:fldChar w:fldCharType="begin"/>
            </w:r>
            <w:r>
              <w:instrText xml:space="preserve"> STYLEREF 1 \s </w:instrText>
            </w:r>
            <w:r>
              <w:fldChar w:fldCharType="separate"/>
            </w:r>
            <w:r>
              <w:t>6</w:t>
            </w:r>
            <w:r>
              <w:fldChar w:fldCharType="end"/>
            </w:r>
            <w:r>
              <w:rPr>
                <w:rFonts w:hint="eastAsia"/>
                <w:lang w:eastAsia="zh-CN"/>
              </w:rPr>
              <w:t>-</w:t>
            </w:r>
            <w:r>
              <w:fldChar w:fldCharType="begin"/>
            </w:r>
            <w:r>
              <w:instrText xml:space="preserve"> SEQ 图 \* ARABIC \s 1 </w:instrText>
            </w:r>
            <w:r>
              <w:fldChar w:fldCharType="separate"/>
            </w:r>
            <w:r>
              <w:t>3</w:t>
            </w:r>
            <w:r>
              <w:fldChar w:fldCharType="end"/>
            </w:r>
            <w:bookmarkStart w:id="1024" w:name="_Toc1204392033"/>
            <w:bookmarkStart w:id="1025" w:name="_Toc1257861564"/>
            <w:bookmarkStart w:id="1026" w:name="_Toc590271426"/>
            <w:bookmarkStart w:id="1027" w:name="_Toc761127682"/>
            <w:bookmarkStart w:id="1028" w:name="_Toc1185725090"/>
            <w:bookmarkStart w:id="1029" w:name="_Toc1798057451"/>
            <w:bookmarkStart w:id="1030" w:name="_Toc980642099"/>
            <w:bookmarkStart w:id="1031" w:name="_Toc162784515"/>
            <w:bookmarkStart w:id="1032" w:name="_Toc1699559678"/>
            <w:bookmarkStart w:id="1033" w:name="_Toc2138960979"/>
            <w:bookmarkStart w:id="1034" w:name="_Toc431123293"/>
            <w:bookmarkStart w:id="1035" w:name="_Toc1041742887"/>
            <w:r>
              <w:t>计算机平面设计专业、计算机应用专业前往汕尾易联文化传媒有限公司进行认识实习</w:t>
            </w:r>
            <w:bookmarkEnd w:id="1024"/>
            <w:bookmarkEnd w:id="1025"/>
            <w:bookmarkEnd w:id="1026"/>
            <w:bookmarkEnd w:id="1027"/>
            <w:bookmarkEnd w:id="1028"/>
            <w:bookmarkEnd w:id="1029"/>
            <w:bookmarkEnd w:id="1030"/>
            <w:bookmarkEnd w:id="1031"/>
            <w:bookmarkEnd w:id="1032"/>
            <w:bookmarkEnd w:id="1033"/>
            <w:bookmarkEnd w:id="1034"/>
            <w:bookmarkEnd w:id="1035"/>
          </w:p>
        </w:tc>
      </w:tr>
    </w:tbl>
    <w:p w14:paraId="1651050C">
      <w:pPr>
        <w:pStyle w:val="3"/>
      </w:pPr>
      <w:bookmarkStart w:id="1036" w:name="_Toc1818937036"/>
      <w:r>
        <w:rPr>
          <w:rFonts w:hint="eastAsia"/>
        </w:rPr>
        <w:t>师资培养建设</w:t>
      </w:r>
      <w:bookmarkEnd w:id="1036"/>
    </w:p>
    <w:p w14:paraId="4047D484">
      <w:pPr>
        <w:pStyle w:val="36"/>
        <w:bidi w:val="0"/>
        <w:rPr>
          <w:rFonts w:hint="eastAsia"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学校实施“教师企业实践+行业专家进校园”双向赋能机制，组织专业教师赴企业锻炼、调研学习，邀请企业技术骨干、行业精英进校教学，推动师资队伍“理论功底+实践能力”双提升。</w:t>
      </w:r>
    </w:p>
    <w:p w14:paraId="7BFF48BD">
      <w:pPr>
        <w:pStyle w:val="11"/>
        <w:bidi w:val="0"/>
        <w:rPr>
          <w:rFonts w:hint="eastAsia"/>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6</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bookmarkStart w:id="1037" w:name="_Toc1908931881"/>
      <w:bookmarkStart w:id="1038" w:name="_Toc130153330"/>
      <w:bookmarkStart w:id="1039" w:name="_Toc262073820"/>
      <w:bookmarkStart w:id="1040" w:name="_Toc178029225"/>
      <w:bookmarkStart w:id="1041" w:name="_Toc315631309"/>
      <w:bookmarkStart w:id="1042" w:name="_Toc16742208"/>
      <w:bookmarkStart w:id="1043" w:name="_Toc484123239"/>
      <w:bookmarkStart w:id="1044" w:name="_Toc2004269818"/>
      <w:bookmarkStart w:id="1045" w:name="_Toc287693206"/>
      <w:bookmarkStart w:id="1046" w:name="_Toc1978073503"/>
      <w:bookmarkStart w:id="1047" w:name="_Toc29867"/>
      <w:r>
        <w:rPr>
          <w:rFonts w:hint="eastAsia"/>
          <w:sz w:val="32"/>
          <w:szCs w:val="32"/>
          <w:lang w:val="en-US" w:eastAsia="zh-CN"/>
        </w:rPr>
        <w:t>设计专业教师赴深圳考察文创产业</w:t>
      </w:r>
      <w:bookmarkEnd w:id="1037"/>
      <w:bookmarkEnd w:id="1038"/>
      <w:bookmarkEnd w:id="1039"/>
      <w:bookmarkEnd w:id="1040"/>
      <w:bookmarkEnd w:id="1041"/>
      <w:bookmarkEnd w:id="1042"/>
      <w:bookmarkEnd w:id="1043"/>
      <w:bookmarkEnd w:id="1044"/>
      <w:bookmarkEnd w:id="1045"/>
      <w:bookmarkEnd w:id="1046"/>
    </w:p>
    <w:bookmarkEnd w:id="1047"/>
    <w:p w14:paraId="465AD4AD">
      <w:pPr>
        <w:pStyle w:val="36"/>
        <w:ind w:firstLine="640"/>
        <w:rPr>
          <w:rFonts w:hint="eastAsia" w:ascii="楷体" w:hAnsi="楷体" w:eastAsia="楷体" w:cs="楷体"/>
          <w:kern w:val="2"/>
          <w:sz w:val="32"/>
          <w:szCs w:val="32"/>
          <w:lang w:val="en-US" w:eastAsia="zh-CN" w:bidi="ar-SA"/>
        </w:rPr>
      </w:pPr>
      <w:r>
        <w:rPr>
          <w:rFonts w:hint="eastAsia" w:ascii="楷体" w:hAnsi="楷体" w:eastAsia="楷体" w:cs="楷体"/>
          <w:kern w:val="2"/>
          <w:sz w:val="32"/>
          <w:szCs w:val="32"/>
          <w:lang w:val="en-US" w:eastAsia="zh-CN" w:bidi="ar-SA"/>
        </w:rPr>
        <w:t>2024年11月21日，学校设计专业教师团队赴深圳，先后参观了中国版画博物馆、艺术图书展及龙岗数字创意产业走廊。团队深入观摩了版画制作、书籍设计及数字创意产业的最新成果。此次考察是一场前沿的设计思维与产业认知更新之旅。教师们亲身感受了文创产业的蓬勃生态与数字技术的创新应用，获得了丰富的教学灵感与行业资讯，为更新课程内容、贴近产业需求奠定了基础。</w:t>
      </w:r>
    </w:p>
    <w:tbl>
      <w:tblPr>
        <w:tblStyle w:val="23"/>
        <w:tblpPr w:leftFromText="180" w:rightFromText="180" w:vertAnchor="text" w:horzAnchor="page" w:tblpX="1739" w:tblpY="52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1451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522" w:type="dxa"/>
            <w:tcBorders>
              <w:top w:val="nil"/>
              <w:left w:val="nil"/>
              <w:bottom w:val="nil"/>
              <w:right w:val="nil"/>
            </w:tcBorders>
          </w:tcPr>
          <w:p w14:paraId="3CEA4901">
            <w:pPr>
              <w:pStyle w:val="38"/>
              <w:jc w:val="center"/>
            </w:pPr>
            <w:r>
              <w:rPr>
                <w:rFonts w:eastAsia="宋体"/>
                <w:sz w:val="24"/>
              </w:rPr>
              <w:drawing>
                <wp:inline distT="0" distB="0" distL="114300" distR="114300">
                  <wp:extent cx="4841240" cy="3632835"/>
                  <wp:effectExtent l="0" t="0" r="10160" b="24765"/>
                  <wp:docPr id="69" name="图片 201"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01" descr="IMG_257"/>
                          <pic:cNvPicPr>
                            <a:picLocks noChangeAspect="1"/>
                          </pic:cNvPicPr>
                        </pic:nvPicPr>
                        <pic:blipFill>
                          <a:blip r:embed="rId66"/>
                          <a:stretch>
                            <a:fillRect/>
                          </a:stretch>
                        </pic:blipFill>
                        <pic:spPr>
                          <a:xfrm>
                            <a:off x="0" y="0"/>
                            <a:ext cx="4841240" cy="3632835"/>
                          </a:xfrm>
                          <a:prstGeom prst="rect">
                            <a:avLst/>
                          </a:prstGeom>
                          <a:noFill/>
                          <a:ln w="9525">
                            <a:noFill/>
                          </a:ln>
                        </pic:spPr>
                      </pic:pic>
                    </a:graphicData>
                  </a:graphic>
                </wp:inline>
              </w:drawing>
            </w:r>
          </w:p>
          <w:p w14:paraId="5724C0F2">
            <w:pPr>
              <w:pStyle w:val="11"/>
              <w:jc w:val="center"/>
            </w:pPr>
            <w:r>
              <w:t xml:space="preserve">图 </w:t>
            </w:r>
            <w:r>
              <w:fldChar w:fldCharType="begin"/>
            </w:r>
            <w:r>
              <w:instrText xml:space="preserve"> STYLEREF 1 \s </w:instrText>
            </w:r>
            <w:r>
              <w:fldChar w:fldCharType="separate"/>
            </w:r>
            <w:r>
              <w:t>6</w:t>
            </w:r>
            <w:r>
              <w:fldChar w:fldCharType="end"/>
            </w:r>
            <w:r>
              <w:rPr>
                <w:rFonts w:hint="eastAsia"/>
                <w:lang w:eastAsia="zh-CN"/>
              </w:rPr>
              <w:t>-</w:t>
            </w:r>
            <w:r>
              <w:fldChar w:fldCharType="begin"/>
            </w:r>
            <w:r>
              <w:instrText xml:space="preserve"> SEQ 图 \* ARABIC \s 1 </w:instrText>
            </w:r>
            <w:r>
              <w:fldChar w:fldCharType="separate"/>
            </w:r>
            <w:r>
              <w:t>4</w:t>
            </w:r>
            <w:r>
              <w:fldChar w:fldCharType="end"/>
            </w:r>
            <w:bookmarkStart w:id="1048" w:name="_Toc364763778"/>
            <w:bookmarkStart w:id="1049" w:name="_Toc126442799"/>
            <w:bookmarkStart w:id="1050" w:name="_Toc167656809"/>
            <w:bookmarkStart w:id="1051" w:name="_Toc1675365015"/>
            <w:r>
              <w:rPr>
                <w:rFonts w:hint="eastAsia"/>
                <w:lang w:val="en-US" w:eastAsia="zh-CN"/>
              </w:rPr>
              <w:t>设计专业教师赴深圳考察文创产业</w:t>
            </w:r>
            <w:bookmarkEnd w:id="1048"/>
            <w:bookmarkEnd w:id="1049"/>
            <w:bookmarkEnd w:id="1050"/>
            <w:bookmarkEnd w:id="1051"/>
          </w:p>
        </w:tc>
      </w:tr>
    </w:tbl>
    <w:p w14:paraId="574BDCDD">
      <w:pPr>
        <w:pStyle w:val="2"/>
        <w:bidi w:val="0"/>
        <w:ind w:left="432" w:leftChars="0" w:hanging="432" w:firstLineChars="0"/>
        <w:rPr>
          <w:rFonts w:hint="eastAsia"/>
          <w:lang w:val="en-US" w:eastAsia="zh-CN"/>
        </w:rPr>
      </w:pPr>
      <w:bookmarkStart w:id="1052" w:name="_Toc1445049007"/>
      <w:r>
        <w:rPr>
          <w:rFonts w:hint="default"/>
          <w:lang w:val="en-US" w:eastAsia="zh-CN"/>
        </w:rPr>
        <w:t>发展保障</w:t>
      </w:r>
      <w:bookmarkEnd w:id="1052"/>
    </w:p>
    <w:p w14:paraId="2ECEBBCE">
      <w:pPr>
        <w:pStyle w:val="36"/>
        <w:bidi w:val="0"/>
        <w:rPr>
          <w:rFonts w:hint="eastAsia"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始终将发展保障体系建设置于战略高度，坚持以党建引领为核心，以师资队伍为基石，以经费投入为支撑，以治理效能为保障，系统谋划、协同推进，为学校各项事业的高质量、可持续发展构筑了坚实稳固的基础。</w:t>
      </w:r>
    </w:p>
    <w:p w14:paraId="42EA5908">
      <w:pPr>
        <w:pStyle w:val="3"/>
        <w:bidi w:val="0"/>
        <w:rPr>
          <w:rFonts w:hint="default"/>
        </w:rPr>
      </w:pPr>
      <w:bookmarkStart w:id="1053" w:name="_Toc1046096726"/>
      <w:r>
        <w:rPr>
          <w:rFonts w:hint="default"/>
        </w:rPr>
        <w:t>党建引领与思政工作机制</w:t>
      </w:r>
      <w:bookmarkEnd w:id="1053"/>
    </w:p>
    <w:p w14:paraId="00500F6D">
      <w:pPr>
        <w:pStyle w:val="36"/>
        <w:bidi w:val="0"/>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学校党总支始终坚持和加强党的全面领导，深入贯彻落实新时代党的建设总要求，构建了“政治引领、组织夯实、深度融合、铸魂育人”的党建工作新格局，为学校发展提供了坚强的政治保证和组织保障。</w:t>
      </w:r>
    </w:p>
    <w:p w14:paraId="342D65F9">
      <w:pPr>
        <w:pStyle w:val="36"/>
        <w:bidi w:val="0"/>
        <w:rPr>
          <w:rFonts w:hint="default" w:ascii="仿宋" w:hAnsi="仿宋" w:eastAsia="仿宋" w:cs="仿宋"/>
          <w:kern w:val="2"/>
          <w:sz w:val="32"/>
          <w:szCs w:val="32"/>
          <w:lang w:val="en-US" w:eastAsia="zh-CN" w:bidi="ar-SA"/>
        </w:rPr>
      </w:pPr>
      <w:r>
        <w:rPr>
          <w:rFonts w:hint="eastAsia" w:ascii="仿宋" w:hAnsi="仿宋" w:eastAsia="仿宋" w:cs="仿宋"/>
          <w:kern w:val="2"/>
          <w:sz w:val="32"/>
          <w:szCs w:val="32"/>
          <w:lang w:val="en-US" w:eastAsia="zh-CN" w:bidi="ar-SA"/>
        </w:rPr>
        <w:t>党员教师的先锋模范作用在业务一线得到充分彰显。本学年，党员教师在各级各类业务竞赛中冲锋在前，成绩突出：刘巍等党员教师包揽市级班主任能力大赛一等奖；黄淑兰、何德森等党员教师的思政育人成果获省级表彰；在微课大赛、技能指导等领域，党员教师亦成为获奖主力。这充分验证了学校“党建+业务”双融双促机制的有效性，将党组织的政治优势、组织优势切实转化为推动学校高质量发展的强大动能。</w:t>
      </w:r>
    </w:p>
    <w:p w14:paraId="3479FADD">
      <w:pPr>
        <w:pStyle w:val="4"/>
        <w:bidi w:val="0"/>
        <w:rPr>
          <w:rFonts w:hint="default"/>
          <w:lang w:val="en-US" w:eastAsia="zh-CN"/>
        </w:rPr>
      </w:pPr>
      <w:r>
        <w:rPr>
          <w:rFonts w:hint="default"/>
          <w:lang w:val="en-US" w:eastAsia="zh-CN"/>
        </w:rPr>
        <w:t>强化政治引领，筑牢思想根基</w:t>
      </w:r>
    </w:p>
    <w:p w14:paraId="20C55AB1">
      <w:pPr>
        <w:pStyle w:val="36"/>
        <w:bidi w:val="0"/>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党总支始终把政治建设摆在首位，坚持不懈用党的创新理论武装头脑、指导实践、推动工作。2024-2025学年，严格落实“第一议题”制度，全年召开党总支委员会、理论学习中心组学习会、专题研讨会28次，深入学习党的二十大精神及关于职业教育的重要论述。扎实开展党纪学习教育，组织全体党员原原本本学习新修订的《中国共产党纪律处分条例》，深入剖析典型案例，开展廉政谈话，切实增强党员干部的纪律意识和规矩意识。严格落实意识形态工作责任制，全年召开专题研判会，加强对课堂、网络、社团等各类阵地的管理，守牢意识形态安全底线。</w:t>
      </w:r>
    </w:p>
    <w:p w14:paraId="55CCA1E9">
      <w:pPr>
        <w:pStyle w:val="4"/>
        <w:bidi w:val="0"/>
        <w:ind w:left="720" w:hanging="720"/>
        <w:jc w:val="left"/>
        <w:rPr>
          <w:rFonts w:hint="default" w:ascii="宋体" w:hAnsi="宋体" w:eastAsia="宋体" w:cs="宋体"/>
          <w:lang w:val="en-US" w:eastAsia="zh-CN"/>
        </w:rPr>
      </w:pPr>
      <w:r>
        <w:rPr>
          <w:rFonts w:hint="default" w:ascii="宋体" w:hAnsi="宋体" w:eastAsia="宋体" w:cs="宋体"/>
          <w:lang w:val="en-US" w:eastAsia="zh-CN"/>
        </w:rPr>
        <w:t>夯实组织基础，建强战斗堡垒</w:t>
      </w:r>
    </w:p>
    <w:p w14:paraId="549FA8E8">
      <w:pPr>
        <w:pStyle w:val="36"/>
        <w:bidi w:val="0"/>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着力提升基层党组织组织力，严格执行“三会一课”、主题党日、组织生活会、民主评议党员等制度，全年各党支部累计开展组织生活76次，规范化水平持续提升。严把党员发展“入口关”，注重在教学一线、优秀青年教师和骨干中发展党员，本学年新发展预备党员2名，党员队伍结构不断优化。完善激励考核机制，在“七一”期间评选表彰校级优秀共产党员、优秀党务工作者，其中2人获评市级优秀共产党员，示范引领作用显著。深化校地党建共建，与博美镇霞绕村党委结对，联合开展环境整治、入户联心、植树绿化等活动，推动党建工作从“校内循环”走向“校地联动”</w:t>
      </w:r>
      <w:r>
        <w:rPr>
          <w:rFonts w:hint="eastAsia" w:ascii="仿宋" w:hAnsi="仿宋" w:eastAsia="仿宋" w:cs="仿宋"/>
          <w:kern w:val="2"/>
          <w:sz w:val="32"/>
          <w:szCs w:val="32"/>
          <w:lang w:val="en-US" w:eastAsia="zh-CN" w:bidi="ar-SA"/>
        </w:rPr>
        <w:t>。</w:t>
      </w:r>
    </w:p>
    <w:p w14:paraId="30B810FD">
      <w:pPr>
        <w:pStyle w:val="11"/>
        <w:bidi w:val="0"/>
        <w:rPr>
          <w:rFonts w:hint="default"/>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7</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1</w:t>
      </w:r>
      <w:r>
        <w:rPr>
          <w:rFonts w:hint="eastAsia"/>
          <w:sz w:val="32"/>
          <w:szCs w:val="32"/>
          <w:lang w:val="en-US" w:eastAsia="zh-CN"/>
        </w:rPr>
        <w:fldChar w:fldCharType="end"/>
      </w:r>
      <w:bookmarkStart w:id="1054" w:name="_Toc1316472510"/>
      <w:bookmarkStart w:id="1055" w:name="_Toc317113763"/>
      <w:bookmarkStart w:id="1056" w:name="_Toc100428011"/>
      <w:bookmarkStart w:id="1057" w:name="_Toc546732673"/>
      <w:bookmarkStart w:id="1058" w:name="_Toc1033674235"/>
      <w:bookmarkStart w:id="1059" w:name="_Toc2106802325"/>
      <w:bookmarkStart w:id="1060" w:name="_Toc19226041"/>
      <w:bookmarkStart w:id="1061" w:name="_Toc1507160636"/>
      <w:bookmarkStart w:id="1062" w:name="_Toc735972350"/>
      <w:bookmarkStart w:id="1063" w:name="_Toc1005129216"/>
      <w:bookmarkStart w:id="1064" w:name="_Toc1431627568"/>
      <w:bookmarkStart w:id="1065" w:name="_Toc792904036"/>
      <w:r>
        <w:rPr>
          <w:rFonts w:hint="default"/>
          <w:sz w:val="32"/>
          <w:szCs w:val="32"/>
          <w:lang w:val="en-US" w:eastAsia="zh-CN"/>
        </w:rPr>
        <w:t>党建共建聚合力，乡村振兴齐奋进</w:t>
      </w:r>
      <w:bookmarkEnd w:id="1054"/>
      <w:bookmarkEnd w:id="1055"/>
      <w:bookmarkEnd w:id="1056"/>
      <w:bookmarkEnd w:id="1057"/>
      <w:bookmarkEnd w:id="1058"/>
      <w:bookmarkEnd w:id="1059"/>
      <w:bookmarkEnd w:id="1060"/>
      <w:bookmarkEnd w:id="1061"/>
      <w:bookmarkEnd w:id="1062"/>
      <w:bookmarkEnd w:id="1063"/>
      <w:bookmarkEnd w:id="1064"/>
      <w:bookmarkEnd w:id="1065"/>
    </w:p>
    <w:p w14:paraId="73D003AB">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2025年4月28日，学校党总支与霞绕村党委正式开展结对共建。双方召开联建共建座谈会，交流党建工作经验，共商乡村发展。活动中，党员教师分组深入农户家中走访，倾听村民心声，了解实际困难。随后，党员们与村干部、村民一同开展乡村绿化行动，挥锹铲土、扶苗浇水，共同栽下“连心树”，以实际行动践行绿色发展理念，为霞绕村增添了盎然绿意。此次活动充分发挥了学校党组织和党员教师的专业优势与先锋模范作用，将党建活力转化为服务乡村振兴的具体实践，构建了“组织联建、党员联心、发展联动”的校地合作新机制。</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0"/>
      </w:tblGrid>
      <w:tr w14:paraId="15B9C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0" w:type="dxa"/>
            <w:tcBorders>
              <w:top w:val="nil"/>
              <w:left w:val="nil"/>
              <w:bottom w:val="nil"/>
              <w:right w:val="nil"/>
            </w:tcBorders>
            <w:vAlign w:val="top"/>
          </w:tcPr>
          <w:p w14:paraId="67571F83">
            <w:pPr>
              <w:pStyle w:val="38"/>
              <w:bidi w:val="0"/>
            </w:pPr>
            <w:r>
              <w:rPr>
                <w:rFonts w:hint="eastAsia" w:ascii="Microsoft YaHei UI" w:hAnsi="Microsoft YaHei UI" w:eastAsia="Microsoft YaHei UI" w:cs="Microsoft YaHei UI"/>
                <w:i w:val="0"/>
                <w:iCs w:val="0"/>
                <w:caps w:val="0"/>
                <w:spacing w:val="8"/>
                <w:sz w:val="25"/>
                <w:szCs w:val="25"/>
                <w:shd w:val="clear" w:fill="FFFFFF"/>
              </w:rPr>
              <w:drawing>
                <wp:inline distT="0" distB="0" distL="114300" distR="114300">
                  <wp:extent cx="5308600" cy="3986530"/>
                  <wp:effectExtent l="0" t="0" r="0" b="1270"/>
                  <wp:docPr id="30"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descr="IMG_256"/>
                          <pic:cNvPicPr>
                            <a:picLocks noChangeAspect="1"/>
                          </pic:cNvPicPr>
                        </pic:nvPicPr>
                        <pic:blipFill>
                          <a:blip r:embed="rId67"/>
                          <a:stretch>
                            <a:fillRect/>
                          </a:stretch>
                        </pic:blipFill>
                        <pic:spPr>
                          <a:xfrm>
                            <a:off x="0" y="0"/>
                            <a:ext cx="5308600" cy="3986530"/>
                          </a:xfrm>
                          <a:prstGeom prst="rect">
                            <a:avLst/>
                          </a:prstGeom>
                          <a:noFill/>
                          <a:ln w="9525">
                            <a:noFill/>
                          </a:ln>
                        </pic:spPr>
                      </pic:pic>
                    </a:graphicData>
                  </a:graphic>
                </wp:inline>
              </w:drawing>
            </w:r>
          </w:p>
          <w:p w14:paraId="4F34B71D">
            <w:pPr>
              <w:pStyle w:val="11"/>
              <w:bidi w:val="0"/>
              <w:jc w:val="center"/>
              <w:rPr>
                <w:rFonts w:hint="default"/>
                <w:vertAlign w:val="baseline"/>
                <w:lang w:val="en-US" w:eastAsia="zh-CN"/>
              </w:rPr>
            </w:pPr>
            <w:bookmarkStart w:id="1066" w:name="_Toc11467"/>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1</w:t>
            </w:r>
            <w:r>
              <w:fldChar w:fldCharType="end"/>
            </w:r>
            <w:bookmarkEnd w:id="1066"/>
            <w:bookmarkStart w:id="1067" w:name="_Toc1767381806"/>
            <w:bookmarkStart w:id="1068" w:name="_Toc219475959"/>
            <w:bookmarkStart w:id="1069" w:name="_Toc1187268382"/>
            <w:bookmarkStart w:id="1070" w:name="_Toc229976069"/>
            <w:bookmarkStart w:id="1071" w:name="_Toc1422776327"/>
            <w:bookmarkStart w:id="1072" w:name="_Toc1685377821"/>
            <w:bookmarkStart w:id="1073" w:name="_Toc1469859625"/>
            <w:bookmarkStart w:id="1074" w:name="_Toc812217369"/>
            <w:bookmarkStart w:id="1075" w:name="_Toc101056430"/>
            <w:bookmarkStart w:id="1076" w:name="_Toc1973244867"/>
            <w:bookmarkStart w:id="1077" w:name="_Toc1849910782"/>
            <w:bookmarkStart w:id="1078" w:name="_Toc870895959"/>
            <w:r>
              <w:rPr>
                <w:rFonts w:hint="eastAsia"/>
                <w:lang w:val="en-US" w:eastAsia="zh-CN"/>
              </w:rPr>
              <w:t>赴霞绕村开展“情系乡村，禁毒护航”主题党日活动</w:t>
            </w:r>
            <w:bookmarkEnd w:id="1067"/>
            <w:bookmarkEnd w:id="1068"/>
            <w:bookmarkEnd w:id="1069"/>
            <w:bookmarkEnd w:id="1070"/>
            <w:bookmarkEnd w:id="1071"/>
            <w:bookmarkEnd w:id="1072"/>
            <w:bookmarkEnd w:id="1073"/>
            <w:bookmarkEnd w:id="1074"/>
            <w:bookmarkEnd w:id="1075"/>
            <w:bookmarkEnd w:id="1076"/>
            <w:bookmarkEnd w:id="1077"/>
            <w:bookmarkEnd w:id="1078"/>
          </w:p>
        </w:tc>
      </w:tr>
    </w:tbl>
    <w:p w14:paraId="3A05F9B7">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right="0" w:firstLine="643" w:firstLineChars="200"/>
        <w:jc w:val="both"/>
        <w:textAlignment w:val="auto"/>
        <w:rPr>
          <w:sz w:val="32"/>
          <w:szCs w:val="32"/>
        </w:rPr>
      </w:pPr>
      <w:r>
        <w:rPr>
          <w:rFonts w:hint="default" w:ascii="仿宋" w:hAnsi="仿宋" w:eastAsia="仿宋" w:cs="仿宋"/>
          <w:b/>
          <w:bCs/>
          <w:kern w:val="2"/>
          <w:sz w:val="32"/>
          <w:szCs w:val="32"/>
          <w:lang w:val="en-US" w:eastAsia="zh-CN" w:bidi="ar-SA"/>
        </w:rPr>
        <w:t>深化党建融合，赋能中心工作。 </w:t>
      </w:r>
      <w:r>
        <w:rPr>
          <w:rFonts w:hint="default" w:ascii="仿宋" w:hAnsi="仿宋" w:eastAsia="仿宋" w:cs="仿宋"/>
          <w:kern w:val="2"/>
          <w:sz w:val="32"/>
          <w:szCs w:val="32"/>
          <w:lang w:val="en-US" w:eastAsia="zh-CN" w:bidi="ar-SA"/>
        </w:rPr>
        <w:t>学校积极探索党建与业务工作深度融合的有效路径，打造“一轴四融合”（以政治建设为轴心，推动党建与教学、德育、管理、服务深度融合）党建品牌。推动“支部建在专业部上”，实现党建工作与专业建设同规划、同部署、同考核。围绕技能大赛、实训基地建设、招生就业等重点工作，设立“党员示范岗”、“党员责任区”，引导党员在关键岗位上攻坚克难、担当作为。实施“党建+”项目，开展党员教师示范课、青蓝结对帮扶，组织党员志愿服务队深入社区开展反诈宣传、疾病防控等公益活动，将党建优势转化为发展动能。</w:t>
      </w:r>
    </w:p>
    <w:p w14:paraId="45F29148">
      <w:pPr>
        <w:pStyle w:val="11"/>
        <w:bidi w:val="0"/>
        <w:rPr>
          <w:rFonts w:hint="default"/>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7</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2</w:t>
      </w:r>
      <w:r>
        <w:rPr>
          <w:rFonts w:hint="eastAsia"/>
          <w:sz w:val="32"/>
          <w:szCs w:val="32"/>
          <w:lang w:val="en-US" w:eastAsia="zh-CN"/>
        </w:rPr>
        <w:fldChar w:fldCharType="end"/>
      </w:r>
      <w:bookmarkStart w:id="1079" w:name="_Toc1949678559"/>
      <w:bookmarkStart w:id="1080" w:name="_Toc1099556695"/>
      <w:bookmarkStart w:id="1081" w:name="_Toc933205273"/>
      <w:bookmarkStart w:id="1082" w:name="_Toc1143490881"/>
      <w:bookmarkStart w:id="1083" w:name="_Toc936061692"/>
      <w:bookmarkStart w:id="1084" w:name="_Toc1901339226"/>
      <w:bookmarkStart w:id="1085" w:name="_Toc2093316013"/>
      <w:bookmarkStart w:id="1086" w:name="_Toc1588064851"/>
      <w:bookmarkStart w:id="1087" w:name="_Toc250573336"/>
      <w:bookmarkStart w:id="1088" w:name="_Toc114950925"/>
      <w:bookmarkStart w:id="1089" w:name="_Toc225978543"/>
      <w:r>
        <w:rPr>
          <w:rFonts w:hint="default"/>
          <w:sz w:val="32"/>
          <w:szCs w:val="32"/>
          <w:lang w:val="en-US" w:eastAsia="zh-CN"/>
        </w:rPr>
        <w:t>党员先锋做表率，筑牢校园健康防线</w:t>
      </w:r>
      <w:bookmarkEnd w:id="1079"/>
      <w:bookmarkEnd w:id="1080"/>
      <w:bookmarkEnd w:id="1081"/>
      <w:bookmarkEnd w:id="1082"/>
      <w:bookmarkEnd w:id="1083"/>
      <w:bookmarkEnd w:id="1084"/>
      <w:bookmarkEnd w:id="1085"/>
      <w:bookmarkEnd w:id="1086"/>
      <w:bookmarkEnd w:id="1087"/>
      <w:bookmarkEnd w:id="1088"/>
      <w:bookmarkEnd w:id="1089"/>
    </w:p>
    <w:p w14:paraId="2D5177AE">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textAlignment w:val="auto"/>
        <w:rPr>
          <w:rFonts w:hint="default" w:ascii="楷体" w:hAnsi="楷体" w:eastAsia="楷体" w:cs="楷体"/>
          <w:b w:val="0"/>
          <w:bCs/>
          <w:kern w:val="2"/>
          <w:sz w:val="32"/>
          <w:szCs w:val="32"/>
          <w:highlight w:val="none"/>
          <w:lang w:val="en-US" w:eastAsia="zh-CN" w:bidi="ar-SA"/>
        </w:rPr>
      </w:pPr>
      <w:r>
        <w:rPr>
          <w:rFonts w:hint="eastAsia" w:ascii="Helvetica Neue" w:hAnsi="Helvetica Neue" w:eastAsia="宋体" w:cs="Helvetica Neue"/>
          <w:color w:val="0F1115"/>
          <w:sz w:val="32"/>
          <w:szCs w:val="32"/>
          <w:lang w:val="en-US" w:eastAsia="zh-CN"/>
        </w:rPr>
        <w:t>2</w:t>
      </w:r>
      <w:r>
        <w:rPr>
          <w:rFonts w:hint="default" w:ascii="楷体" w:hAnsi="楷体" w:eastAsia="楷体" w:cs="楷体"/>
          <w:b w:val="0"/>
          <w:bCs/>
          <w:kern w:val="2"/>
          <w:sz w:val="32"/>
          <w:szCs w:val="32"/>
          <w:highlight w:val="none"/>
          <w:lang w:val="en-US" w:eastAsia="zh-CN" w:bidi="ar-SA"/>
        </w:rPr>
        <w:t>025年暑期，为应对蚊媒传染病风险，保障新学期顺利开学，学校党总支组织发动党员教师带头开展爱国卫生运动。党员教师们冲锋在前，利用休息时间，全面清理校园卫生死角、清运垃圾、修剪过于茂密的绿植，并系统排查积水点，配合专业团队进行科学消杀。通过党员带头、全员参与，有效切断了蚊虫孳生环境，显著降低了校园蚊虫密度，为师生营造了一个安全、整洁、健康的开学环境。这一行动生动诠释了党员“平常时候看得出来、关键时刻站得出来”的先锋本色，是“党建+服务”模式的生动实践。</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7C32B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vAlign w:val="top"/>
          </w:tcPr>
          <w:p w14:paraId="68284F9F">
            <w:pPr>
              <w:pStyle w:val="38"/>
              <w:bidi w:val="0"/>
              <w:jc w:val="both"/>
            </w:pPr>
          </w:p>
          <w:p w14:paraId="50ECE4AE">
            <w:pPr>
              <w:pStyle w:val="38"/>
              <w:bidi w:val="0"/>
            </w:pPr>
            <w:r>
              <w:rPr>
                <w:rFonts w:hint="eastAsia" w:ascii="方正仿宋_GB2312" w:hAnsi="方正仿宋_GB2312" w:eastAsia="方正仿宋_GB2312" w:cs="方正仿宋_GB2312"/>
                <w:sz w:val="32"/>
                <w:szCs w:val="32"/>
                <w:lang w:eastAsia="zh-CN"/>
              </w:rPr>
              <w:drawing>
                <wp:inline distT="0" distB="0" distL="114300" distR="114300">
                  <wp:extent cx="5697855" cy="3851910"/>
                  <wp:effectExtent l="0" t="0" r="17145" b="8890"/>
                  <wp:docPr id="43" name="图片 43" descr="7bc895ce5c0fbac96cd4c60d2254f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7bc895ce5c0fbac96cd4c60d2254f547"/>
                          <pic:cNvPicPr>
                            <a:picLocks noChangeAspect="1"/>
                          </pic:cNvPicPr>
                        </pic:nvPicPr>
                        <pic:blipFill>
                          <a:blip r:embed="rId68"/>
                          <a:stretch>
                            <a:fillRect/>
                          </a:stretch>
                        </pic:blipFill>
                        <pic:spPr>
                          <a:xfrm>
                            <a:off x="0" y="0"/>
                            <a:ext cx="5697855" cy="3851910"/>
                          </a:xfrm>
                          <a:prstGeom prst="rect">
                            <a:avLst/>
                          </a:prstGeom>
                        </pic:spPr>
                      </pic:pic>
                    </a:graphicData>
                  </a:graphic>
                </wp:inline>
              </w:drawing>
            </w:r>
          </w:p>
          <w:p w14:paraId="2DA02FE0">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2</w:t>
            </w:r>
            <w:r>
              <w:fldChar w:fldCharType="end"/>
            </w:r>
            <w:bookmarkStart w:id="1090" w:name="_Toc949445860"/>
            <w:bookmarkStart w:id="1091" w:name="_Toc1631849539"/>
            <w:bookmarkStart w:id="1092" w:name="_Toc600961937"/>
            <w:bookmarkStart w:id="1093" w:name="_Toc321438775"/>
            <w:bookmarkStart w:id="1094" w:name="_Toc1934014686"/>
            <w:bookmarkStart w:id="1095" w:name="_Toc1130596434"/>
            <w:bookmarkStart w:id="1096" w:name="_Toc1214862723"/>
            <w:bookmarkStart w:id="1097" w:name="_Toc2047504924"/>
            <w:bookmarkStart w:id="1098" w:name="_Toc163290826"/>
            <w:bookmarkStart w:id="1099" w:name="_Toc450374309"/>
            <w:bookmarkStart w:id="1100" w:name="_Toc424042637"/>
            <w:bookmarkStart w:id="1101" w:name="_Toc579898428"/>
            <w:r>
              <w:rPr>
                <w:rFonts w:hint="eastAsia"/>
                <w:lang w:val="en-US" w:eastAsia="zh-CN"/>
              </w:rPr>
              <w:t>党员开展校园大规模清洁活动</w:t>
            </w:r>
            <w:bookmarkEnd w:id="1090"/>
            <w:bookmarkEnd w:id="1091"/>
            <w:bookmarkEnd w:id="1092"/>
            <w:bookmarkEnd w:id="1093"/>
            <w:bookmarkEnd w:id="1094"/>
            <w:bookmarkEnd w:id="1095"/>
            <w:bookmarkEnd w:id="1096"/>
            <w:bookmarkEnd w:id="1097"/>
            <w:bookmarkEnd w:id="1098"/>
            <w:bookmarkEnd w:id="1099"/>
            <w:bookmarkEnd w:id="1100"/>
            <w:bookmarkEnd w:id="1101"/>
          </w:p>
        </w:tc>
      </w:tr>
    </w:tbl>
    <w:p w14:paraId="09E20E4F">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right="0" w:firstLine="643"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b/>
          <w:bCs/>
          <w:kern w:val="2"/>
          <w:sz w:val="32"/>
          <w:szCs w:val="32"/>
          <w:lang w:val="en-US" w:eastAsia="zh-CN" w:bidi="ar-SA"/>
        </w:rPr>
        <w:t>构建“大思政”格局，落实立德树人。</w:t>
      </w:r>
      <w:r>
        <w:rPr>
          <w:rFonts w:hint="default" w:ascii="仿宋" w:hAnsi="仿宋" w:eastAsia="仿宋" w:cs="仿宋"/>
          <w:kern w:val="2"/>
          <w:sz w:val="32"/>
          <w:szCs w:val="32"/>
          <w:lang w:val="en-US" w:eastAsia="zh-CN" w:bidi="ar-SA"/>
        </w:rPr>
        <w:t> 学校建立健全党总支统一领导、党政齐抓共管、部门协同联动的“大思政”工作体系。书记、校长带头讲授思政课，利用陆丰丰富的红色资源，开展“行走的思政课”，组织清明祭扫英烈、赴金厢红色文化基地研学等活动，将爱国主义教育具象化、生动化。推动课程思政全覆盖，挖掘各类课程蕴含的思政元素。政教处、团委协同，通过国旗下讲话、主题班会、法治讲座、模拟法庭大赛、志愿服务等多种形式，构建全员、全程、全方位的思政育人网络，引导学生坚定理想信念、厚植家国情怀、锤炼品德修为。</w:t>
      </w:r>
    </w:p>
    <w:p w14:paraId="1B8C54F9">
      <w:pPr>
        <w:pStyle w:val="3"/>
        <w:bidi w:val="0"/>
        <w:ind w:left="575" w:hanging="575"/>
        <w:rPr>
          <w:rFonts w:hint="default"/>
          <w:b/>
          <w:lang w:val="en-US" w:eastAsia="zh-CN"/>
        </w:rPr>
      </w:pPr>
      <w:r>
        <w:rPr>
          <w:rFonts w:hint="default"/>
          <w:b/>
          <w:lang w:val="en-US" w:eastAsia="zh-CN"/>
        </w:rPr>
        <w:t xml:space="preserve"> </w:t>
      </w:r>
      <w:bookmarkStart w:id="1102" w:name="_Toc299055893"/>
      <w:r>
        <w:rPr>
          <w:rFonts w:hint="default"/>
          <w:b/>
          <w:lang w:val="en-US" w:eastAsia="zh-CN"/>
        </w:rPr>
        <w:t>师资队伍建设与师德师风</w:t>
      </w:r>
      <w:bookmarkEnd w:id="1102"/>
    </w:p>
    <w:p w14:paraId="471BC0A9">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始终将师资队伍作为立校之本、发展之基，深入贯彻“四有”好老师标准，系统构建“引育并举、德能双修、激励保障”的教师专业发展体系。本学年，聚焦“高水平双师型教师队伍”建设目标，学校在优化队伍结构、强化实践能力、激发教研活力等方面取得显著成效，为一流技术技能人才培养提供了坚实保障。</w:t>
      </w:r>
    </w:p>
    <w:p w14:paraId="14FB2F37">
      <w:pPr>
        <w:pStyle w:val="4"/>
        <w:bidi w:val="0"/>
        <w:ind w:left="720" w:leftChars="0" w:hanging="720" w:firstLineChars="0"/>
        <w:rPr>
          <w:rFonts w:hint="default"/>
          <w:lang w:val="en-US" w:eastAsia="zh-CN"/>
        </w:rPr>
      </w:pPr>
      <w:r>
        <w:rPr>
          <w:rFonts w:hint="default"/>
          <w:b/>
          <w:lang w:val="en-US" w:eastAsia="zh-CN"/>
        </w:rPr>
        <w:t>队伍结构优化与系统化培养并举</w:t>
      </w:r>
    </w:p>
    <w:p w14:paraId="7E0B2591">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持续优化师资配置，队伍结构更趋合理，为高质量发展奠定了坚实基础。2024-2025学年，学校现有教职工181人，其中校内专任教师177人，生师比优化至18.90：1。“双师型”教师队伍建设成效突出，校内专任专业教师中“双师型”教师比例大幅提升至70.79%，成为实践教学的核心力量。教师学历与职称结构同步改善，硕士研究生及以上学历专任教师占比稳定在12.99%，高级专业技术职务专任教师比例提升至16.7%。在优化静态结构的同时，学校构建了系统化、多层级的教师继续教育体系，为教师专业成长提供持续动能。本年度，全校约 148位教师参与各类培训近 5</w:t>
      </w:r>
      <w:r>
        <w:rPr>
          <w:rFonts w:hint="eastAsia" w:ascii="仿宋" w:hAnsi="仿宋" w:eastAsia="仿宋" w:cs="仿宋"/>
          <w:kern w:val="2"/>
          <w:sz w:val="32"/>
          <w:szCs w:val="32"/>
          <w:lang w:val="en-US" w:eastAsia="zh-CN" w:bidi="ar-SA"/>
        </w:rPr>
        <w:t>80</w:t>
      </w:r>
      <w:r>
        <w:rPr>
          <w:rFonts w:hint="default" w:ascii="仿宋" w:hAnsi="仿宋" w:eastAsia="仿宋" w:cs="仿宋"/>
          <w:kern w:val="2"/>
          <w:sz w:val="32"/>
          <w:szCs w:val="32"/>
          <w:lang w:val="en-US" w:eastAsia="zh-CN" w:bidi="ar-SA"/>
        </w:rPr>
        <w:t>人次，形成了立体化的培养格局：依托国家级培训平台开拓前沿视野；以省级培训为核心，既通过全员轮训提升专业能力，又组织 </w:t>
      </w:r>
      <w:r>
        <w:rPr>
          <w:rFonts w:hint="eastAsia" w:ascii="仿宋" w:hAnsi="仿宋" w:eastAsia="仿宋" w:cs="仿宋"/>
          <w:kern w:val="2"/>
          <w:sz w:val="32"/>
          <w:szCs w:val="32"/>
          <w:lang w:val="en-US" w:eastAsia="zh-CN" w:bidi="ar-SA"/>
        </w:rPr>
        <w:t>91</w:t>
      </w:r>
      <w:r>
        <w:rPr>
          <w:rFonts w:hint="default" w:ascii="仿宋" w:hAnsi="仿宋" w:eastAsia="仿宋" w:cs="仿宋"/>
          <w:kern w:val="2"/>
          <w:sz w:val="32"/>
          <w:szCs w:val="32"/>
          <w:lang w:val="en-US" w:eastAsia="zh-CN" w:bidi="ar-SA"/>
        </w:rPr>
        <w:t>名教师圆满完成“人工智能赋能制造业高质量发展”等公需科目研修，达标率达 100%；通过地市级培训强化班主任管理、新教师岗位技能等实践内容，形成了线上线下结合、覆盖全面的系统培养体系。</w:t>
      </w:r>
    </w:p>
    <w:p w14:paraId="75066219">
      <w:pPr>
        <w:pStyle w:val="4"/>
        <w:bidi w:val="0"/>
        <w:ind w:left="720" w:leftChars="0" w:hanging="720" w:firstLineChars="0"/>
        <w:rPr>
          <w:rFonts w:hint="default"/>
          <w:b/>
          <w:lang w:val="en-US" w:eastAsia="zh-CN"/>
        </w:rPr>
      </w:pPr>
      <w:r>
        <w:rPr>
          <w:rFonts w:hint="default"/>
          <w:b/>
          <w:lang w:val="en-US" w:eastAsia="zh-CN"/>
        </w:rPr>
        <w:t>教学竞赛成效显著，以赛促教深化课堂革命</w:t>
      </w:r>
    </w:p>
    <w:p w14:paraId="4B936576">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将教学能力竞赛作为推动“课堂革命”、检验教法改革成效的关键抓手，贯彻“以赛促教、以赛促改”理念，成果丰硕。本学年，教师在各级教学能力及专业技能竞赛中累计获奖项80余项，充分展现了卓越的教学设计与实践能力。</w:t>
      </w:r>
    </w:p>
    <w:p w14:paraId="2A220046">
      <w:pPr>
        <w:pStyle w:val="11"/>
        <w:keepNext w:val="0"/>
        <w:keepLines w:val="0"/>
        <w:pageBreakBefore w:val="0"/>
        <w:widowControl w:val="0"/>
        <w:kinsoku/>
        <w:wordWrap/>
        <w:overflowPunct/>
        <w:topLinePunct w:val="0"/>
        <w:autoSpaceDE/>
        <w:autoSpaceDN/>
        <w:bidi w:val="0"/>
        <w:adjustRightInd/>
        <w:snapToGrid/>
        <w:ind w:firstLine="400" w:firstLineChars="200"/>
        <w:jc w:val="center"/>
        <w:textAlignment w:val="auto"/>
        <w:rPr>
          <w:rFonts w:hint="default" w:ascii="Helvetica Neue" w:hAnsi="Helvetica Neue" w:eastAsia="Helvetica Neue" w:cs="Helvetica Neue"/>
          <w:i w:val="0"/>
          <w:iCs w:val="0"/>
          <w:caps w:val="0"/>
          <w:color w:val="0F1115"/>
          <w:spacing w:val="0"/>
          <w:sz w:val="32"/>
          <w:szCs w:val="32"/>
          <w:shd w:val="clear" w:fill="FFFFFF"/>
        </w:rPr>
      </w:pPr>
      <w:r>
        <w:t xml:space="preserve">表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表 \* ARABIC \s 1 </w:instrText>
      </w:r>
      <w:r>
        <w:fldChar w:fldCharType="separate"/>
      </w:r>
      <w:r>
        <w:t>1</w:t>
      </w:r>
      <w:r>
        <w:fldChar w:fldCharType="end"/>
      </w:r>
      <w:bookmarkStart w:id="1103" w:name="_Toc773858264"/>
      <w:bookmarkStart w:id="1104" w:name="_Toc1213719670"/>
      <w:bookmarkStart w:id="1105" w:name="_Toc1156185564"/>
      <w:bookmarkStart w:id="1106" w:name="_Toc1506972500"/>
      <w:bookmarkStart w:id="1107" w:name="_Toc1393145943"/>
      <w:r>
        <w:rPr>
          <w:rFonts w:hint="eastAsia"/>
          <w:lang w:val="en-US" w:eastAsia="zh-CN"/>
        </w:rPr>
        <w:t xml:space="preserve"> 2</w:t>
      </w:r>
      <w:r>
        <w:rPr>
          <w:rFonts w:hint="default"/>
          <w:lang w:val="en-US" w:eastAsia="zh-CN"/>
        </w:rPr>
        <w:t>024-2025学年教师获奖情况统计</w:t>
      </w:r>
      <w:bookmarkEnd w:id="1103"/>
      <w:bookmarkEnd w:id="1104"/>
      <w:bookmarkEnd w:id="1105"/>
      <w:bookmarkEnd w:id="1106"/>
      <w:bookmarkEnd w:id="1107"/>
    </w:p>
    <w:tbl>
      <w:tblPr>
        <w:tblStyle w:val="22"/>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31"/>
        <w:gridCol w:w="5336"/>
        <w:gridCol w:w="1059"/>
        <w:gridCol w:w="1544"/>
      </w:tblGrid>
      <w:tr w14:paraId="5FDF8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center"/>
          </w:tcPr>
          <w:p w14:paraId="15E1F7DB">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Style w:val="32"/>
                <w:rFonts w:hint="eastAsia" w:ascii="仿宋" w:hAnsi="仿宋" w:eastAsia="仿宋" w:cs="仿宋"/>
                <w:sz w:val="21"/>
                <w:szCs w:val="21"/>
                <w:lang w:val="en-US" w:eastAsia="zh-CN" w:bidi="ar"/>
              </w:rPr>
              <w:t>作者</w:t>
            </w:r>
          </w:p>
        </w:tc>
        <w:tc>
          <w:tcPr>
            <w:tcW w:w="2973" w:type="pct"/>
            <w:tcBorders>
              <w:top w:val="single" w:color="000000" w:sz="4" w:space="0"/>
              <w:left w:val="single" w:color="000000" w:sz="4" w:space="0"/>
              <w:bottom w:val="single" w:color="000000" w:sz="4" w:space="0"/>
              <w:right w:val="single" w:color="000000" w:sz="4" w:space="0"/>
            </w:tcBorders>
            <w:shd w:val="clear" w:color="auto" w:fill="D9E1F4"/>
            <w:vAlign w:val="center"/>
          </w:tcPr>
          <w:p w14:paraId="2D4063A6">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Style w:val="32"/>
                <w:rFonts w:hint="eastAsia" w:ascii="仿宋" w:hAnsi="仿宋" w:eastAsia="仿宋" w:cs="仿宋"/>
                <w:sz w:val="21"/>
                <w:szCs w:val="21"/>
                <w:lang w:val="en-US" w:eastAsia="zh-CN" w:bidi="ar"/>
              </w:rPr>
              <w:t>论文题目</w:t>
            </w:r>
          </w:p>
        </w:tc>
        <w:tc>
          <w:tcPr>
            <w:tcW w:w="590" w:type="pct"/>
            <w:tcBorders>
              <w:top w:val="single" w:color="000000" w:sz="4" w:space="0"/>
              <w:left w:val="single" w:color="000000" w:sz="4" w:space="0"/>
              <w:bottom w:val="single" w:color="000000" w:sz="4" w:space="0"/>
              <w:right w:val="single" w:color="000000" w:sz="4" w:space="0"/>
            </w:tcBorders>
            <w:shd w:val="clear" w:color="auto" w:fill="D9E1F4"/>
            <w:vAlign w:val="center"/>
          </w:tcPr>
          <w:p w14:paraId="2D3841AC">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Style w:val="32"/>
                <w:rFonts w:hint="eastAsia" w:ascii="仿宋" w:hAnsi="仿宋" w:eastAsia="仿宋" w:cs="仿宋"/>
                <w:sz w:val="21"/>
                <w:szCs w:val="21"/>
                <w:lang w:val="en-US" w:eastAsia="zh-CN" w:bidi="ar"/>
              </w:rPr>
              <w:t>级别</w:t>
            </w:r>
          </w:p>
        </w:tc>
        <w:tc>
          <w:tcPr>
            <w:tcW w:w="860" w:type="pct"/>
            <w:tcBorders>
              <w:top w:val="single" w:color="000000" w:sz="4" w:space="0"/>
              <w:left w:val="single" w:color="000000" w:sz="4" w:space="0"/>
              <w:bottom w:val="single" w:color="000000" w:sz="4" w:space="0"/>
              <w:right w:val="single" w:color="000000" w:sz="4" w:space="0"/>
            </w:tcBorders>
            <w:shd w:val="clear" w:color="auto" w:fill="D9E1F4"/>
            <w:vAlign w:val="center"/>
          </w:tcPr>
          <w:p w14:paraId="3273FF9D">
            <w:pPr>
              <w:keepNext w:val="0"/>
              <w:keepLines w:val="0"/>
              <w:widowControl/>
              <w:suppressLineNumbers w:val="0"/>
              <w:jc w:val="center"/>
              <w:textAlignment w:val="center"/>
              <w:rPr>
                <w:rFonts w:hint="eastAsia" w:ascii="仿宋" w:hAnsi="仿宋" w:eastAsia="仿宋" w:cs="仿宋"/>
                <w:i w:val="0"/>
                <w:iCs w:val="0"/>
                <w:color w:val="000000"/>
                <w:sz w:val="21"/>
                <w:szCs w:val="21"/>
                <w:u w:val="none"/>
              </w:rPr>
            </w:pPr>
            <w:r>
              <w:rPr>
                <w:rStyle w:val="32"/>
                <w:rFonts w:hint="eastAsia" w:ascii="仿宋" w:hAnsi="仿宋" w:eastAsia="仿宋" w:cs="仿宋"/>
                <w:sz w:val="21"/>
                <w:szCs w:val="21"/>
                <w:lang w:val="en-US" w:eastAsia="zh-CN" w:bidi="ar"/>
              </w:rPr>
              <w:t>获奖等次</w:t>
            </w:r>
          </w:p>
        </w:tc>
      </w:tr>
      <w:tr w14:paraId="1959A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25A0BE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林厚存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033639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第九届粤东微课大赛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5D5127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BD4C4A4">
            <w:pPr>
              <w:keepNext w:val="0"/>
              <w:keepLines w:val="0"/>
              <w:widowControl/>
              <w:suppressLineNumbers w:val="0"/>
              <w:jc w:val="center"/>
              <w:textAlignment w:val="center"/>
              <w:rPr>
                <w:rStyle w:val="32"/>
                <w:rFonts w:hint="default"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w:t>
            </w:r>
            <w:r>
              <w:rPr>
                <w:rStyle w:val="32"/>
                <w:rFonts w:hint="eastAsia" w:ascii="仿宋" w:hAnsi="仿宋" w:eastAsia="仿宋" w:cs="仿宋"/>
                <w:b w:val="0"/>
                <w:bCs w:val="0"/>
                <w:sz w:val="21"/>
                <w:szCs w:val="21"/>
                <w:lang w:val="en-US" w:eastAsia="zh-CN" w:bidi="ar"/>
              </w:rPr>
              <w:t>等奖</w:t>
            </w:r>
          </w:p>
        </w:tc>
      </w:tr>
      <w:tr w14:paraId="383BB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FEB782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林厚存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6BF48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2024第四届“Botok杯”国际职业院校创新创业邀请赛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2FE6FD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C835F0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优秀奖</w:t>
            </w:r>
          </w:p>
        </w:tc>
      </w:tr>
      <w:tr w14:paraId="36DD12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0C5747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林厚存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44A7B1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2024年11月1+X电子商务数据分析职业技能等级证书（初级）全国统考</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70F080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5EA878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p>
        </w:tc>
      </w:tr>
      <w:tr w14:paraId="53669D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964712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林厚存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02CADD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2024年汕尾市基础教育教学研究论文评选活动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9FE9A6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2E006BC">
            <w:pPr>
              <w:keepNext w:val="0"/>
              <w:keepLines w:val="0"/>
              <w:widowControl/>
              <w:suppressLineNumbers w:val="0"/>
              <w:jc w:val="center"/>
              <w:textAlignment w:val="center"/>
              <w:rPr>
                <w:rStyle w:val="32"/>
                <w:rFonts w:hint="default"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7C149D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754074F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林厚存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521183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2024年度1+X电子商务数据分析</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994CCB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A8B71F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p>
        </w:tc>
      </w:tr>
      <w:tr w14:paraId="41DBD9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7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AA795F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黄淑兰</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E10837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F80EBA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C59FE8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17D70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52561D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黄淑兰</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8E01EF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 年广东省大中小学思政课一体化教学展示交流优秀教育案例</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512B40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5064BB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p>
        </w:tc>
      </w:tr>
      <w:tr w14:paraId="0E74A6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F51001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陈瑞丹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316EEF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2024汕尾市职业技能竞赛保育师项目</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A64462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CBDF92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优秀奖</w:t>
            </w:r>
          </w:p>
        </w:tc>
      </w:tr>
      <w:tr w14:paraId="7C82C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75"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149883A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林晓丹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E652F1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89F9F7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B72437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53504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9FB692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邓爱琼</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C34632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2024年12月参加广东省职业院校技能成才强国有我系列活动，获二等奖。</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9EBE5A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D0209E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0EB1E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E3D7FB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郑晓君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E4B87B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2024年汕尾市首届婴幼儿发展引导员（育婴员）职业技能大赛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C37FC4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4FAD35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p>
        </w:tc>
      </w:tr>
      <w:tr w14:paraId="4D480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5E846F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郑晓君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5FBCEB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2024年汕尾市首届保育师职业技能大赛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8C9557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C134E7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p>
        </w:tc>
      </w:tr>
      <w:tr w14:paraId="6B5DF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9F817B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郑晓君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E61D7F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2024年陆丰市第三届中小学青年教师教学能力大赛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868CBA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FD189F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2440AA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ED4B18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郑晓君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5EAF0B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1CB009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C7919B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53722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1021396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谢伟宏</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2F3B29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2FE127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C1582F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7D7566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18A796B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林晓紫</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94C68E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2024年陆丰市第三届中小学青年教师教学能力大赛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D20BFE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170B53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06C1EF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AFE5A9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林晓紫</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89E9C5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2025年汕尾市第五届中小学青年教师教学能力大赛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82770D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4AA933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71C65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8DA780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毕晓瑜</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953F99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2025年汕尾市青年教师教学能力大赛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ECDBA4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C04F96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18BF6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16F68E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毕晓瑜</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CBAF6C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汕尾市职业技能竞赛婴幼儿发展引导员（育婴员）</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492299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36926F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7ABF5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7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13719E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林晓紫</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DA933F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2024年汕尾市职业技能竞赛婴幼儿发展引导员（育婴员）项目</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8A9E7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381F0B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优秀奖</w:t>
            </w:r>
          </w:p>
        </w:tc>
      </w:tr>
      <w:tr w14:paraId="20BE2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F5DF6F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林晓紫</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D25610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2024年第九届粤东微课大赛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E2D9E7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8C06A5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2A6F9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43A97D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席赛赛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34E2BD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2024年陆丰市第三届中小学青年教师能力大赛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B3C65B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8D4958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45910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D975D2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席赛赛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6E7C56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2025年汕尾市第五届中小学青年教师教学能力大赛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DDDC4A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7F2569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6A323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7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17CC665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毕晓瑜</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48BAFB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陆丰市教育教学成效突出个人</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CFACAC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DE98EC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20104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75"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EF0302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席赛赛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0350FE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2024年广东省文明风采（展演类）</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E82F16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8680DC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24774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F0F8C3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席赛赛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3AC5D6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2024年文明风采（展演类）</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B8EA6B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565726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5F8DA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2E1ED4F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毕晓瑜</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00F402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2024年广东省文明风采展演类</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EE3AA5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5A8700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1F2C8B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F0031E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席赛赛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D24C6D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2024年汕尾市中小学心理健康教育优秀校园心理情景剧比赛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60428C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811AF9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5C8B1C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54F4FA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陈琦琦</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E870A7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2024年汕尾心理教师专业能力大赛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254300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E8C56A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535487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2C3EF13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吕诗楠</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29982E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F0C77C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C28397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6291FA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BBF1F0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吕诗楠</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A61080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2025年汕尾市中华经典诵写讲大赛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E43E3A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446DCB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r>
              <w:rPr>
                <w:rStyle w:val="32"/>
                <w:rFonts w:hint="eastAsia" w:ascii="仿宋" w:hAnsi="仿宋" w:eastAsia="仿宋" w:cs="仿宋"/>
                <w:b w:val="0"/>
                <w:bCs w:val="0"/>
                <w:sz w:val="21"/>
                <w:szCs w:val="21"/>
                <w:lang w:val="en-US" w:eastAsia="zh-CN" w:bidi="ar"/>
              </w:rPr>
              <w:t>奖</w:t>
            </w:r>
          </w:p>
        </w:tc>
      </w:tr>
      <w:tr w14:paraId="1D90D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751FDA9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李锦恋</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BD4E48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广东省职业院校技能成才 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9C838F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9E52C6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34B45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1615EA8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林小映</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CF8463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D8E5CE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E74746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59AFD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E16791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林小映</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FAECDE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2024年广东省职业院校“技能成才强国有我”系列教育活动筑梦类</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70D9C7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9092F2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1C9A74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B7A6C5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林小映</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76A51B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2024年广东省职业院校“技能成才强国有我”系列教育活动筑梦类</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21FC98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7BA62B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42A66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7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78383C3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林小映</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05F12E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2024年第九届粤东微课大赛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7FCBB9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DA7458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12707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5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A116C7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陈欣缘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5E8782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2024年第二届广东省中小学寒假书信活动指导学生比赛荣获三等奖</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2F1DE9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D299E2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6C76A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B65DBF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陈欣缘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356316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2024年第二十八届全国中小学生绘画书法作品比赛指导学生荣获一等奖</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C69CD3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266F74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20A87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D595E8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陈欣缘</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C0865F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2024年第二十八届全国中小学生绘画书法作品指导学生比赛荣获三等奖</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326C94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D575CC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779379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2ACACBE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彭康迪</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CB0C9B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2025年粤港澳青少年信息学创新大赛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B54C3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1A15DC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45499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7CD42BA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彭康迪</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04570A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wps办公应用技能竞赛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1B1F7D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D9A02D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409C1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B91E8A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高雪美</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B5DAB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2025年在班级管理方面成绩显著</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549703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324F22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其他</w:t>
            </w:r>
          </w:p>
        </w:tc>
      </w:tr>
      <w:tr w14:paraId="3AE56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4C3E0F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彭志丹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F014CD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第二届陆丰市中小学师生绘画比赛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390560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E2056D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5035D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18547E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彭志丹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BA5B11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第二届陆丰市中小学师生绘画比赛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06474E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ACB504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264495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5C7996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彭志丹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4D4B22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第二十九届全国中小学生绘画书法作品比赛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6D76AF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D77A00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024317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212A2EA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740C3F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第二十九届全国中小学生绘画书法作品比赛优秀指导老师</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62CEE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085F41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27366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2E7A395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高雪美</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C33D43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全国中小学生绘画书法作品比赛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7A0805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DEF4DB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23C2A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E4EF28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1453F1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第九届希望颂全国青少年书画艺术书画比赛优秀美育指导老师</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6C96EF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国家级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3DA3EB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007BE0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147A331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D46BE8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第二十七届广东省中小学“暑假读一本好书”优秀指导老师</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162F1E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A7B4DB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7FA12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7CA2F21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刘巍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CFFF1C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2025年汕尾市第五届中小学青年教师教学能力大赛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300BE5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925A0D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26E4C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D798FF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彭志丹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34AAC6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082144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F0FEE8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03DC4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C6D81C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彭志丹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C42AC4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AEE8DE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8E3D92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420D7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C44AA7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李媛</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C915CF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2024年广东省职业院校“技能成才强国有我”系列教育活动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72D77F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806457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375910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4089F7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254888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2024年度技能成才强国有我“铸魂类”征文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351614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FFD6B7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0DFF4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491192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13C3FF1">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2024年度技能成才强国有我“匠心类”</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6BE094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CB01D2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5D65D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331018C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965EA4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2024年度技能成才强国有我“未来工匠”读书活动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F7C851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97FDD3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079DDD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29A5CA0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陈锐丽</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E57BC4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广东省2024年文明风采</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F91F6ED">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DA04E8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25B34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BA474F3">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蔡海彬</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FD0356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2024年陆丰市第三届中小青年教师教学能力大赛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55464E5">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B9C487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优秀奖</w:t>
            </w:r>
          </w:p>
        </w:tc>
      </w:tr>
      <w:tr w14:paraId="31E44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FA8829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刘巍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07C793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2024年陆丰市第三届中小学青年教师教学能力大赛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A37D6F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072AAE0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一等</w:t>
            </w:r>
            <w:r>
              <w:rPr>
                <w:rStyle w:val="32"/>
                <w:rFonts w:hint="eastAsia" w:ascii="仿宋" w:hAnsi="仿宋" w:eastAsia="仿宋" w:cs="仿宋"/>
                <w:b w:val="0"/>
                <w:bCs w:val="0"/>
                <w:sz w:val="21"/>
                <w:szCs w:val="21"/>
                <w:lang w:val="en-US" w:eastAsia="zh-CN" w:bidi="ar"/>
              </w:rPr>
              <w:t>奖</w:t>
            </w:r>
          </w:p>
        </w:tc>
      </w:tr>
      <w:tr w14:paraId="4BD4F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406E87F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宋雨桐</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36C546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第九届粤东微课大赛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7A9DAB">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FFD8800">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二等</w:t>
            </w:r>
            <w:r>
              <w:rPr>
                <w:rStyle w:val="32"/>
                <w:rFonts w:hint="eastAsia" w:ascii="仿宋" w:hAnsi="仿宋" w:eastAsia="仿宋" w:cs="仿宋"/>
                <w:b w:val="0"/>
                <w:bCs w:val="0"/>
                <w:sz w:val="21"/>
                <w:szCs w:val="21"/>
                <w:lang w:val="en-US" w:eastAsia="zh-CN" w:bidi="ar"/>
              </w:rPr>
              <w:t>奖</w:t>
            </w:r>
          </w:p>
        </w:tc>
      </w:tr>
      <w:tr w14:paraId="1AD5F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558678F4">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彭志丹</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5254A0E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2024年“爱卫新征程 健康广东行”青少年绘画作品征集活动</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551931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省部级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528E8DF">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5E1B5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40B50B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高雪美</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7050B6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第一届心理健康教育学科中心组“优秀成员”</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BADD3C9">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78E290F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优秀奖</w:t>
            </w:r>
          </w:p>
        </w:tc>
      </w:tr>
      <w:tr w14:paraId="5FA9C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68346B2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7133FAA">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2024年汕尾市“诵读中国”大赛教师组</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6BC2FB38">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7D0676C">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r w14:paraId="256F2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60" w:hRule="atLeast"/>
          <w:jc w:val="center"/>
        </w:trPr>
        <w:tc>
          <w:tcPr>
            <w:tcW w:w="575" w:type="pct"/>
            <w:tcBorders>
              <w:top w:val="single" w:color="000000" w:sz="4" w:space="0"/>
              <w:left w:val="single" w:color="000000" w:sz="4" w:space="0"/>
              <w:bottom w:val="single" w:color="000000" w:sz="4" w:space="0"/>
              <w:right w:val="single" w:color="000000" w:sz="4" w:space="0"/>
            </w:tcBorders>
            <w:shd w:val="clear" w:color="auto" w:fill="D9E1F4"/>
            <w:vAlign w:val="bottom"/>
          </w:tcPr>
          <w:p w14:paraId="088C17FE">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谢淑萍</w:t>
            </w:r>
          </w:p>
        </w:tc>
        <w:tc>
          <w:tcPr>
            <w:tcW w:w="2973" w:type="pct"/>
            <w:tcBorders>
              <w:top w:val="single" w:color="000000" w:sz="4" w:space="0"/>
              <w:left w:val="single" w:color="000000" w:sz="4" w:space="0"/>
              <w:bottom w:val="single" w:color="000000" w:sz="4" w:space="0"/>
              <w:right w:val="single" w:color="000000" w:sz="4" w:space="0"/>
            </w:tcBorders>
            <w:shd w:val="clear" w:color="auto" w:fill="auto"/>
            <w:vAlign w:val="bottom"/>
          </w:tcPr>
          <w:p w14:paraId="3D432286">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指导2024年汕尾市“笔墨中国”汉字书写大赛中学组毛笔比赛</w:t>
            </w:r>
          </w:p>
        </w:tc>
        <w:tc>
          <w:tcPr>
            <w:tcW w:w="59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4FBAF577">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地市级</w:t>
            </w:r>
          </w:p>
        </w:tc>
        <w:tc>
          <w:tcPr>
            <w:tcW w:w="86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2DC4D3E2">
            <w:pPr>
              <w:keepNext w:val="0"/>
              <w:keepLines w:val="0"/>
              <w:widowControl/>
              <w:suppressLineNumbers w:val="0"/>
              <w:jc w:val="center"/>
              <w:textAlignment w:val="center"/>
              <w:rPr>
                <w:rStyle w:val="32"/>
                <w:rFonts w:hint="eastAsia" w:ascii="仿宋" w:hAnsi="仿宋" w:eastAsia="仿宋" w:cs="仿宋"/>
                <w:b w:val="0"/>
                <w:bCs w:val="0"/>
                <w:sz w:val="21"/>
                <w:szCs w:val="21"/>
                <w:lang w:val="en-US" w:eastAsia="zh-CN" w:bidi="ar"/>
              </w:rPr>
            </w:pPr>
            <w:r>
              <w:rPr>
                <w:rStyle w:val="32"/>
                <w:rFonts w:hint="default" w:ascii="仿宋" w:hAnsi="仿宋" w:eastAsia="仿宋" w:cs="仿宋"/>
                <w:b w:val="0"/>
                <w:bCs w:val="0"/>
                <w:sz w:val="21"/>
                <w:szCs w:val="21"/>
                <w:lang w:val="en-US" w:eastAsia="zh-CN" w:bidi="ar"/>
              </w:rPr>
              <w:t>三等</w:t>
            </w:r>
            <w:r>
              <w:rPr>
                <w:rStyle w:val="32"/>
                <w:rFonts w:hint="eastAsia" w:ascii="仿宋" w:hAnsi="仿宋" w:eastAsia="仿宋" w:cs="仿宋"/>
                <w:b w:val="0"/>
                <w:bCs w:val="0"/>
                <w:sz w:val="21"/>
                <w:szCs w:val="21"/>
                <w:lang w:val="en-US" w:eastAsia="zh-CN" w:bidi="ar"/>
              </w:rPr>
              <w:t>奖</w:t>
            </w:r>
          </w:p>
        </w:tc>
      </w:tr>
    </w:tbl>
    <w:p w14:paraId="7C760359">
      <w:pPr>
        <w:rPr>
          <w:rFonts w:hint="default"/>
          <w:lang w:val="en-US" w:eastAsia="zh-CN"/>
        </w:rPr>
      </w:pPr>
    </w:p>
    <w:p w14:paraId="51E7D1D2">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本年度，教师在教科研、教学能力竞赛、职业技能竞赛等方面取得显著成果，充分体现了学校教师队伍的专业素养、教学创新能力与持续发展的活力。</w:t>
      </w:r>
    </w:p>
    <w:p w14:paraId="73695079">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2024-2025学年，学校教师共发表论文 11篇，涵盖艺术学、教育学、理学、文学等多个学科领域。其中独立作者 9篇，通讯作者 1篇，第一作者 1篇。多篇论文发表于《师道》《教学与研究》等教育类期刊，体现了教师在教育教学改革、课程建设与专业发展方面的深入思考与研究探索。</w:t>
      </w:r>
    </w:p>
    <w:p w14:paraId="7568238B">
      <w:pPr>
        <w:pStyle w:val="11"/>
        <w:keepNext w:val="0"/>
        <w:keepLines w:val="0"/>
        <w:pageBreakBefore w:val="0"/>
        <w:widowControl w:val="0"/>
        <w:kinsoku/>
        <w:wordWrap/>
        <w:overflowPunct/>
        <w:topLinePunct w:val="0"/>
        <w:autoSpaceDE/>
        <w:autoSpaceDN/>
        <w:bidi w:val="0"/>
        <w:adjustRightInd/>
        <w:snapToGrid/>
        <w:ind w:firstLine="400" w:firstLineChars="200"/>
        <w:jc w:val="center"/>
        <w:textAlignment w:val="auto"/>
        <w:rPr>
          <w:rFonts w:hint="default" w:ascii="仿宋" w:hAnsi="仿宋" w:eastAsia="仿宋" w:cs="仿宋"/>
          <w:kern w:val="2"/>
          <w:sz w:val="21"/>
          <w:szCs w:val="21"/>
          <w:lang w:val="en-US" w:eastAsia="zh-CN" w:bidi="ar-SA"/>
        </w:rPr>
      </w:pPr>
      <w:r>
        <w:t xml:space="preserve">表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表 \* ARABIC \s 1 </w:instrText>
      </w:r>
      <w:r>
        <w:fldChar w:fldCharType="separate"/>
      </w:r>
      <w:r>
        <w:t>2</w:t>
      </w:r>
      <w:r>
        <w:fldChar w:fldCharType="end"/>
      </w:r>
      <w:bookmarkStart w:id="1108" w:name="_Toc1938846062"/>
      <w:bookmarkStart w:id="1109" w:name="_Toc1755897830"/>
      <w:bookmarkStart w:id="1110" w:name="_Toc822207948"/>
      <w:bookmarkStart w:id="1111" w:name="_Toc1657039559"/>
      <w:bookmarkStart w:id="1112" w:name="_Toc950428137"/>
      <w:r>
        <w:rPr>
          <w:rFonts w:hint="eastAsia"/>
          <w:lang w:val="en-US" w:eastAsia="zh-CN"/>
        </w:rPr>
        <w:t xml:space="preserve"> </w:t>
      </w:r>
      <w:r>
        <w:rPr>
          <w:rFonts w:hint="default"/>
          <w:lang w:val="en-US" w:eastAsia="zh-CN"/>
        </w:rPr>
        <w:t>2024-2025学年教师发表论文统计</w:t>
      </w:r>
      <w:bookmarkEnd w:id="1108"/>
      <w:bookmarkEnd w:id="1109"/>
      <w:bookmarkEnd w:id="1110"/>
      <w:bookmarkEnd w:id="1111"/>
      <w:bookmarkEnd w:id="1112"/>
    </w:p>
    <w:tbl>
      <w:tblPr>
        <w:tblStyle w:val="22"/>
        <w:tblW w:w="4997"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27"/>
        <w:gridCol w:w="4163"/>
        <w:gridCol w:w="1381"/>
        <w:gridCol w:w="1104"/>
        <w:gridCol w:w="1190"/>
      </w:tblGrid>
      <w:tr w14:paraId="0643F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67"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70B15B38">
            <w:pPr>
              <w:keepNext w:val="0"/>
              <w:keepLines w:val="0"/>
              <w:widowControl/>
              <w:suppressLineNumbers w:val="0"/>
              <w:jc w:val="center"/>
              <w:textAlignment w:val="center"/>
              <w:rPr>
                <w:rStyle w:val="33"/>
                <w:rFonts w:hint="eastAsia" w:ascii="仿宋" w:hAnsi="仿宋" w:eastAsia="仿宋" w:cs="仿宋"/>
                <w:sz w:val="21"/>
                <w:szCs w:val="21"/>
                <w:lang w:val="en-US" w:eastAsia="zh-CN" w:bidi="ar"/>
              </w:rPr>
            </w:pPr>
            <w:r>
              <w:rPr>
                <w:rStyle w:val="33"/>
                <w:rFonts w:hint="default" w:ascii="仿宋" w:hAnsi="仿宋" w:eastAsia="仿宋" w:cs="仿宋"/>
                <w:sz w:val="21"/>
                <w:szCs w:val="21"/>
                <w:lang w:val="en-US" w:eastAsia="zh-CN" w:bidi="ar"/>
              </w:rPr>
              <w:t>姓名</w:t>
            </w:r>
          </w:p>
        </w:tc>
        <w:tc>
          <w:tcPr>
            <w:tcW w:w="4163"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04A5CF9F">
            <w:pPr>
              <w:keepNext w:val="0"/>
              <w:keepLines w:val="0"/>
              <w:widowControl/>
              <w:suppressLineNumbers w:val="0"/>
              <w:jc w:val="center"/>
              <w:textAlignment w:val="center"/>
              <w:rPr>
                <w:rStyle w:val="33"/>
                <w:rFonts w:hint="eastAsia" w:ascii="仿宋" w:hAnsi="仿宋" w:eastAsia="仿宋" w:cs="仿宋"/>
                <w:sz w:val="21"/>
                <w:szCs w:val="21"/>
                <w:lang w:val="en-US" w:eastAsia="zh-CN" w:bidi="ar"/>
              </w:rPr>
            </w:pPr>
            <w:r>
              <w:rPr>
                <w:rStyle w:val="33"/>
                <w:rFonts w:hint="default" w:ascii="仿宋" w:hAnsi="仿宋" w:eastAsia="仿宋" w:cs="仿宋"/>
                <w:sz w:val="21"/>
                <w:szCs w:val="21"/>
                <w:lang w:val="en-US" w:eastAsia="zh-CN" w:bidi="ar"/>
              </w:rPr>
              <w:t>论文题目</w:t>
            </w:r>
          </w:p>
        </w:tc>
        <w:tc>
          <w:tcPr>
            <w:tcW w:w="138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09E53285">
            <w:pPr>
              <w:keepNext w:val="0"/>
              <w:keepLines w:val="0"/>
              <w:widowControl/>
              <w:suppressLineNumbers w:val="0"/>
              <w:jc w:val="center"/>
              <w:textAlignment w:val="center"/>
              <w:rPr>
                <w:rStyle w:val="33"/>
                <w:rFonts w:hint="eastAsia" w:ascii="仿宋" w:hAnsi="仿宋" w:eastAsia="仿宋" w:cs="仿宋"/>
                <w:sz w:val="21"/>
                <w:szCs w:val="21"/>
                <w:lang w:val="en-US" w:eastAsia="zh-CN" w:bidi="ar"/>
              </w:rPr>
            </w:pPr>
            <w:r>
              <w:rPr>
                <w:rStyle w:val="33"/>
                <w:rFonts w:hint="default" w:ascii="仿宋" w:hAnsi="仿宋" w:eastAsia="仿宋" w:cs="仿宋"/>
                <w:sz w:val="21"/>
                <w:szCs w:val="21"/>
                <w:lang w:val="en-US" w:eastAsia="zh-CN" w:bidi="ar"/>
              </w:rPr>
              <w:t>发表时间</w:t>
            </w:r>
          </w:p>
        </w:tc>
        <w:tc>
          <w:tcPr>
            <w:tcW w:w="1104"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720B6745">
            <w:pPr>
              <w:keepNext w:val="0"/>
              <w:keepLines w:val="0"/>
              <w:widowControl/>
              <w:suppressLineNumbers w:val="0"/>
              <w:jc w:val="center"/>
              <w:textAlignment w:val="center"/>
              <w:rPr>
                <w:rStyle w:val="33"/>
                <w:rFonts w:hint="eastAsia" w:ascii="仿宋" w:hAnsi="仿宋" w:eastAsia="仿宋" w:cs="仿宋"/>
                <w:sz w:val="21"/>
                <w:szCs w:val="21"/>
                <w:lang w:val="en-US" w:eastAsia="zh-CN" w:bidi="ar"/>
              </w:rPr>
            </w:pPr>
            <w:r>
              <w:rPr>
                <w:rStyle w:val="33"/>
                <w:rFonts w:hint="default" w:ascii="仿宋" w:hAnsi="仿宋" w:eastAsia="仿宋" w:cs="仿宋"/>
                <w:sz w:val="21"/>
                <w:szCs w:val="21"/>
                <w:lang w:val="en-US" w:eastAsia="zh-CN" w:bidi="ar"/>
              </w:rPr>
              <w:t>作者角色</w:t>
            </w:r>
          </w:p>
        </w:tc>
        <w:tc>
          <w:tcPr>
            <w:tcW w:w="1190"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5373D59">
            <w:pPr>
              <w:keepNext w:val="0"/>
              <w:keepLines w:val="0"/>
              <w:widowControl/>
              <w:suppressLineNumbers w:val="0"/>
              <w:jc w:val="center"/>
              <w:textAlignment w:val="center"/>
              <w:rPr>
                <w:rStyle w:val="33"/>
                <w:rFonts w:hint="eastAsia" w:ascii="仿宋" w:hAnsi="仿宋" w:eastAsia="仿宋" w:cs="仿宋"/>
                <w:sz w:val="21"/>
                <w:szCs w:val="21"/>
                <w:lang w:val="en-US" w:eastAsia="zh-CN" w:bidi="ar"/>
              </w:rPr>
            </w:pPr>
            <w:r>
              <w:rPr>
                <w:rStyle w:val="33"/>
                <w:rFonts w:hint="default" w:ascii="仿宋" w:hAnsi="仿宋" w:eastAsia="仿宋" w:cs="仿宋"/>
                <w:sz w:val="21"/>
                <w:szCs w:val="21"/>
                <w:lang w:val="en-US" w:eastAsia="zh-CN" w:bidi="ar"/>
              </w:rPr>
              <w:t>学科类别</w:t>
            </w:r>
          </w:p>
        </w:tc>
      </w:tr>
      <w:tr w14:paraId="7457B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50C229D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陈欣缘</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567F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《审美•文化•创新：中职美术鉴赏课的三维赋能》</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FBBB0">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2025-05-01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4B483">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FA1E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艺术学-美术学</w:t>
            </w:r>
          </w:p>
        </w:tc>
      </w:tr>
      <w:tr w14:paraId="409AE1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8B02522">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蔡海彬</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E8F07">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《工艺美术设计》</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CBC3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2024-07-01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76C92">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通讯作者</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D10D5">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艺术学-设计学</w:t>
            </w:r>
          </w:p>
        </w:tc>
      </w:tr>
      <w:tr w14:paraId="58B74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6A15C5D2">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李少宗</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AFA26">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《师道》(教研)</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5DB5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2024-11-01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CA0B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4A849">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理学-数学</w:t>
            </w:r>
          </w:p>
        </w:tc>
      </w:tr>
      <w:tr w14:paraId="347F6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BBE7883">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李锦恋</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84087">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《师道》(教研)</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D1E4C">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2024-10-01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DDA2E">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9D5C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理学-数学</w:t>
            </w:r>
          </w:p>
        </w:tc>
      </w:tr>
      <w:tr w14:paraId="19A60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3C365F15">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陈欣缘</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74F93">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《浅析影响当代青少年心理发展的因素及其教育上的启示》</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6230C">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2025-04-01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5F20C">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6BCCB">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教育学-心理学</w:t>
            </w:r>
          </w:p>
        </w:tc>
      </w:tr>
      <w:tr w14:paraId="1BAF9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7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14CC7549">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李锦恋</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D636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中国基础教育资源库</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7576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2025-05-01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7402D">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18BCE">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其他</w:t>
            </w:r>
          </w:p>
        </w:tc>
      </w:tr>
      <w:tr w14:paraId="05BDC4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2846C0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席赛赛</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4E620">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中职舞蹈教学中的学生心理调适与自信心提升探析</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ADF3D">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2024-11-01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3431E">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D9332">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其他</w:t>
            </w:r>
          </w:p>
        </w:tc>
      </w:tr>
      <w:tr w14:paraId="46D8F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338CAA5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刘巍</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7E33B">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教学与研究</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F2A3C">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2024-04-01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83B6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第一</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89905">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文学-外国语言文学</w:t>
            </w:r>
          </w:p>
        </w:tc>
      </w:tr>
      <w:tr w14:paraId="7EB08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75"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F16C619">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郑晓君</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6D348">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时代教育</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1926C">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2025-02-01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1CA37">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C036D">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其他</w:t>
            </w:r>
          </w:p>
        </w:tc>
      </w:tr>
      <w:tr w14:paraId="1D47B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jc w:val="center"/>
        </w:trPr>
        <w:tc>
          <w:tcPr>
            <w:tcW w:w="112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32890C0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卢文静</w:t>
            </w:r>
          </w:p>
        </w:tc>
        <w:tc>
          <w:tcPr>
            <w:tcW w:w="4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3ACC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汕尾渔歌进课堂-在地方中职学校开展渔歌课堂探析</w:t>
            </w:r>
          </w:p>
        </w:tc>
        <w:tc>
          <w:tcPr>
            <w:tcW w:w="1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55CBE">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2024-04-01</w:t>
            </w:r>
          </w:p>
        </w:tc>
        <w:tc>
          <w:tcPr>
            <w:tcW w:w="11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3B1AF">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独立</w:t>
            </w:r>
          </w:p>
        </w:tc>
        <w:tc>
          <w:tcPr>
            <w:tcW w:w="11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92035">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艺术学-音乐与舞蹈学</w:t>
            </w:r>
          </w:p>
        </w:tc>
      </w:tr>
    </w:tbl>
    <w:p w14:paraId="33983679">
      <w:pPr>
        <w:keepNext w:val="0"/>
        <w:keepLines w:val="0"/>
        <w:pageBreakBefore w:val="0"/>
        <w:widowControl w:val="0"/>
        <w:kinsoku/>
        <w:wordWrap/>
        <w:overflowPunct/>
        <w:topLinePunct w:val="0"/>
        <w:autoSpaceDE/>
        <w:autoSpaceDN/>
        <w:bidi w:val="0"/>
        <w:adjustRightInd/>
        <w:snapToGrid/>
        <w:ind w:firstLine="420" w:firstLineChars="200"/>
        <w:jc w:val="center"/>
        <w:textAlignment w:val="auto"/>
        <w:rPr>
          <w:rFonts w:hint="default" w:ascii="仿宋" w:hAnsi="仿宋" w:eastAsia="仿宋" w:cs="仿宋"/>
          <w:kern w:val="2"/>
          <w:sz w:val="21"/>
          <w:szCs w:val="21"/>
          <w:lang w:val="en-US" w:eastAsia="zh-CN" w:bidi="ar-SA"/>
        </w:rPr>
      </w:pPr>
    </w:p>
    <w:p w14:paraId="12697B12">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在个人研究的基础上，教师团队的系统化科研能力稳步提升。本学年，学校教师成功主持或参与各级科研课题8项，其中省部级课题2项，地市级及专项课题6项，研究内容直接对接课程建设、教学改革与资源开发，标志着学校的教研工作已从个体经验总结转向有组织的系统性创新，为深化“三教”改革提供了重要的项目支撑。</w:t>
      </w:r>
    </w:p>
    <w:p w14:paraId="6F528BF4">
      <w:pPr>
        <w:pStyle w:val="11"/>
        <w:keepNext w:val="0"/>
        <w:keepLines w:val="0"/>
        <w:widowControl/>
        <w:suppressLineNumbers w:val="0"/>
        <w:jc w:val="center"/>
        <w:rPr>
          <w:rFonts w:hint="default"/>
          <w:lang w:val="en-US" w:eastAsia="zh-CN"/>
        </w:rPr>
      </w:pPr>
      <w:r>
        <w:t xml:space="preserve">表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表 \* ARABIC \s 1 </w:instrText>
      </w:r>
      <w:r>
        <w:fldChar w:fldCharType="separate"/>
      </w:r>
      <w:r>
        <w:t>3</w:t>
      </w:r>
      <w:r>
        <w:fldChar w:fldCharType="end"/>
      </w:r>
      <w:bookmarkStart w:id="1113" w:name="_Toc1997181655"/>
      <w:bookmarkStart w:id="1114" w:name="_Toc1171598704"/>
      <w:bookmarkStart w:id="1115" w:name="_Toc1639787018"/>
      <w:bookmarkStart w:id="1116" w:name="_Toc1876152194"/>
      <w:bookmarkStart w:id="1117" w:name="_Toc980514445"/>
      <w:r>
        <w:rPr>
          <w:rFonts w:hint="eastAsia"/>
          <w:lang w:val="en-US" w:eastAsia="zh-CN"/>
        </w:rPr>
        <w:t xml:space="preserve"> </w:t>
      </w:r>
      <w:r>
        <w:rPr>
          <w:rFonts w:hint="default"/>
          <w:lang w:val="en-US" w:eastAsia="zh-CN"/>
        </w:rPr>
        <w:t>2024-2025学年教师主持/参与科研课题统计表</w:t>
      </w:r>
      <w:bookmarkEnd w:id="1113"/>
      <w:bookmarkEnd w:id="1114"/>
      <w:bookmarkEnd w:id="1115"/>
      <w:bookmarkEnd w:id="1116"/>
      <w:bookmarkEnd w:id="1117"/>
    </w:p>
    <w:tbl>
      <w:tblPr>
        <w:tblStyle w:val="22"/>
        <w:tblW w:w="50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21"/>
        <w:gridCol w:w="3600"/>
        <w:gridCol w:w="1086"/>
        <w:gridCol w:w="2135"/>
        <w:gridCol w:w="1097"/>
      </w:tblGrid>
      <w:tr w14:paraId="5851C7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96"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6EFB30F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姓名</w:t>
            </w:r>
          </w:p>
        </w:tc>
        <w:tc>
          <w:tcPr>
            <w:tcW w:w="3600"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637AB699">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课题名称</w:t>
            </w:r>
          </w:p>
        </w:tc>
        <w:tc>
          <w:tcPr>
            <w:tcW w:w="1086"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A16B8A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项目级别</w:t>
            </w:r>
          </w:p>
        </w:tc>
        <w:tc>
          <w:tcPr>
            <w:tcW w:w="2135"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0E19A685">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立项单位</w:t>
            </w:r>
          </w:p>
        </w:tc>
        <w:tc>
          <w:tcPr>
            <w:tcW w:w="1097"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8C14806">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p>
          <w:p w14:paraId="5D5DE037">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状态</w:t>
            </w:r>
          </w:p>
          <w:p w14:paraId="3059BAC9">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p>
        </w:tc>
      </w:tr>
      <w:tr w14:paraId="2EB75C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476"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5D410129">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郑泽武</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53209">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广东省教育研究院教育研究项目</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70A8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省部级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7719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广东省教育研究院</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C0B8D">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已结题</w:t>
            </w:r>
          </w:p>
        </w:tc>
      </w:tr>
      <w:tr w14:paraId="34558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177D52F8">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谢伟宏</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D8C27">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广东省教育科学规划领导小组办公室项目</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2FD23">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省部级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65823">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广东省教育科学规划领导小组办公室</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CF270">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在研</w:t>
            </w:r>
          </w:p>
        </w:tc>
      </w:tr>
      <w:tr w14:paraId="6DE48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5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42B4C920">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卢文静</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8818F">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广东教育学会“十四五”教育科研规划小课题</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52458">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学会课题</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142F0">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广东教育学会</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11F54">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已结题</w:t>
            </w:r>
          </w:p>
        </w:tc>
      </w:tr>
      <w:tr w14:paraId="59944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4DB4C77B">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何德森</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54DA3">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汕尾市教育科学规划2023年度一般课题</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E921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地市级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249B8">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汕尾市教师发展中心</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A4045">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在研</w:t>
            </w:r>
          </w:p>
        </w:tc>
      </w:tr>
      <w:tr w14:paraId="311C7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91DBE0A">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彭志丹</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81830">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陆丰市教育科学规划课题</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D9D45">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地市级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CD25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陆丰市教师发展中心</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A91C6">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在研</w:t>
            </w:r>
          </w:p>
        </w:tc>
      </w:tr>
      <w:tr w14:paraId="0BB622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7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235C4B5F">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李媛</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AE6F2">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陆丰市教育科学规划课题</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842B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地市级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83ACE">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陆丰市教师发展中心</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10C5B">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在研</w:t>
            </w:r>
          </w:p>
        </w:tc>
      </w:tr>
      <w:tr w14:paraId="752E9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349F7B22">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高雪美</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290A1">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陆丰市教育科学规划课题</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8D1B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地市级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D791F">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陆丰市教师发展中心</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AB33D">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在研</w:t>
            </w:r>
          </w:p>
        </w:tc>
      </w:tr>
      <w:tr w14:paraId="14726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trPr>
        <w:tc>
          <w:tcPr>
            <w:tcW w:w="1221" w:type="dxa"/>
            <w:tcBorders>
              <w:top w:val="single" w:color="000000" w:sz="4" w:space="0"/>
              <w:left w:val="single" w:color="000000" w:sz="4" w:space="0"/>
              <w:bottom w:val="single" w:color="000000" w:sz="4" w:space="0"/>
              <w:right w:val="single" w:color="000000" w:sz="4" w:space="0"/>
            </w:tcBorders>
            <w:shd w:val="clear" w:color="auto" w:fill="D9E1F4"/>
            <w:vAlign w:val="center"/>
          </w:tcPr>
          <w:p w14:paraId="154B7DF4">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郑泽武</w:t>
            </w:r>
          </w:p>
        </w:tc>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D032C">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汕尾市教育科学规划2021年度重点课题</w:t>
            </w:r>
          </w:p>
        </w:tc>
        <w:tc>
          <w:tcPr>
            <w:tcW w:w="10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E1AF7">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地市级</w:t>
            </w:r>
          </w:p>
        </w:tc>
        <w:tc>
          <w:tcPr>
            <w:tcW w:w="21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893BD">
            <w:pPr>
              <w:keepNext w:val="0"/>
              <w:keepLines w:val="0"/>
              <w:widowControl/>
              <w:suppressLineNumbers w:val="0"/>
              <w:jc w:val="center"/>
              <w:textAlignment w:val="center"/>
              <w:rPr>
                <w:rFonts w:hint="eastAsia"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陆丰市第二职业技术学校</w:t>
            </w:r>
          </w:p>
        </w:tc>
        <w:tc>
          <w:tcPr>
            <w:tcW w:w="10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E20FA">
            <w:pPr>
              <w:keepNext w:val="0"/>
              <w:keepLines w:val="0"/>
              <w:widowControl/>
              <w:suppressLineNumbers w:val="0"/>
              <w:jc w:val="center"/>
              <w:textAlignment w:val="center"/>
              <w:rPr>
                <w:rFonts w:hint="default" w:ascii="仿宋" w:hAnsi="仿宋" w:eastAsia="仿宋" w:cs="仿宋"/>
                <w:i w:val="0"/>
                <w:iCs w:val="0"/>
                <w:color w:val="000000"/>
                <w:kern w:val="0"/>
                <w:sz w:val="21"/>
                <w:szCs w:val="21"/>
                <w:u w:val="none"/>
                <w:lang w:val="en-US" w:eastAsia="zh-CN" w:bidi="ar"/>
              </w:rPr>
            </w:pPr>
            <w:r>
              <w:rPr>
                <w:rFonts w:hint="default" w:ascii="仿宋" w:hAnsi="仿宋" w:eastAsia="仿宋" w:cs="仿宋"/>
                <w:i w:val="0"/>
                <w:iCs w:val="0"/>
                <w:color w:val="000000"/>
                <w:kern w:val="0"/>
                <w:sz w:val="21"/>
                <w:szCs w:val="21"/>
                <w:u w:val="none"/>
                <w:lang w:val="en-US" w:eastAsia="zh-CN" w:bidi="ar"/>
              </w:rPr>
              <w:t>在研</w:t>
            </w:r>
          </w:p>
        </w:tc>
      </w:tr>
    </w:tbl>
    <w:p w14:paraId="6ABC2774">
      <w:pPr>
        <w:rPr>
          <w:rFonts w:hint="default"/>
          <w:lang w:val="en-US" w:eastAsia="zh-CN"/>
        </w:rPr>
      </w:pPr>
    </w:p>
    <w:p w14:paraId="795E29E7">
      <w:pPr>
        <w:pStyle w:val="4"/>
        <w:bidi w:val="0"/>
        <w:ind w:left="720" w:leftChars="0" w:hanging="720" w:firstLineChars="0"/>
        <w:jc w:val="left"/>
        <w:rPr>
          <w:rFonts w:hint="default"/>
          <w:lang w:val="en-US" w:eastAsia="zh-CN"/>
        </w:rPr>
      </w:pPr>
      <w:r>
        <w:rPr>
          <w:rFonts w:hint="default" w:ascii="宋体" w:hAnsi="宋体" w:eastAsia="宋体" w:cs="宋体"/>
          <w:lang w:val="en-US" w:eastAsia="zh-CN"/>
        </w:rPr>
        <w:t>健全培育机制，促进专业成长</w:t>
      </w:r>
    </w:p>
    <w:p w14:paraId="0405FDC5">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构建了系统化、分层分类的教师专业发展体系。通过“青蓝工程”实施传帮带，助力青年教师快速成长。常态化举办校本培训、班主任论坛，并邀请国家级、省级专家（如中国职业技术教育学会德育工作委员会副主任汪永智教授）到校讲座，提升教师理论水平和实践能力。为切实提升教师的专业实践能力与产业洞察力，学校积极推动并组织教师深入行业企业一线进行实践锻炼。在本学年中，共有7位教师赴6家本地企业开展了累计310天的实践或实习指导活动，实践岗位覆盖电子商务、幼儿教育、信息技术、营销运营等多个专业领域。通过顶岗实践与带领学生认识实习，教师将产业最新技术、标准与流程融入教学，有效提升了教学内容的实用性与前沿性，为打造真正的“双师型”教师队伍奠定了坚实基础。</w:t>
      </w:r>
    </w:p>
    <w:p w14:paraId="6F7A7AB3">
      <w:pPr>
        <w:pStyle w:val="11"/>
        <w:bidi w:val="0"/>
        <w:rPr>
          <w:rFonts w:hint="default"/>
          <w:sz w:val="32"/>
          <w:szCs w:val="32"/>
          <w:lang w:val="en-US" w:eastAsia="zh-CN"/>
        </w:rPr>
      </w:pPr>
      <w:bookmarkStart w:id="1118" w:name="_Toc1993824460"/>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7</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3</w:t>
      </w:r>
      <w:r>
        <w:rPr>
          <w:rFonts w:hint="eastAsia"/>
          <w:sz w:val="32"/>
          <w:szCs w:val="32"/>
          <w:lang w:val="en-US" w:eastAsia="zh-CN"/>
        </w:rPr>
        <w:fldChar w:fldCharType="end"/>
      </w:r>
      <w:bookmarkStart w:id="1119" w:name="_Toc1140807160"/>
      <w:bookmarkStart w:id="1120" w:name="_Toc1060770198"/>
      <w:bookmarkStart w:id="1121" w:name="_Toc503996011"/>
      <w:bookmarkStart w:id="1122" w:name="_Toc533908502"/>
      <w:bookmarkStart w:id="1123" w:name="_Toc1533379308"/>
      <w:bookmarkStart w:id="1124" w:name="_Toc639691742"/>
      <w:bookmarkStart w:id="1125" w:name="_Toc517577156"/>
      <w:bookmarkStart w:id="1126" w:name="_Toc826983950"/>
      <w:bookmarkStart w:id="1127" w:name="_Toc900892995"/>
      <w:bookmarkStart w:id="1128" w:name="_Toc1284861070"/>
      <w:r>
        <w:rPr>
          <w:rFonts w:hint="default"/>
          <w:sz w:val="32"/>
          <w:szCs w:val="32"/>
          <w:lang w:val="en-US" w:eastAsia="zh-CN"/>
        </w:rPr>
        <w:t>以赛强技展风采，班主任队伍捷报频传</w:t>
      </w:r>
      <w:bookmarkEnd w:id="1118"/>
      <w:bookmarkEnd w:id="1119"/>
      <w:bookmarkEnd w:id="1120"/>
      <w:bookmarkEnd w:id="1121"/>
      <w:bookmarkEnd w:id="1122"/>
      <w:bookmarkEnd w:id="1123"/>
      <w:bookmarkEnd w:id="1124"/>
      <w:bookmarkEnd w:id="1125"/>
      <w:bookmarkEnd w:id="1126"/>
      <w:bookmarkEnd w:id="1127"/>
      <w:bookmarkEnd w:id="1128"/>
    </w:p>
    <w:p w14:paraId="5869058A">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本学年，学校班主任队伍建设成果丰硕，在各级业务能力竞赛中屡创佳绩。毕晓瑜老师在2024年广东省中等职业学校班主任业务能力比赛中荣获三等奖。在2025年汕尾市第五届中小学青年教师教学能力大赛中，刘巍老师荣获中职班主任组一等奖。同时，在陆丰市班主任能力比赛中，刘巍、席赛赛两位老师斩获一等奖。这些成绩的取得，源于学校构建的“培训+管理+激励”三位一体培育体系。学校不仅定期举办班主任专题会议和五期班主任论坛，搭建交流平台，还推行“班级管理月量化考核制度”，并将比赛成绩纳入评优评先，充分激发了班主任队伍的专业成长内驱力，形成了“比学赶超”的良好氛围。</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3DDA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vAlign w:val="top"/>
          </w:tcPr>
          <w:p w14:paraId="6DF71D00">
            <w:pPr>
              <w:pStyle w:val="38"/>
              <w:bidi w:val="0"/>
              <w:jc w:val="both"/>
            </w:pPr>
          </w:p>
          <w:p w14:paraId="2FEDF463">
            <w:pPr>
              <w:pStyle w:val="38"/>
              <w:bidi w:val="0"/>
              <w:jc w:val="left"/>
            </w:pPr>
            <w:r>
              <w:drawing>
                <wp:inline distT="0" distB="0" distL="114300" distR="114300">
                  <wp:extent cx="2504440" cy="1762760"/>
                  <wp:effectExtent l="0" t="0" r="10160" b="2540"/>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69"/>
                          <a:stretch>
                            <a:fillRect/>
                          </a:stretch>
                        </pic:blipFill>
                        <pic:spPr>
                          <a:xfrm>
                            <a:off x="0" y="0"/>
                            <a:ext cx="2504440" cy="1762760"/>
                          </a:xfrm>
                          <a:prstGeom prst="rect">
                            <a:avLst/>
                          </a:prstGeom>
                          <a:noFill/>
                          <a:ln>
                            <a:noFill/>
                          </a:ln>
                        </pic:spPr>
                      </pic:pic>
                    </a:graphicData>
                  </a:graphic>
                </wp:inline>
              </w:drawing>
            </w:r>
            <w:r>
              <w:rPr>
                <w:rFonts w:hint="eastAsia" w:ascii="宋体" w:hAnsi="宋体" w:cs="宋体" w:eastAsiaTheme="minorEastAsia"/>
                <w:sz w:val="24"/>
                <w:szCs w:val="24"/>
                <w:lang w:eastAsia="zh-CN"/>
              </w:rPr>
              <w:drawing>
                <wp:inline distT="0" distB="0" distL="114300" distR="114300">
                  <wp:extent cx="2670810" cy="1831975"/>
                  <wp:effectExtent l="0" t="0" r="8890" b="9525"/>
                  <wp:docPr id="39" name="图片 39" descr="99ee3c388354ab0ee7d924274c1f6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99ee3c388354ab0ee7d924274c1f6b4"/>
                          <pic:cNvPicPr>
                            <a:picLocks noChangeAspect="1"/>
                          </pic:cNvPicPr>
                        </pic:nvPicPr>
                        <pic:blipFill>
                          <a:blip r:embed="rId70"/>
                          <a:stretch>
                            <a:fillRect/>
                          </a:stretch>
                        </pic:blipFill>
                        <pic:spPr>
                          <a:xfrm>
                            <a:off x="0" y="0"/>
                            <a:ext cx="2670810" cy="1831975"/>
                          </a:xfrm>
                          <a:prstGeom prst="rect">
                            <a:avLst/>
                          </a:prstGeom>
                        </pic:spPr>
                      </pic:pic>
                    </a:graphicData>
                  </a:graphic>
                </wp:inline>
              </w:drawing>
            </w:r>
          </w:p>
          <w:p w14:paraId="2C06FC35">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3</w:t>
            </w:r>
            <w:r>
              <w:fldChar w:fldCharType="end"/>
            </w:r>
            <w:bookmarkStart w:id="1129" w:name="_Toc1217234840"/>
            <w:bookmarkStart w:id="1130" w:name="_Toc1032948342"/>
            <w:bookmarkStart w:id="1131" w:name="_Toc2024015145"/>
            <w:bookmarkStart w:id="1132" w:name="_Toc1179775003"/>
            <w:bookmarkStart w:id="1133" w:name="_Toc2042713972"/>
            <w:bookmarkStart w:id="1134" w:name="_Toc949975661"/>
            <w:bookmarkStart w:id="1135" w:name="_Toc70523756"/>
            <w:bookmarkStart w:id="1136" w:name="_Toc829113964"/>
            <w:bookmarkStart w:id="1137" w:name="_Toc452928428"/>
            <w:bookmarkStart w:id="1138" w:name="_Toc1045714760"/>
            <w:bookmarkStart w:id="1139" w:name="_Toc1965380680"/>
            <w:bookmarkStart w:id="1140" w:name="_Toc163446316"/>
            <w:r>
              <w:rPr>
                <w:rFonts w:hint="eastAsia"/>
                <w:lang w:val="en-US" w:eastAsia="zh-CN"/>
              </w:rPr>
              <w:t>班主任队伍建设成果丰硕</w:t>
            </w:r>
            <w:bookmarkEnd w:id="1129"/>
            <w:bookmarkEnd w:id="1130"/>
            <w:bookmarkEnd w:id="1131"/>
            <w:bookmarkEnd w:id="1132"/>
            <w:bookmarkEnd w:id="1133"/>
            <w:bookmarkEnd w:id="1134"/>
            <w:bookmarkEnd w:id="1135"/>
            <w:bookmarkEnd w:id="1136"/>
            <w:bookmarkEnd w:id="1137"/>
            <w:bookmarkEnd w:id="1138"/>
            <w:bookmarkEnd w:id="1139"/>
            <w:bookmarkEnd w:id="1140"/>
          </w:p>
        </w:tc>
      </w:tr>
    </w:tbl>
    <w:p w14:paraId="04DED6EC">
      <w:pPr>
        <w:pStyle w:val="11"/>
        <w:bidi w:val="0"/>
        <w:rPr>
          <w:rFonts w:hint="default"/>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7</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4</w:t>
      </w:r>
      <w:r>
        <w:rPr>
          <w:rFonts w:hint="eastAsia"/>
          <w:sz w:val="32"/>
          <w:szCs w:val="32"/>
          <w:lang w:val="en-US" w:eastAsia="zh-CN"/>
        </w:rPr>
        <w:fldChar w:fldCharType="end"/>
      </w:r>
      <w:bookmarkStart w:id="1141" w:name="_Toc1795573266"/>
      <w:bookmarkStart w:id="1142" w:name="_Toc1967036018"/>
      <w:bookmarkStart w:id="1143" w:name="_Toc1316190117"/>
      <w:bookmarkStart w:id="1144" w:name="_Toc1230741147"/>
      <w:bookmarkStart w:id="1145" w:name="_Toc1116517299"/>
      <w:bookmarkStart w:id="1146" w:name="_Toc889364967"/>
      <w:bookmarkStart w:id="1147" w:name="_Toc1200054358"/>
      <w:bookmarkStart w:id="1148" w:name="_Toc910342477"/>
      <w:bookmarkStart w:id="1149" w:name="_Toc1125898090"/>
      <w:bookmarkStart w:id="1150" w:name="_Toc470431829"/>
      <w:bookmarkStart w:id="1151" w:name="_Toc630652606"/>
      <w:r>
        <w:rPr>
          <w:rFonts w:hint="default"/>
          <w:sz w:val="32"/>
          <w:szCs w:val="32"/>
          <w:lang w:val="en-US" w:eastAsia="zh-CN"/>
        </w:rPr>
        <w:t>“赛证双轮”驱动，教师教学能力同步跃升</w:t>
      </w:r>
      <w:bookmarkEnd w:id="1141"/>
      <w:bookmarkEnd w:id="1142"/>
      <w:bookmarkEnd w:id="1143"/>
      <w:bookmarkEnd w:id="1144"/>
      <w:bookmarkEnd w:id="1145"/>
      <w:bookmarkEnd w:id="1146"/>
      <w:bookmarkEnd w:id="1147"/>
      <w:bookmarkEnd w:id="1148"/>
      <w:bookmarkEnd w:id="1149"/>
      <w:bookmarkEnd w:id="1150"/>
      <w:bookmarkEnd w:id="1151"/>
    </w:p>
    <w:p w14:paraId="41A1F701">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在推行《WPS办公应用实训》“赛证双轮驱动”教学模式改革过程中，学校同步大力提升教师团队的专业能力。一方面，积极选派教师参加权威师资培训，本课程已有7名专业教师获得“WPS办公应用职业技能等级证书考评员”资格，15名教师取得了“WPS办公应用职业技能等级证书（高级）”。另一方面，鼓励教师带队参赛，在备战2025年一带一路暨金砖国家技能发展与技术创新大赛之WPS办公应用数字应用创新赛项广东省选拔赛中，5名教师参加教师组选拔并全部获奖，其中获二等奖2项。通过“培训认证”与“实战竞赛”双路径，实现了“教学相长”，为教学模式改革提供了强有力的师资保障。</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2DCCA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vAlign w:val="top"/>
          </w:tcPr>
          <w:p w14:paraId="237729DA">
            <w:pPr>
              <w:pStyle w:val="38"/>
              <w:bidi w:val="0"/>
              <w:jc w:val="both"/>
            </w:pPr>
            <w:r>
              <w:drawing>
                <wp:inline distT="0" distB="0" distL="114300" distR="114300">
                  <wp:extent cx="5253990" cy="3184525"/>
                  <wp:effectExtent l="9525" t="9525" r="19685" b="1905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71"/>
                          <a:stretch>
                            <a:fillRect/>
                          </a:stretch>
                        </pic:blipFill>
                        <pic:spPr>
                          <a:xfrm>
                            <a:off x="0" y="0"/>
                            <a:ext cx="5253990" cy="3184525"/>
                          </a:xfrm>
                          <a:prstGeom prst="rect">
                            <a:avLst/>
                          </a:prstGeom>
                          <a:noFill/>
                          <a:ln w="9525" cap="flat" cmpd="sng">
                            <a:solidFill>
                              <a:srgbClr val="1F497D"/>
                            </a:solidFill>
                            <a:prstDash val="solid"/>
                            <a:miter/>
                            <a:headEnd type="none" w="med" len="med"/>
                            <a:tailEnd type="none" w="med" len="med"/>
                          </a:ln>
                        </pic:spPr>
                      </pic:pic>
                    </a:graphicData>
                  </a:graphic>
                </wp:inline>
              </w:drawing>
            </w:r>
          </w:p>
          <w:p w14:paraId="69C08B20">
            <w:pPr>
              <w:pStyle w:val="38"/>
              <w:bidi w:val="0"/>
              <w:jc w:val="both"/>
            </w:pPr>
            <w:r>
              <w:rPr>
                <w:rFonts w:hint="eastAsia" w:ascii="宋体" w:hAnsi="宋体" w:eastAsia="宋体" w:cs="宋体"/>
                <w:sz w:val="28"/>
                <w:szCs w:val="28"/>
                <w:lang w:eastAsia="zh-CN"/>
              </w:rPr>
              <w:drawing>
                <wp:inline distT="0" distB="0" distL="114300" distR="114300">
                  <wp:extent cx="5295265" cy="3118485"/>
                  <wp:effectExtent l="0" t="0" r="13335" b="5715"/>
                  <wp:docPr id="42" name="图片 7" descr="b8aba41d825b1dd7ac5c01d1943d07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descr="b8aba41d825b1dd7ac5c01d1943d07fe"/>
                          <pic:cNvPicPr>
                            <a:picLocks noChangeAspect="1"/>
                          </pic:cNvPicPr>
                        </pic:nvPicPr>
                        <pic:blipFill>
                          <a:blip r:embed="rId72"/>
                          <a:stretch>
                            <a:fillRect/>
                          </a:stretch>
                        </pic:blipFill>
                        <pic:spPr>
                          <a:xfrm>
                            <a:off x="0" y="0"/>
                            <a:ext cx="5295265" cy="3118485"/>
                          </a:xfrm>
                          <a:prstGeom prst="rect">
                            <a:avLst/>
                          </a:prstGeom>
                          <a:noFill/>
                          <a:ln>
                            <a:noFill/>
                          </a:ln>
                        </pic:spPr>
                      </pic:pic>
                    </a:graphicData>
                  </a:graphic>
                </wp:inline>
              </w:drawing>
            </w:r>
            <w:r>
              <w:rPr>
                <w:rFonts w:hint="eastAsia" w:ascii="宋体" w:hAnsi="宋体" w:eastAsia="宋体" w:cs="宋体"/>
                <w:sz w:val="28"/>
                <w:szCs w:val="28"/>
                <w:lang w:eastAsia="zh-CN"/>
              </w:rPr>
              <w:drawing>
                <wp:inline distT="0" distB="0" distL="114300" distR="114300">
                  <wp:extent cx="6182360" cy="2755265"/>
                  <wp:effectExtent l="0" t="0" r="2540" b="635"/>
                  <wp:docPr id="41" name="图片 6" descr="5fb87e9b15ec49a0c71dfb55fa4e0a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descr="5fb87e9b15ec49a0c71dfb55fa4e0a27"/>
                          <pic:cNvPicPr>
                            <a:picLocks noChangeAspect="1"/>
                          </pic:cNvPicPr>
                        </pic:nvPicPr>
                        <pic:blipFill>
                          <a:blip r:embed="rId73"/>
                          <a:stretch>
                            <a:fillRect/>
                          </a:stretch>
                        </pic:blipFill>
                        <pic:spPr>
                          <a:xfrm>
                            <a:off x="0" y="0"/>
                            <a:ext cx="6182360" cy="2755265"/>
                          </a:xfrm>
                          <a:prstGeom prst="rect">
                            <a:avLst/>
                          </a:prstGeom>
                          <a:noFill/>
                          <a:ln>
                            <a:noFill/>
                          </a:ln>
                        </pic:spPr>
                      </pic:pic>
                    </a:graphicData>
                  </a:graphic>
                </wp:inline>
              </w:drawing>
            </w:r>
          </w:p>
          <w:p w14:paraId="48742929">
            <w:pPr>
              <w:pStyle w:val="38"/>
              <w:bidi w:val="0"/>
              <w:rPr>
                <w:rFonts w:hint="eastAsia"/>
                <w:lang w:val="en-US" w:eastAsia="zh-CN"/>
              </w:rPr>
            </w:pPr>
            <w:r>
              <w:drawing>
                <wp:inline distT="0" distB="0" distL="114300" distR="114300">
                  <wp:extent cx="4780280" cy="3208020"/>
                  <wp:effectExtent l="0" t="0" r="7620" b="508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74"/>
                          <a:stretch>
                            <a:fillRect/>
                          </a:stretch>
                        </pic:blipFill>
                        <pic:spPr>
                          <a:xfrm>
                            <a:off x="0" y="0"/>
                            <a:ext cx="4780280" cy="3208020"/>
                          </a:xfrm>
                          <a:prstGeom prst="rect">
                            <a:avLst/>
                          </a:prstGeom>
                          <a:noFill/>
                          <a:ln>
                            <a:noFill/>
                          </a:ln>
                        </pic:spPr>
                      </pic:pic>
                    </a:graphicData>
                  </a:graphic>
                </wp:inline>
              </w:drawing>
            </w:r>
            <w:r>
              <w:rPr>
                <w:rFonts w:hint="eastAsia"/>
                <w:lang w:val="en-US" w:eastAsia="zh-CN"/>
              </w:rPr>
              <w:t xml:space="preserve"> </w:t>
            </w:r>
          </w:p>
          <w:p w14:paraId="665C979C">
            <w:pPr>
              <w:pStyle w:val="11"/>
              <w:bidi w:val="0"/>
              <w:jc w:val="center"/>
              <w:rPr>
                <w:rFonts w:hint="default"/>
                <w:vertAlign w:val="baseline"/>
                <w:lang w:val="en-US" w:eastAsia="zh-CN"/>
              </w:rPr>
            </w:pPr>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4</w:t>
            </w:r>
            <w:r>
              <w:fldChar w:fldCharType="end"/>
            </w:r>
            <w:bookmarkStart w:id="1152" w:name="_Toc1083192594"/>
            <w:bookmarkStart w:id="1153" w:name="_Toc733515780"/>
            <w:bookmarkStart w:id="1154" w:name="_Toc1904364882"/>
            <w:bookmarkStart w:id="1155" w:name="_Toc510633630"/>
            <w:bookmarkStart w:id="1156" w:name="_Toc1200576358"/>
            <w:bookmarkStart w:id="1157" w:name="_Toc1301979231"/>
            <w:bookmarkStart w:id="1158" w:name="_Toc1087726251"/>
            <w:bookmarkStart w:id="1159" w:name="_Toc2025448084"/>
            <w:bookmarkStart w:id="1160" w:name="_Toc861607629"/>
            <w:bookmarkStart w:id="1161" w:name="_Toc1473220209"/>
            <w:bookmarkStart w:id="1162" w:name="_Toc371151378"/>
            <w:bookmarkStart w:id="1163" w:name="_Toc1880741158"/>
            <w:r>
              <w:rPr>
                <w:rFonts w:hint="eastAsia"/>
                <w:lang w:val="en-US" w:eastAsia="zh-CN"/>
              </w:rPr>
              <w:t>“赛证双轮”驱动，教师教学能力同步跃升</w:t>
            </w:r>
            <w:bookmarkEnd w:id="1152"/>
            <w:bookmarkEnd w:id="1153"/>
            <w:bookmarkEnd w:id="1154"/>
            <w:bookmarkEnd w:id="1155"/>
            <w:bookmarkEnd w:id="1156"/>
            <w:bookmarkEnd w:id="1157"/>
            <w:bookmarkEnd w:id="1158"/>
            <w:bookmarkEnd w:id="1159"/>
            <w:bookmarkEnd w:id="1160"/>
            <w:bookmarkEnd w:id="1161"/>
            <w:bookmarkEnd w:id="1162"/>
            <w:bookmarkEnd w:id="1163"/>
          </w:p>
        </w:tc>
      </w:tr>
    </w:tbl>
    <w:p w14:paraId="03B3E57E">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强化师德师风，筑牢育人初心</w:t>
      </w:r>
    </w:p>
    <w:p w14:paraId="1E12A83F">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 学校将师德师风作为评价教师素质的第一标准，贯穿于教师管理全过程。常态化开展师德专题教育和警示教育，组织学习新时代教师职业行为十项准则。完善师德考核机制，将其纳入职称评审、评优评先、年度考核的核心内容。通过评选表彰“陆丰市优秀班主任”（如高雪美老师）、“优秀共产党员”等活动，树立师德典范，营造崇德修身、潜心育人的浓厚氛围。本学年，全校未发生师德失范行为，风清气正的育人环境得到巩固。</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14A6D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vAlign w:val="top"/>
          </w:tcPr>
          <w:p w14:paraId="7F326E08">
            <w:pPr>
              <w:pStyle w:val="38"/>
              <w:bidi w:val="0"/>
              <w:jc w:val="both"/>
              <w:rPr>
                <w:b/>
                <w:bCs/>
              </w:rPr>
            </w:pPr>
          </w:p>
          <w:p w14:paraId="107DECB0">
            <w:pPr>
              <w:pStyle w:val="38"/>
              <w:bidi w:val="0"/>
              <w:rPr>
                <w:b/>
                <w:bCs/>
              </w:rPr>
            </w:pPr>
            <w:r>
              <w:rPr>
                <w:rFonts w:ascii="宋体" w:hAnsi="宋体" w:eastAsia="宋体" w:cs="宋体"/>
                <w:sz w:val="24"/>
                <w:szCs w:val="24"/>
              </w:rPr>
              <w:drawing>
                <wp:inline distT="0" distB="0" distL="114300" distR="114300">
                  <wp:extent cx="5266690" cy="3082290"/>
                  <wp:effectExtent l="0" t="0" r="3810" b="3810"/>
                  <wp:docPr id="2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descr="IMG_256"/>
                          <pic:cNvPicPr>
                            <a:picLocks noChangeAspect="1"/>
                          </pic:cNvPicPr>
                        </pic:nvPicPr>
                        <pic:blipFill>
                          <a:blip r:embed="rId75"/>
                          <a:stretch>
                            <a:fillRect/>
                          </a:stretch>
                        </pic:blipFill>
                        <pic:spPr>
                          <a:xfrm>
                            <a:off x="0" y="0"/>
                            <a:ext cx="5266690" cy="3082290"/>
                          </a:xfrm>
                          <a:prstGeom prst="rect">
                            <a:avLst/>
                          </a:prstGeom>
                          <a:noFill/>
                          <a:ln w="9525">
                            <a:noFill/>
                          </a:ln>
                        </pic:spPr>
                      </pic:pic>
                    </a:graphicData>
                  </a:graphic>
                </wp:inline>
              </w:drawing>
            </w:r>
          </w:p>
          <w:p w14:paraId="71321CDC">
            <w:pPr>
              <w:pStyle w:val="11"/>
              <w:bidi w:val="0"/>
              <w:jc w:val="center"/>
              <w:rPr>
                <w:rFonts w:hint="default"/>
                <w:b/>
                <w:bCs/>
                <w:vertAlign w:val="baseline"/>
                <w:lang w:val="en-US" w:eastAsia="zh-CN"/>
              </w:rPr>
            </w:pPr>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5</w:t>
            </w:r>
            <w:r>
              <w:fldChar w:fldCharType="end"/>
            </w:r>
            <w:bookmarkStart w:id="1164" w:name="_Toc519081024"/>
            <w:bookmarkStart w:id="1165" w:name="_Toc347459564"/>
            <w:bookmarkStart w:id="1166" w:name="_Toc545633723"/>
            <w:bookmarkStart w:id="1167" w:name="_Toc2079137796"/>
            <w:bookmarkStart w:id="1168" w:name="_Toc1349259916"/>
            <w:bookmarkStart w:id="1169" w:name="_Toc705251265"/>
            <w:bookmarkStart w:id="1170" w:name="_Toc1588435872"/>
            <w:bookmarkStart w:id="1171" w:name="_Toc1644838854"/>
            <w:bookmarkStart w:id="1172" w:name="_Toc2132745785"/>
            <w:bookmarkStart w:id="1173" w:name="_Toc578337399"/>
            <w:bookmarkStart w:id="1174" w:name="_Toc849977850"/>
            <w:bookmarkStart w:id="1175" w:name="_Toc2035425127"/>
            <w:r>
              <w:rPr>
                <w:rFonts w:hint="eastAsia"/>
                <w:lang w:val="en-US" w:eastAsia="zh-CN"/>
              </w:rPr>
              <w:t>师风师德讲座</w:t>
            </w:r>
            <w:bookmarkEnd w:id="1164"/>
            <w:bookmarkEnd w:id="1165"/>
            <w:bookmarkEnd w:id="1166"/>
            <w:bookmarkEnd w:id="1167"/>
            <w:bookmarkEnd w:id="1168"/>
            <w:bookmarkEnd w:id="1169"/>
            <w:bookmarkEnd w:id="1170"/>
            <w:bookmarkEnd w:id="1171"/>
            <w:bookmarkEnd w:id="1172"/>
            <w:bookmarkEnd w:id="1173"/>
            <w:bookmarkEnd w:id="1174"/>
            <w:bookmarkEnd w:id="1175"/>
          </w:p>
        </w:tc>
      </w:tr>
    </w:tbl>
    <w:p w14:paraId="0C7B467B">
      <w:pPr>
        <w:pStyle w:val="3"/>
        <w:bidi w:val="0"/>
        <w:ind w:left="575" w:hanging="575"/>
        <w:rPr>
          <w:rFonts w:hint="default"/>
          <w:b/>
        </w:rPr>
      </w:pPr>
      <w:r>
        <w:rPr>
          <w:rFonts w:hint="default"/>
          <w:b/>
        </w:rPr>
        <w:t xml:space="preserve"> </w:t>
      </w:r>
      <w:bookmarkStart w:id="1176" w:name="_Toc1120659671"/>
      <w:r>
        <w:rPr>
          <w:rFonts w:hint="default"/>
          <w:b/>
        </w:rPr>
        <w:t>经费投入与办学条件改善</w:t>
      </w:r>
      <w:bookmarkEnd w:id="1176"/>
    </w:p>
    <w:p w14:paraId="3DC6A5CD">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学校积极争取并优化配置各类办学资源，持续加大投入力度，着力改善基础办学条件，升级实践教学设施，为教育教学改革和师生发展提供了坚实的物质保障。</w:t>
      </w:r>
    </w:p>
    <w:p w14:paraId="37A57DCF">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保障财政投入，稳定经费来源</w:t>
      </w:r>
    </w:p>
    <w:p w14:paraId="55A109AF">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办学经费得到稳定保障。2025年，年生均财政拨款水平保持在3500元，为学校日常运转提供了基础支撑。年财政专项经费达1101.635万元，重点投向实训基地建设、教学资源开发、师资培训、校园环境改造等领域，有力支持了学校内涵发展与质量提升。经费管理规范，使用效益显著。</w:t>
      </w:r>
    </w:p>
    <w:p w14:paraId="5154F230">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改善基础设施，优化育人环境</w:t>
      </w:r>
    </w:p>
    <w:p w14:paraId="5BB307AA">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实施校园环境综合治理与改善工程，着力打造安全、健康、优美的育人环境。总务处牵头推行“人车分流”，科学设置防护栏、隔离墩，清晰施划交通标线与停车区域，从根本上消除了人车混行的安全隐患。深入开展爱国卫生运动，全面清理卫生死角，整治沟渠积水，并聘请专业团队进行全域消杀，有效预防了蚊媒疾病。同时，对校园绿化进行专业修剪，既美化了景观，又优化了通风采光。食堂食品安全监管进一步强化，通过严格采购、规范流程、加强巡查，筑牢了师生健康防线。系列举措使校园面貌焕然一新，师生安全感、获得感显著增强。</w:t>
      </w:r>
    </w:p>
    <w:p w14:paraId="544331FB">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升级教学设备，夯实实训基础</w:t>
      </w:r>
    </w:p>
    <w:p w14:paraId="1F76B175">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持续加强实践教学条件建设。校内实训基地数量稳定在11个，校外实习实训基地增至30个，校企共建的开放型区域产教融合实践中心有效运行。积极引入企业资源，合作企业提供的校内实践教学设备总值累计达15万元。教学资源更加丰富，纸质图书总量增至149,872册，并新增123,023册电子图书资源，满足了师生多元化阅读与教研需求。教学科研仪器设备值、生均校内实践教学工位数等关键指标通过持续投入得到保障和改善，为“岗课赛证”综合育人提供了坚实的硬件支撑。</w:t>
      </w:r>
    </w:p>
    <w:p w14:paraId="4C0A5909">
      <w:pPr>
        <w:pStyle w:val="3"/>
        <w:bidi w:val="0"/>
        <w:ind w:left="575" w:hanging="575"/>
        <w:rPr>
          <w:rFonts w:hint="default"/>
          <w:b/>
        </w:rPr>
      </w:pPr>
      <w:bookmarkStart w:id="1177" w:name="_Toc1495506307"/>
      <w:r>
        <w:rPr>
          <w:rFonts w:hint="default"/>
          <w:b/>
        </w:rPr>
        <w:t>安全保障体系</w:t>
      </w:r>
      <w:bookmarkEnd w:id="1177"/>
    </w:p>
    <w:p w14:paraId="0F15F01A">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始终坚持“安全第一、预防为主、综合治理”的方针，将维护校园安全稳定、保障师生生命健康作为一切工作的前提和底线，构建了覆盖食品卫生、公共卫生、校园治安、交通安全、心理健康等多维度的立体化安全保障体系。</w:t>
      </w:r>
    </w:p>
    <w:p w14:paraId="6E371C52">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严守食品安全底线，保障师生“舌尖上的安全”</w:t>
      </w:r>
    </w:p>
    <w:p w14:paraId="49F0D932">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学校将食堂食品安全作为后勤保障的重中之重。总务处严格执行《食品安全法》，建立全链条监管机制：</w:t>
      </w:r>
      <w:r>
        <w:rPr>
          <w:rFonts w:hint="default" w:ascii="仿宋" w:hAnsi="仿宋" w:eastAsia="仿宋" w:cs="仿宋"/>
          <w:b/>
          <w:bCs/>
          <w:kern w:val="2"/>
          <w:sz w:val="32"/>
          <w:szCs w:val="32"/>
          <w:lang w:val="en-US" w:eastAsia="zh-CN" w:bidi="ar-SA"/>
        </w:rPr>
        <w:t>一是严把源头关</w:t>
      </w:r>
      <w:r>
        <w:rPr>
          <w:rFonts w:hint="default" w:ascii="仿宋" w:hAnsi="仿宋" w:eastAsia="仿宋" w:cs="仿宋"/>
          <w:kern w:val="2"/>
          <w:sz w:val="32"/>
          <w:szCs w:val="32"/>
          <w:lang w:val="en-US" w:eastAsia="zh-CN" w:bidi="ar-SA"/>
        </w:rPr>
        <w:t>，落实食材采购索证索票和进货查验制度，确保来源可溯；</w:t>
      </w:r>
      <w:r>
        <w:rPr>
          <w:rFonts w:hint="default" w:ascii="仿宋" w:hAnsi="仿宋" w:eastAsia="仿宋" w:cs="仿宋"/>
          <w:b/>
          <w:bCs/>
          <w:kern w:val="2"/>
          <w:sz w:val="32"/>
          <w:szCs w:val="32"/>
          <w:lang w:val="en-US" w:eastAsia="zh-CN" w:bidi="ar-SA"/>
        </w:rPr>
        <w:t>二是严控过程关，</w:t>
      </w:r>
      <w:r>
        <w:rPr>
          <w:rFonts w:hint="default" w:ascii="仿宋" w:hAnsi="仿宋" w:eastAsia="仿宋" w:cs="仿宋"/>
          <w:kern w:val="2"/>
          <w:sz w:val="32"/>
          <w:szCs w:val="32"/>
          <w:lang w:val="en-US" w:eastAsia="zh-CN" w:bidi="ar-SA"/>
        </w:rPr>
        <w:t>加强对食品加工、储存、留样、餐具清洗消毒等关键环节的日常巡查与突击检查，规范操作流程；</w:t>
      </w:r>
      <w:r>
        <w:rPr>
          <w:rFonts w:hint="default" w:ascii="仿宋" w:hAnsi="仿宋" w:eastAsia="仿宋" w:cs="仿宋"/>
          <w:b/>
          <w:bCs/>
          <w:kern w:val="2"/>
          <w:sz w:val="32"/>
          <w:szCs w:val="32"/>
          <w:lang w:val="en-US" w:eastAsia="zh-CN" w:bidi="ar-SA"/>
        </w:rPr>
        <w:t>三是强化人员管理，</w:t>
      </w:r>
      <w:r>
        <w:rPr>
          <w:rFonts w:hint="default" w:ascii="仿宋" w:hAnsi="仿宋" w:eastAsia="仿宋" w:cs="仿宋"/>
          <w:kern w:val="2"/>
          <w:sz w:val="32"/>
          <w:szCs w:val="32"/>
          <w:lang w:val="en-US" w:eastAsia="zh-CN" w:bidi="ar-SA"/>
        </w:rPr>
        <w:t>定期组织食堂从业人员进行食品安全知识与操作规范培训，持证上岗；</w:t>
      </w:r>
      <w:r>
        <w:rPr>
          <w:rFonts w:hint="default" w:ascii="仿宋" w:hAnsi="仿宋" w:eastAsia="仿宋" w:cs="仿宋"/>
          <w:b/>
          <w:bCs/>
          <w:kern w:val="2"/>
          <w:sz w:val="32"/>
          <w:szCs w:val="32"/>
          <w:lang w:val="en-US" w:eastAsia="zh-CN" w:bidi="ar-SA"/>
        </w:rPr>
        <w:t>四是推行“明厨亮灶”和校领导陪餐制度</w:t>
      </w:r>
      <w:r>
        <w:rPr>
          <w:rFonts w:hint="default" w:ascii="仿宋" w:hAnsi="仿宋" w:eastAsia="仿宋" w:cs="仿宋"/>
          <w:kern w:val="2"/>
          <w:sz w:val="32"/>
          <w:szCs w:val="32"/>
          <w:lang w:val="en-US" w:eastAsia="zh-CN" w:bidi="ar-SA"/>
        </w:rPr>
        <w:t>，主动接受监督。通过多重监管，本学年未发生任何食品安全事故，确保了内宿师生吃得放心、吃得健康。</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6033C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vAlign w:val="top"/>
          </w:tcPr>
          <w:p w14:paraId="77D976B2">
            <w:pPr>
              <w:pStyle w:val="38"/>
              <w:bidi w:val="0"/>
              <w:rPr>
                <w:b/>
                <w:bCs/>
              </w:rPr>
            </w:pPr>
            <w:r>
              <w:rPr>
                <w:sz w:val="34"/>
                <w:szCs w:val="34"/>
              </w:rPr>
              <w:drawing>
                <wp:inline distT="0" distB="0" distL="114300" distR="114300">
                  <wp:extent cx="5266690" cy="7022465"/>
                  <wp:effectExtent l="0" t="0" r="16510" b="13335"/>
                  <wp:docPr id="862" name="图片 85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859" descr="IMG_258"/>
                          <pic:cNvPicPr>
                            <a:picLocks noChangeAspect="1"/>
                          </pic:cNvPicPr>
                        </pic:nvPicPr>
                        <pic:blipFill>
                          <a:blip r:embed="rId76"/>
                          <a:stretch>
                            <a:fillRect/>
                          </a:stretch>
                        </pic:blipFill>
                        <pic:spPr>
                          <a:xfrm>
                            <a:off x="0" y="0"/>
                            <a:ext cx="5266690" cy="7022465"/>
                          </a:xfrm>
                          <a:prstGeom prst="rect">
                            <a:avLst/>
                          </a:prstGeom>
                          <a:noFill/>
                          <a:ln w="9525">
                            <a:noFill/>
                          </a:ln>
                        </pic:spPr>
                      </pic:pic>
                    </a:graphicData>
                  </a:graphic>
                </wp:inline>
              </w:drawing>
            </w:r>
          </w:p>
          <w:p w14:paraId="15B17A97">
            <w:pPr>
              <w:pStyle w:val="11"/>
              <w:bidi w:val="0"/>
              <w:jc w:val="center"/>
              <w:rPr>
                <w:rFonts w:hint="default" w:eastAsia="仿宋"/>
                <w:b/>
                <w:bCs/>
                <w:vertAlign w:val="baseline"/>
                <w:lang w:val="en-US" w:eastAsia="zh-CN"/>
              </w:rPr>
            </w:pPr>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6</w:t>
            </w:r>
            <w:r>
              <w:fldChar w:fldCharType="end"/>
            </w:r>
            <w:bookmarkStart w:id="1178" w:name="_Toc451275501"/>
            <w:bookmarkStart w:id="1179" w:name="_Toc128292936"/>
            <w:bookmarkStart w:id="1180" w:name="_Toc1037814408"/>
            <w:bookmarkStart w:id="1181" w:name="_Toc1111857322"/>
            <w:bookmarkStart w:id="1182" w:name="_Toc2106411476"/>
            <w:bookmarkStart w:id="1183" w:name="_Toc568936717"/>
            <w:bookmarkStart w:id="1184" w:name="_Toc495125504"/>
            <w:bookmarkStart w:id="1185" w:name="_Toc1518486438"/>
            <w:bookmarkStart w:id="1186" w:name="_Toc772415368"/>
            <w:bookmarkStart w:id="1187" w:name="_Toc1640784433"/>
            <w:bookmarkStart w:id="1188" w:name="_Toc1998657862"/>
            <w:bookmarkStart w:id="1189" w:name="_Toc293353230"/>
            <w:r>
              <w:rPr>
                <w:rFonts w:hint="eastAsia"/>
                <w:b w:val="0"/>
                <w:bCs w:val="0"/>
                <w:lang w:val="en-US" w:eastAsia="zh-CN"/>
              </w:rPr>
              <w:t>校园食品安全检查</w:t>
            </w:r>
            <w:bookmarkEnd w:id="1178"/>
            <w:bookmarkEnd w:id="1179"/>
            <w:bookmarkEnd w:id="1180"/>
            <w:bookmarkEnd w:id="1181"/>
            <w:bookmarkEnd w:id="1182"/>
            <w:bookmarkEnd w:id="1183"/>
            <w:bookmarkEnd w:id="1184"/>
            <w:bookmarkEnd w:id="1185"/>
            <w:bookmarkEnd w:id="1186"/>
            <w:bookmarkEnd w:id="1187"/>
            <w:bookmarkEnd w:id="1188"/>
            <w:bookmarkEnd w:id="1189"/>
          </w:p>
        </w:tc>
      </w:tr>
    </w:tbl>
    <w:p w14:paraId="63B464B1">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right="0"/>
        <w:textAlignment w:val="auto"/>
        <w:rPr>
          <w:rFonts w:hint="default" w:ascii="仿宋" w:hAnsi="仿宋" w:eastAsia="仿宋" w:cs="仿宋"/>
          <w:kern w:val="2"/>
          <w:sz w:val="32"/>
          <w:szCs w:val="32"/>
          <w:lang w:val="en-US" w:eastAsia="zh-CN" w:bidi="ar-SA"/>
        </w:rPr>
      </w:pPr>
    </w:p>
    <w:p w14:paraId="62CC5131">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筑牢公共卫生防线，创建健康校园</w:t>
      </w:r>
    </w:p>
    <w:p w14:paraId="769DDBC6">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学校高度重视传染病防控与校园环境卫生</w:t>
      </w:r>
      <w:r>
        <w:rPr>
          <w:rFonts w:hint="eastAsia" w:ascii="仿宋" w:hAnsi="仿宋" w:eastAsia="仿宋" w:cs="仿宋"/>
          <w:kern w:val="2"/>
          <w:sz w:val="32"/>
          <w:szCs w:val="32"/>
          <w:lang w:val="en-US" w:eastAsia="zh-CN" w:bidi="ar-SA"/>
        </w:rPr>
        <w:t>。</w:t>
      </w:r>
      <w:r>
        <w:rPr>
          <w:rFonts w:hint="default" w:ascii="仿宋" w:hAnsi="仿宋" w:eastAsia="仿宋" w:cs="仿宋"/>
          <w:kern w:val="2"/>
          <w:sz w:val="32"/>
          <w:szCs w:val="32"/>
          <w:lang w:val="en-US" w:eastAsia="zh-CN" w:bidi="ar-SA"/>
        </w:rPr>
        <w:t>针对“基孔肯雅热”等蚊媒传染病，总务处牵头开展专项环境整治，彻底清理卫生死角和积水点，定期进行科学消杀，切断疾病传播环境链条。建立学生晨午检、因病缺勤追踪制度，与属地卫生部门保持联动。常态化开展爱国卫生运动，动员师生共同维护校园环境整洁，培养良好卫生习惯。2025年学生体质健康测试合格率达98.3%，校园公共卫生事件零发生。</w:t>
      </w:r>
    </w:p>
    <w:p w14:paraId="561259C0">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强化校园综合治理，维护安全稳定秩序</w:t>
      </w:r>
    </w:p>
    <w:p w14:paraId="3F680FFF">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形成多部门联动的安全管理机制。政教处牵头开展校园交通安全专项整治，通过教育、巡查、家校联动，有效遏制学生违规骑行电动车行为；联合检察院等开展“法治进校园”活动，通过模拟法庭、专题讲座等形式，深化法治与安全教育，预防校园欺凌。实训处严格落实实训室安全操作规程，定期检查消防、用电及特种设备安全。学校定期组织消防、地震、紧急疏散等安全演练，提升师生应急处置能力。通过人防、物防、技防相结合，校园整体安全秩序持续向好，为教育教学提供了安定有序的环境。</w:t>
      </w:r>
    </w:p>
    <w:p w14:paraId="481F5F12">
      <w:pPr>
        <w:pStyle w:val="11"/>
        <w:bidi w:val="0"/>
        <w:rPr>
          <w:rFonts w:hint="default"/>
          <w:sz w:val="32"/>
          <w:szCs w:val="32"/>
          <w:lang w:val="en-US" w:eastAsia="zh-CN"/>
        </w:rPr>
      </w:pPr>
      <w:r>
        <w:rPr>
          <w:rFonts w:hint="eastAsia"/>
          <w:sz w:val="32"/>
          <w:szCs w:val="32"/>
          <w:lang w:val="en-US" w:eastAsia="zh-CN"/>
        </w:rPr>
        <w:t xml:space="preserve">案例 </w:t>
      </w:r>
      <w:r>
        <w:rPr>
          <w:rFonts w:hint="eastAsia"/>
          <w:sz w:val="32"/>
          <w:szCs w:val="32"/>
          <w:lang w:val="en-US" w:eastAsia="zh-CN"/>
        </w:rPr>
        <w:fldChar w:fldCharType="begin"/>
      </w:r>
      <w:r>
        <w:rPr>
          <w:rFonts w:hint="eastAsia"/>
          <w:sz w:val="32"/>
          <w:szCs w:val="32"/>
          <w:lang w:val="en-US" w:eastAsia="zh-CN"/>
        </w:rPr>
        <w:instrText xml:space="preserve"> STYLEREF 1 \s </w:instrText>
      </w:r>
      <w:r>
        <w:rPr>
          <w:rFonts w:hint="eastAsia"/>
          <w:sz w:val="32"/>
          <w:szCs w:val="32"/>
          <w:lang w:val="en-US" w:eastAsia="zh-CN"/>
        </w:rPr>
        <w:fldChar w:fldCharType="separate"/>
      </w:r>
      <w:r>
        <w:rPr>
          <w:rFonts w:hint="eastAsia"/>
          <w:sz w:val="32"/>
          <w:szCs w:val="32"/>
          <w:lang w:val="en-US" w:eastAsia="zh-CN"/>
        </w:rPr>
        <w:t>7</w:t>
      </w:r>
      <w:r>
        <w:rPr>
          <w:rFonts w:hint="eastAsia"/>
          <w:sz w:val="32"/>
          <w:szCs w:val="32"/>
          <w:lang w:val="en-US" w:eastAsia="zh-CN"/>
        </w:rPr>
        <w:fldChar w:fldCharType="end"/>
      </w:r>
      <w:r>
        <w:rPr>
          <w:rFonts w:hint="eastAsia"/>
          <w:sz w:val="32"/>
          <w:szCs w:val="32"/>
          <w:lang w:val="en-US" w:eastAsia="zh-CN"/>
        </w:rPr>
        <w:t>-</w:t>
      </w:r>
      <w:r>
        <w:rPr>
          <w:rFonts w:hint="eastAsia"/>
          <w:sz w:val="32"/>
          <w:szCs w:val="32"/>
          <w:lang w:val="en-US" w:eastAsia="zh-CN"/>
        </w:rPr>
        <w:fldChar w:fldCharType="begin"/>
      </w:r>
      <w:r>
        <w:rPr>
          <w:rFonts w:hint="eastAsia"/>
          <w:sz w:val="32"/>
          <w:szCs w:val="32"/>
          <w:lang w:val="en-US" w:eastAsia="zh-CN"/>
        </w:rPr>
        <w:instrText xml:space="preserve"> SEQ 案例 \* ARABIC \s 1 </w:instrText>
      </w:r>
      <w:r>
        <w:rPr>
          <w:rFonts w:hint="eastAsia"/>
          <w:sz w:val="32"/>
          <w:szCs w:val="32"/>
          <w:lang w:val="en-US" w:eastAsia="zh-CN"/>
        </w:rPr>
        <w:fldChar w:fldCharType="separate"/>
      </w:r>
      <w:r>
        <w:rPr>
          <w:rFonts w:hint="eastAsia"/>
          <w:sz w:val="32"/>
          <w:szCs w:val="32"/>
          <w:lang w:val="en-US" w:eastAsia="zh-CN"/>
        </w:rPr>
        <w:t>5</w:t>
      </w:r>
      <w:r>
        <w:rPr>
          <w:rFonts w:hint="eastAsia"/>
          <w:sz w:val="32"/>
          <w:szCs w:val="32"/>
          <w:lang w:val="en-US" w:eastAsia="zh-CN"/>
        </w:rPr>
        <w:fldChar w:fldCharType="end"/>
      </w:r>
      <w:bookmarkStart w:id="1190" w:name="_Toc1938935877"/>
      <w:bookmarkStart w:id="1191" w:name="_Toc1884097328"/>
      <w:bookmarkStart w:id="1192" w:name="_Toc930323242"/>
      <w:bookmarkStart w:id="1193" w:name="_Toc12157633"/>
      <w:bookmarkStart w:id="1194" w:name="_Toc1843917689"/>
      <w:bookmarkStart w:id="1195" w:name="_Toc555777807"/>
      <w:bookmarkStart w:id="1196" w:name="_Toc1645133941"/>
      <w:bookmarkStart w:id="1197" w:name="_Toc543664307"/>
      <w:bookmarkStart w:id="1198" w:name="_Toc1889707638"/>
      <w:r>
        <w:rPr>
          <w:rFonts w:hint="default"/>
          <w:sz w:val="32"/>
          <w:szCs w:val="32"/>
          <w:lang w:val="en-US" w:eastAsia="zh-CN"/>
        </w:rPr>
        <w:t>多措并举筑牢防线，食品安全与校园交通双保障</w:t>
      </w:r>
      <w:bookmarkEnd w:id="1190"/>
      <w:bookmarkEnd w:id="1191"/>
      <w:bookmarkEnd w:id="1192"/>
      <w:bookmarkEnd w:id="1193"/>
      <w:bookmarkEnd w:id="1194"/>
      <w:bookmarkEnd w:id="1195"/>
      <w:bookmarkEnd w:id="1196"/>
      <w:bookmarkEnd w:id="1197"/>
      <w:bookmarkEnd w:id="1198"/>
    </w:p>
    <w:p w14:paraId="65CDC59A">
      <w:pPr>
        <w:pStyle w:val="20"/>
        <w:keepNext w:val="0"/>
        <w:keepLines w:val="0"/>
        <w:pageBreakBefore w:val="0"/>
        <w:widowControl/>
        <w:suppressLineNumbers w:val="0"/>
        <w:shd w:val="clear" w:fill="FFFFFF"/>
        <w:kinsoku/>
        <w:wordWrap/>
        <w:overflowPunct/>
        <w:topLinePunct w:val="0"/>
        <w:autoSpaceDE/>
        <w:autoSpaceDN/>
        <w:bidi w:val="0"/>
        <w:adjustRightInd/>
        <w:snapToGrid/>
        <w:spacing w:before="320" w:beforeAutospacing="0" w:after="320" w:afterAutospacing="0"/>
        <w:ind w:left="0" w:right="0" w:firstLine="640" w:firstLineChars="200"/>
        <w:textAlignment w:val="auto"/>
        <w:rPr>
          <w:rFonts w:hint="default" w:ascii="楷体" w:hAnsi="楷体" w:eastAsia="楷体" w:cs="楷体"/>
          <w:b w:val="0"/>
          <w:bCs/>
          <w:kern w:val="2"/>
          <w:sz w:val="32"/>
          <w:szCs w:val="32"/>
          <w:highlight w:val="none"/>
          <w:lang w:val="en-US" w:eastAsia="zh-CN" w:bidi="ar-SA"/>
        </w:rPr>
      </w:pPr>
      <w:r>
        <w:rPr>
          <w:rFonts w:hint="default" w:ascii="楷体" w:hAnsi="楷体" w:eastAsia="楷体" w:cs="楷体"/>
          <w:b w:val="0"/>
          <w:bCs/>
          <w:kern w:val="2"/>
          <w:sz w:val="32"/>
          <w:szCs w:val="32"/>
          <w:highlight w:val="none"/>
          <w:lang w:val="en-US" w:eastAsia="zh-CN" w:bidi="ar-SA"/>
        </w:rPr>
        <w:t>本学年，学校在安全保障方面实施了两项关键举措。在食品安全上，总务处进一步加大监管力度，除常规检查外，引入“食堂开放日”，邀请学生代表参观后厨、参与简易检测，提升透明度与信任度。同时，严格执行校领导陪餐制，现场听取意见并督促整改。在校园交通上，政教处联合法治副校长，于2025年4月启动创建“安全文明交通示范校”活动，举行全校动员大会，陆丰市人民检察院副检察长林瑞典亲自进行普法宣讲。学校通过主题班会、知识竞赛、安全头盔集中发放（确保骑行学生佩戴率100%）及设立“三位一体”护学岗等组合拳，从根本上规范了校内交通行为，实现了校园交通事故零发生。这两项工作体现了学校将安全保障做细、做实、做到位的决心与成效。</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14:paraId="7F6A3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tcBorders>
              <w:top w:val="nil"/>
              <w:left w:val="nil"/>
              <w:bottom w:val="nil"/>
              <w:right w:val="nil"/>
            </w:tcBorders>
            <w:vAlign w:val="top"/>
          </w:tcPr>
          <w:p w14:paraId="4EE5BB2A">
            <w:pPr>
              <w:pStyle w:val="38"/>
              <w:bidi w:val="0"/>
            </w:pPr>
            <w:r>
              <w:rPr>
                <w:sz w:val="34"/>
                <w:szCs w:val="34"/>
              </w:rPr>
              <w:drawing>
                <wp:inline distT="0" distB="0" distL="114300" distR="114300">
                  <wp:extent cx="5266690" cy="3613785"/>
                  <wp:effectExtent l="0" t="0" r="16510" b="18415"/>
                  <wp:docPr id="842" name="图片 844"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844" descr="IMG_261"/>
                          <pic:cNvPicPr>
                            <a:picLocks noChangeAspect="1"/>
                          </pic:cNvPicPr>
                        </pic:nvPicPr>
                        <pic:blipFill>
                          <a:blip r:embed="rId77"/>
                          <a:stretch>
                            <a:fillRect/>
                          </a:stretch>
                        </pic:blipFill>
                        <pic:spPr>
                          <a:xfrm>
                            <a:off x="0" y="0"/>
                            <a:ext cx="5266690" cy="3613785"/>
                          </a:xfrm>
                          <a:prstGeom prst="rect">
                            <a:avLst/>
                          </a:prstGeom>
                          <a:noFill/>
                          <a:ln w="9525">
                            <a:noFill/>
                          </a:ln>
                        </pic:spPr>
                      </pic:pic>
                    </a:graphicData>
                  </a:graphic>
                </wp:inline>
              </w:drawing>
            </w:r>
            <w:bookmarkStart w:id="1199" w:name="_Toc1861147134"/>
            <w:bookmarkStart w:id="1200" w:name="_Toc525573442"/>
            <w:bookmarkStart w:id="1201" w:name="_Toc293258532"/>
            <w:bookmarkStart w:id="1202" w:name="_Toc40487625"/>
          </w:p>
          <w:p w14:paraId="6EF28519">
            <w:pPr>
              <w:pStyle w:val="11"/>
              <w:jc w:val="center"/>
              <w:rPr>
                <w:rFonts w:hint="default"/>
                <w:b/>
                <w:bCs/>
                <w:vertAlign w:val="baseline"/>
                <w:lang w:val="en-US" w:eastAsia="zh-CN"/>
              </w:rPr>
            </w:pPr>
            <w:r>
              <w:t xml:space="preserve">图 </w:t>
            </w:r>
            <w:r>
              <w:fldChar w:fldCharType="begin"/>
            </w:r>
            <w:r>
              <w:instrText xml:space="preserve"> STYLEREF 1 \s </w:instrText>
            </w:r>
            <w:r>
              <w:fldChar w:fldCharType="separate"/>
            </w:r>
            <w:r>
              <w:t>7</w:t>
            </w:r>
            <w:r>
              <w:fldChar w:fldCharType="end"/>
            </w:r>
            <w:r>
              <w:rPr>
                <w:rFonts w:hint="eastAsia"/>
                <w:lang w:eastAsia="zh-CN"/>
              </w:rPr>
              <w:t>-</w:t>
            </w:r>
            <w:r>
              <w:fldChar w:fldCharType="begin"/>
            </w:r>
            <w:r>
              <w:instrText xml:space="preserve"> SEQ 图 \* ARABIC \s 1 </w:instrText>
            </w:r>
            <w:r>
              <w:fldChar w:fldCharType="separate"/>
            </w:r>
            <w:r>
              <w:t>7</w:t>
            </w:r>
            <w:r>
              <w:fldChar w:fldCharType="end"/>
            </w:r>
            <w:bookmarkStart w:id="1203" w:name="_Toc907160640"/>
            <w:bookmarkStart w:id="1204" w:name="_Toc1014518742"/>
            <w:bookmarkStart w:id="1205" w:name="_Toc1570732875"/>
            <w:bookmarkStart w:id="1206" w:name="_Toc815861553"/>
            <w:bookmarkStart w:id="1207" w:name="_Toc76950321"/>
            <w:bookmarkStart w:id="1208" w:name="_Toc1394641185"/>
            <w:bookmarkStart w:id="1209" w:name="_Toc746496514"/>
            <w:bookmarkStart w:id="1210" w:name="_Toc74109209"/>
            <w:r>
              <w:rPr>
                <w:rFonts w:hint="eastAsia"/>
                <w:b w:val="0"/>
                <w:bCs w:val="0"/>
                <w:lang w:val="en-US" w:eastAsia="zh-CN"/>
              </w:rPr>
              <w:t>发放陆丰二职学生交通安全致家长倡议书</w:t>
            </w:r>
            <w:bookmarkEnd w:id="1199"/>
            <w:bookmarkEnd w:id="1200"/>
            <w:bookmarkEnd w:id="1201"/>
            <w:bookmarkEnd w:id="1202"/>
            <w:bookmarkEnd w:id="1203"/>
            <w:bookmarkEnd w:id="1204"/>
            <w:bookmarkEnd w:id="1205"/>
            <w:bookmarkEnd w:id="1206"/>
            <w:bookmarkEnd w:id="1207"/>
            <w:bookmarkEnd w:id="1208"/>
            <w:bookmarkEnd w:id="1209"/>
            <w:bookmarkEnd w:id="1210"/>
          </w:p>
        </w:tc>
      </w:tr>
    </w:tbl>
    <w:p w14:paraId="0F129E05">
      <w:pPr>
        <w:pStyle w:val="3"/>
        <w:bidi w:val="0"/>
        <w:ind w:left="575" w:hanging="575"/>
        <w:rPr>
          <w:rFonts w:hint="default"/>
          <w:b/>
        </w:rPr>
      </w:pPr>
      <w:bookmarkStart w:id="1211" w:name="_Toc825897261"/>
      <w:r>
        <w:rPr>
          <w:rFonts w:hint="default"/>
          <w:b/>
        </w:rPr>
        <w:t>治理体系与政策落实</w:t>
      </w:r>
      <w:bookmarkEnd w:id="1211"/>
    </w:p>
    <w:p w14:paraId="72572086">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学校持续推进治理体系和治理能力现代化，不断完善内部管理体制机制，深化产教融合、校企合作，确保国家职业教育各项方针政策落地生根，形成了规范有序、协同高效、充满活力的现代学校治理体系。</w:t>
      </w:r>
    </w:p>
    <w:p w14:paraId="48A45B14">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完善内部治理结构</w:t>
      </w:r>
    </w:p>
    <w:p w14:paraId="72EF2240">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 学校实行党组织领导的校长负责制，健全以学校章程为核心的现代学校制度体系。优化校部二级管理体制，设立</w:t>
      </w:r>
      <w:r>
        <w:rPr>
          <w:rFonts w:hint="eastAsia" w:ascii="仿宋" w:hAnsi="仿宋" w:eastAsia="仿宋" w:cs="仿宋"/>
          <w:kern w:val="2"/>
          <w:sz w:val="32"/>
          <w:szCs w:val="32"/>
          <w:lang w:val="en-US" w:eastAsia="zh-CN" w:bidi="ar-SA"/>
        </w:rPr>
        <w:t>幼教部、设计部、汽修部、机电部、电商部5个专业部，</w:t>
      </w:r>
      <w:r>
        <w:rPr>
          <w:rFonts w:hint="default" w:ascii="仿宋" w:hAnsi="仿宋" w:eastAsia="仿宋" w:cs="仿宋"/>
          <w:kern w:val="2"/>
          <w:sz w:val="32"/>
          <w:szCs w:val="32"/>
          <w:lang w:val="en-US" w:eastAsia="zh-CN" w:bidi="ar-SA"/>
        </w:rPr>
        <w:t>赋予其更大的专业建设与教学管理自主权，激发了基层办学活力。政教处、团委、实训处、招生就业处、总务处等部门职责清晰、协同联动，构建了运转高效的管理服务体系。</w:t>
      </w:r>
    </w:p>
    <w:p w14:paraId="62533D85">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推进管理精细化与规范化</w:t>
      </w:r>
    </w:p>
    <w:p w14:paraId="14F58474">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left"/>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着力提升管理效能，实施精细化管理。政教处推行“班级管理月量化考核”制度，将卫生、出勤、纪律、班会开展、资料上交等常规项目纳入量化考核，坚持每周汇总、每月评比，并将结果与班主任绩效、学生评优直接挂钩，形成了有效的管理闭环与激励导向。在学生行为规范、教学运行、后勤服务等各方面建立健全流程与标准，管理工作的规范化、科学化水平持续提升。</w:t>
      </w:r>
    </w:p>
    <w:p w14:paraId="0D16A6BA">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深化产教融合与校企合作治理</w:t>
      </w:r>
    </w:p>
    <w:p w14:paraId="7A3FEF14">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积极探索校企协同育人长效机制。与南海海缆有限公司、陆丰比亚迪电子有限公司、汕尾汽车流通协会等35家本地及区域优质企业建立了稳定、深入的合作关系。合作形式从顶岗实习拓展至共同制定人才培养方案、共建实训基地、开展“订单培养”、企业技术人员参与教学、教师赴企业实践等全方位合作。2025年，合作企业接收教师实践85人，接收学生实习比例达11.23%，校企“双主体”育人模式日益成熟。</w:t>
      </w:r>
    </w:p>
    <w:p w14:paraId="76E4CC6F">
      <w:pPr>
        <w:pStyle w:val="4"/>
        <w:bidi w:val="0"/>
        <w:ind w:left="720" w:leftChars="0" w:hanging="720" w:firstLineChars="0"/>
        <w:jc w:val="left"/>
        <w:rPr>
          <w:rFonts w:hint="default" w:ascii="宋体" w:hAnsi="宋体" w:eastAsia="宋体" w:cs="宋体"/>
          <w:lang w:val="en-US" w:eastAsia="zh-CN"/>
        </w:rPr>
      </w:pPr>
      <w:r>
        <w:rPr>
          <w:rFonts w:hint="default" w:ascii="宋体" w:hAnsi="宋体" w:eastAsia="宋体" w:cs="宋体"/>
          <w:lang w:val="en-US" w:eastAsia="zh-CN"/>
        </w:rPr>
        <w:t>严格落实国家职教政策</w:t>
      </w:r>
    </w:p>
    <w:p w14:paraId="481EED36">
      <w:pPr>
        <w:pStyle w:val="20"/>
        <w:keepNext w:val="0"/>
        <w:keepLines w:val="0"/>
        <w:pageBreakBefore w:val="0"/>
        <w:widowControl/>
        <w:suppressLineNumbers w:val="0"/>
        <w:kinsoku/>
        <w:wordWrap/>
        <w:overflowPunct/>
        <w:topLinePunct w:val="0"/>
        <w:autoSpaceDE/>
        <w:autoSpaceDN/>
        <w:bidi w:val="0"/>
        <w:adjustRightInd/>
        <w:snapToGrid/>
        <w:spacing w:before="320" w:beforeAutospacing="0" w:after="320" w:afterAutospacing="0" w:line="560" w:lineRule="atLeast"/>
        <w:ind w:left="0" w:right="0"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学校认真贯彻执行《职业教育法》及国家、省、市关于职业教育改革的各项政策措施。在招生、资助、学籍管理等方面严格规范。扎实推进“1+X”证书制度试点，2025年共有649名学生获取职业技能等级证书（含职业资格证书）。规范实习管理，落实学生实习责任保险，年实习专项经费及保险经费足额保障。积极履行社会责任，依托“百千万工程”，构建“一引三服务七项目”社会服务模式，年均开展村干部培训、技能鉴定、送戏下乡、社区服务等超千人次，充分彰显了职业教育的担当与作为，政策执行力与社会贡献度显著。</w:t>
      </w:r>
    </w:p>
    <w:p w14:paraId="501580CE">
      <w:pPr>
        <w:pStyle w:val="2"/>
        <w:bidi w:val="0"/>
        <w:rPr>
          <w:rFonts w:hint="eastAsia"/>
          <w:lang w:val="en-US" w:eastAsia="zh-CN"/>
        </w:rPr>
      </w:pPr>
      <w:bookmarkStart w:id="1212" w:name="_Toc1668455066"/>
      <w:r>
        <w:rPr>
          <w:lang w:val="en-US" w:eastAsia="zh-CN"/>
        </w:rPr>
        <w:t>面临挑战与改进措施</w:t>
      </w:r>
      <w:bookmarkEnd w:id="1212"/>
    </w:p>
    <w:p w14:paraId="6A4CEE2F">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在稳步推进高质量发展的进程中，学校始终保持着清醒的头脑与前瞻的视野。基于对2024-2025学年工作的全面总结与深刻反思，结合区域经济社会发展新趋势与职业教育改革新要求，我们系统梳理了当前面临的主要挑战，并针对性地规划了未来的改进路径与发展策略，旨在固根基、扬优势、补短板、强弱项，持续推动学校办学水平和人才培养质量迈向新台阶。</w:t>
      </w:r>
    </w:p>
    <w:p w14:paraId="62754958">
      <w:pPr>
        <w:pStyle w:val="3"/>
        <w:bidi w:val="0"/>
        <w:rPr>
          <w:rFonts w:hint="default"/>
          <w:lang w:val="en-US" w:eastAsia="zh-CN"/>
        </w:rPr>
      </w:pPr>
      <w:bookmarkStart w:id="1213" w:name="_Toc2030315383"/>
      <w:r>
        <w:rPr>
          <w:rFonts w:hint="default"/>
          <w:lang w:val="en-US" w:eastAsia="zh-CN"/>
        </w:rPr>
        <w:t>生源结构与招募挑战</w:t>
      </w:r>
      <w:bookmarkEnd w:id="1213"/>
    </w:p>
    <w:p w14:paraId="2BB3733C">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挑战集中体现在生源总量承压与结构优化需求并存。2024-2025学年全日制在校生为3421人，规模较稳定，但部分传统专业招生规模随社会需求变化而调整。同时，社会及学生对高质量升学与就业并重的期望日益凸显。改进关键在于实施专业动态优化与品牌精准传播：紧密对接陆丰“3+2”产业体系，强化新能源汽车、电子商务等增长专业的建设；大力宣传并做实“中本贯通”“三二分段”项目，拓宽学生发展通道；通过数字化手段和初中生职业体验，提升学校吸引力和认可度。</w:t>
      </w:r>
    </w:p>
    <w:p w14:paraId="77790688">
      <w:pPr>
        <w:pStyle w:val="3"/>
        <w:bidi w:val="0"/>
        <w:rPr>
          <w:rFonts w:hint="default"/>
          <w:lang w:val="en-US" w:eastAsia="zh-CN"/>
        </w:rPr>
      </w:pPr>
      <w:bookmarkStart w:id="1214" w:name="_Toc2142974898"/>
      <w:r>
        <w:rPr>
          <w:rFonts w:hint="default"/>
          <w:lang w:val="en-US" w:eastAsia="zh-CN"/>
        </w:rPr>
        <w:t>产教融合深度与校企协同</w:t>
      </w:r>
      <w:bookmarkEnd w:id="1214"/>
    </w:p>
    <w:p w14:paraId="262678A9">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lang w:val="en-US" w:eastAsia="zh-CN"/>
        </w:rPr>
      </w:pPr>
      <w:r>
        <w:rPr>
          <w:rFonts w:hint="default" w:ascii="仿宋" w:hAnsi="仿宋" w:eastAsia="仿宋" w:cs="仿宋"/>
          <w:kern w:val="2"/>
          <w:sz w:val="32"/>
          <w:szCs w:val="32"/>
          <w:lang w:val="en-US" w:eastAsia="zh-CN" w:bidi="ar-SA"/>
        </w:rPr>
        <w:t>挑战主要存在于校企合作的深度与效能有待提升。虽然合作企业达35家，校外基地30个，但合作多集中于实习层面，在共同开发课程、技术研发及构建命运共同体方面需突破。改进方向是推动产教融合向实体化、制度化深化：探索共建产业学院等实体平台；建立校企“资源互投、人才互聘、成果共享”的紧密型合作机制；将企业真实项目、技术标准动态转化为教学资源，提升人才培养的产业适配性。</w:t>
      </w:r>
    </w:p>
    <w:p w14:paraId="12393716">
      <w:pPr>
        <w:pStyle w:val="3"/>
        <w:bidi w:val="0"/>
        <w:rPr>
          <w:rFonts w:hint="default"/>
          <w:lang w:val="en-US" w:eastAsia="zh-CN"/>
        </w:rPr>
      </w:pPr>
      <w:bookmarkStart w:id="1215" w:name="_Toc1530866849"/>
      <w:r>
        <w:rPr>
          <w:rFonts w:hint="default"/>
          <w:lang w:val="en-US" w:eastAsia="zh-CN"/>
        </w:rPr>
        <w:t>教学资源与实训条件</w:t>
      </w:r>
      <w:bookmarkEnd w:id="1215"/>
    </w:p>
    <w:p w14:paraId="50A18EBD">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挑战在于资源需进一步均衡配置与提质增效。学校生均仪器设备值（9082.9元）已达标，但不同专业群间实训条件存在差异，信息化教学资源的深度开发与应用不足。改进重点是实施教学资源数字化升级与均衡配置计划：专项投入支持新兴及薄弱专业实训室建设；系统开发校级在线课程、虚拟仿真项目与专业教学资源库；完善设备共建共享机制，提升资源使用效益。</w:t>
      </w:r>
    </w:p>
    <w:p w14:paraId="2A415154">
      <w:pPr>
        <w:pStyle w:val="3"/>
        <w:bidi w:val="0"/>
        <w:rPr>
          <w:rFonts w:hint="default" w:ascii="仿宋" w:hAnsi="仿宋" w:eastAsia="仿宋" w:cs="仿宋"/>
          <w:b/>
          <w:bCs w:val="0"/>
          <w:kern w:val="2"/>
          <w:sz w:val="32"/>
          <w:szCs w:val="32"/>
          <w:lang w:val="en-US" w:eastAsia="zh-CN" w:bidi="ar-SA"/>
        </w:rPr>
      </w:pPr>
      <w:bookmarkStart w:id="1216" w:name="_Toc277556436"/>
      <w:r>
        <w:rPr>
          <w:rFonts w:hint="default"/>
          <w:b/>
          <w:bCs w:val="0"/>
          <w:lang w:val="en-US" w:eastAsia="zh-CN"/>
        </w:rPr>
        <w:t>“双师型”教师队伍建设</w:t>
      </w:r>
      <w:bookmarkEnd w:id="1216"/>
    </w:p>
    <w:p w14:paraId="3E09AF50">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挑战表现为高水平“双师”引领作用有待加强，且教师企业实践成果向教学转化的机制不畅。校内专任专业教师中“双师型”比例已达70.79%，但具有行业影响力的领军人才仍显不足。改进核心是构建教师专业发展与成果转化支持体系：实施“名师匠师”培养计划，支持教师获取高端行业认证；完善教师企业实践管理与考核，强化实践成果的教学转化；建立教学、科研、服务等多维度的教师评价与激励机制。</w:t>
      </w:r>
    </w:p>
    <w:p w14:paraId="3D04E43B">
      <w:pPr>
        <w:pStyle w:val="3"/>
        <w:bidi w:val="0"/>
        <w:rPr>
          <w:rFonts w:hint="default"/>
          <w:lang w:val="en-US" w:eastAsia="zh-CN"/>
        </w:rPr>
      </w:pPr>
      <w:bookmarkStart w:id="1217" w:name="_Toc556538568"/>
      <w:r>
        <w:rPr>
          <w:rFonts w:hint="default"/>
          <w:lang w:val="en-US" w:eastAsia="zh-CN"/>
        </w:rPr>
        <w:t>专业布局与产业适配度</w:t>
      </w:r>
      <w:bookmarkEnd w:id="1217"/>
    </w:p>
    <w:p w14:paraId="4F66DE27">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挑战聚焦于专业设置对区域新兴产业的响应速度与专业群的协同效应有待提升。学校虽已将专业优化为10个，但对接本地特色产业的精准度与前瞻性需增强。改进路径在于建立专业敏捷调整与集群发展机制：依托行业调研，建立专业预警与动态调整机制；深化计算机平面设计、汽车运用与维修等省级高水平专业群的引领辐射作用，促进跨专业资源共享与复合型人才培养。</w:t>
      </w:r>
    </w:p>
    <w:p w14:paraId="429A2ABF">
      <w:pPr>
        <w:rPr>
          <w:rFonts w:hint="default"/>
          <w:lang w:val="en-US" w:eastAsia="zh-CN"/>
        </w:rPr>
      </w:pPr>
    </w:p>
    <w:p w14:paraId="1AA509C7">
      <w:pPr>
        <w:pStyle w:val="3"/>
        <w:bidi w:val="0"/>
        <w:rPr>
          <w:rFonts w:hint="default"/>
          <w:lang w:val="en-US" w:eastAsia="zh-CN"/>
        </w:rPr>
      </w:pPr>
      <w:bookmarkStart w:id="1218" w:name="_Toc1452429691"/>
      <w:r>
        <w:rPr>
          <w:rFonts w:hint="default"/>
          <w:lang w:val="en-US" w:eastAsia="zh-CN"/>
        </w:rPr>
        <w:t>改进措施与未来发展路径</w:t>
      </w:r>
      <w:bookmarkEnd w:id="1218"/>
    </w:p>
    <w:p w14:paraId="11C0BF0E">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r>
        <w:rPr>
          <w:rFonts w:hint="default" w:ascii="仿宋" w:hAnsi="仿宋" w:eastAsia="仿宋" w:cs="仿宋"/>
          <w:kern w:val="2"/>
          <w:sz w:val="32"/>
          <w:szCs w:val="32"/>
          <w:lang w:val="en-US" w:eastAsia="zh-CN" w:bidi="ar-SA"/>
        </w:rPr>
        <w:t>为系统应对上述挑战，学校未来将围绕五大核心战略协同推进：一是深化“党建引领，铸魂育人”，将红色文化与工匠精神融入育人全程；二是驱动“产教融合，协同创新”，探索校企合作新范式，服务产业升级；三是推进“数字赋能，智慧治理”，以信息化重塑教学模式与管理效能；四是夯实“人才强校，机制优化”，建设高水平结构化教师团队；五是拓展“开放办学，服务引领”，在贡献社会中提升品牌影响力。通过持续深化改革与内涵建设，学校致力于实现高质量发展，为区域经济社会发展培养更多高素质技术技能人才。</w:t>
      </w:r>
    </w:p>
    <w:p w14:paraId="18885E04">
      <w:pPr>
        <w:keepNext w:val="0"/>
        <w:keepLines w:val="0"/>
        <w:pageBreakBefore w:val="0"/>
        <w:widowControl/>
        <w:suppressLineNumbers w:val="0"/>
        <w:kinsoku/>
        <w:wordWrap/>
        <w:overflowPunct/>
        <w:topLinePunct w:val="0"/>
        <w:autoSpaceDE/>
        <w:autoSpaceDN/>
        <w:bidi w:val="0"/>
        <w:adjustRightInd/>
        <w:snapToGrid/>
        <w:ind w:firstLine="640" w:firstLineChars="200"/>
        <w:jc w:val="both"/>
        <w:textAlignment w:val="auto"/>
        <w:rPr>
          <w:rFonts w:hint="default" w:ascii="仿宋" w:hAnsi="仿宋" w:eastAsia="仿宋" w:cs="仿宋"/>
          <w:kern w:val="2"/>
          <w:sz w:val="32"/>
          <w:szCs w:val="32"/>
          <w:lang w:val="en-US" w:eastAsia="zh-CN" w:bidi="ar-SA"/>
        </w:rPr>
      </w:pPr>
    </w:p>
    <w:p w14:paraId="055F88EE">
      <w:pPr>
        <w:pStyle w:val="21"/>
        <w:ind w:left="0" w:leftChars="0" w:firstLine="0" w:firstLineChars="0"/>
      </w:pPr>
    </w:p>
    <w:p w14:paraId="304CBBF4">
      <w:pPr>
        <w:pStyle w:val="21"/>
        <w:ind w:left="0" w:leftChars="0" w:firstLine="0" w:firstLineChars="0"/>
      </w:pPr>
    </w:p>
    <w:p w14:paraId="209BE07D">
      <w:pPr>
        <w:pStyle w:val="21"/>
        <w:ind w:left="0" w:leftChars="0" w:firstLine="0" w:firstLineChars="0"/>
      </w:pPr>
    </w:p>
    <w:p w14:paraId="6A5ED848">
      <w:pPr>
        <w:pStyle w:val="2"/>
        <w:bidi w:val="0"/>
        <w:jc w:val="center"/>
        <w:rPr>
          <w:rFonts w:hint="eastAsia"/>
          <w:lang w:eastAsia="zh-CN"/>
        </w:rPr>
      </w:pPr>
      <w:bookmarkStart w:id="1219" w:name="_Toc539201188"/>
      <w:r>
        <w:rPr>
          <w:rFonts w:hint="eastAsia"/>
          <w:lang w:eastAsia="zh-CN"/>
        </w:rPr>
        <w:t>学校职业教育质量数据表</w:t>
      </w:r>
      <w:bookmarkEnd w:id="1219"/>
    </w:p>
    <w:p w14:paraId="6CD95A82">
      <w:pPr>
        <w:pStyle w:val="3"/>
        <w:numPr>
          <w:ilvl w:val="1"/>
          <w:numId w:val="0"/>
        </w:numPr>
        <w:bidi w:val="0"/>
        <w:ind w:leftChars="0"/>
        <w:jc w:val="center"/>
        <w:rPr>
          <w:rFonts w:hint="eastAsia" w:eastAsiaTheme="minorEastAsia"/>
          <w:lang w:eastAsia="zh-CN"/>
        </w:rPr>
      </w:pPr>
      <w:bookmarkStart w:id="1220" w:name="_Toc2120860023"/>
      <w:r>
        <w:rPr>
          <w:rFonts w:hint="eastAsia"/>
          <w:lang w:eastAsia="zh-CN"/>
        </w:rPr>
        <w:t>表1 人才培养质量计分卡</w:t>
      </w:r>
      <w:bookmarkEnd w:id="1220"/>
    </w:p>
    <w:tbl>
      <w:tblPr>
        <w:tblStyle w:val="22"/>
        <w:tblW w:w="4961" w:type="pct"/>
        <w:tblInd w:w="13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07"/>
        <w:gridCol w:w="4359"/>
        <w:gridCol w:w="1151"/>
        <w:gridCol w:w="1152"/>
        <w:gridCol w:w="1232"/>
      </w:tblGrid>
      <w:tr w14:paraId="17FCC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00" w:hRule="atLeast"/>
        </w:trPr>
        <w:tc>
          <w:tcPr>
            <w:tcW w:w="5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966DE">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序号</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EF565">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指标</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44212">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单位</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DDB5C">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2024年</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28E64">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2025年</w:t>
            </w:r>
          </w:p>
        </w:tc>
      </w:tr>
      <w:tr w14:paraId="7971E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97B1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20FB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毕业生人数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0EC2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F7AD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1146</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E34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957</w:t>
            </w:r>
          </w:p>
        </w:tc>
      </w:tr>
      <w:tr w14:paraId="418474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4A3F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F568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毕业去向落实人数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DE57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C28E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1051</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5E63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957</w:t>
            </w:r>
          </w:p>
        </w:tc>
      </w:tr>
      <w:tr w14:paraId="576A8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D8953">
            <w:pPr>
              <w:jc w:val="center"/>
              <w:rPr>
                <w:rFonts w:hint="eastAsia" w:ascii="仿宋" w:hAnsi="仿宋" w:eastAsia="仿宋" w:cs="仿宋"/>
                <w:i w:val="0"/>
                <w:iCs w:val="0"/>
                <w:color w:val="000000"/>
                <w:sz w:val="24"/>
                <w:szCs w:val="24"/>
                <w:u w:val="none"/>
              </w:rPr>
            </w:pP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282D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其中：升学人数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CA63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4C78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409</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297F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295</w:t>
            </w:r>
          </w:p>
        </w:tc>
      </w:tr>
      <w:tr w14:paraId="03A3A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673BA">
            <w:pPr>
              <w:jc w:val="center"/>
              <w:rPr>
                <w:rFonts w:hint="eastAsia" w:ascii="仿宋" w:hAnsi="仿宋" w:eastAsia="仿宋" w:cs="仿宋"/>
                <w:i w:val="0"/>
                <w:iCs w:val="0"/>
                <w:color w:val="000000"/>
                <w:sz w:val="24"/>
                <w:szCs w:val="24"/>
                <w:u w:val="none"/>
              </w:rPr>
            </w:pP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07B7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升入本科人数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847B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D9A1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8312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0F1A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3F93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3005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毕业生本省去向落实率</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388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6A2C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91.71</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5E19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97.13</w:t>
            </w:r>
          </w:p>
        </w:tc>
      </w:tr>
      <w:tr w14:paraId="05825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2598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A7ED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月收入</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A927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元</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A83E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2612</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1E15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2835</w:t>
            </w:r>
          </w:p>
        </w:tc>
      </w:tr>
      <w:tr w14:paraId="0DE22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4B4D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F33E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毕业生面向三次产业就业人数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AED2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50A0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642</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58AA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601</w:t>
            </w:r>
          </w:p>
        </w:tc>
      </w:tr>
      <w:tr w14:paraId="2EE31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EDBC8">
            <w:pPr>
              <w:jc w:val="center"/>
              <w:rPr>
                <w:rFonts w:hint="eastAsia" w:ascii="仿宋" w:hAnsi="仿宋" w:eastAsia="仿宋" w:cs="仿宋"/>
                <w:i w:val="0"/>
                <w:iCs w:val="0"/>
                <w:color w:val="000000"/>
                <w:sz w:val="24"/>
                <w:szCs w:val="24"/>
                <w:u w:val="none"/>
              </w:rPr>
            </w:pP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8ECD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其中：面向第一产业就业人数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436E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D9F8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F4BF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29335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D1FE6">
            <w:pPr>
              <w:jc w:val="center"/>
              <w:rPr>
                <w:rFonts w:hint="eastAsia" w:ascii="仿宋" w:hAnsi="仿宋" w:eastAsia="仿宋" w:cs="仿宋"/>
                <w:i w:val="0"/>
                <w:iCs w:val="0"/>
                <w:color w:val="000000"/>
                <w:sz w:val="24"/>
                <w:szCs w:val="24"/>
                <w:u w:val="none"/>
              </w:rPr>
            </w:pP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51E0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面向第二产业就业人数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C171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538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D88E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25</w:t>
            </w:r>
          </w:p>
        </w:tc>
      </w:tr>
      <w:tr w14:paraId="0F67C3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24DFE">
            <w:pPr>
              <w:jc w:val="center"/>
              <w:rPr>
                <w:rFonts w:hint="eastAsia" w:ascii="仿宋" w:hAnsi="仿宋" w:eastAsia="仿宋" w:cs="仿宋"/>
                <w:i w:val="0"/>
                <w:iCs w:val="0"/>
                <w:color w:val="000000"/>
                <w:sz w:val="24"/>
                <w:szCs w:val="24"/>
                <w:u w:val="none"/>
              </w:rPr>
            </w:pP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BAE3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面向第三产业就业人数</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B84A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3A0B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602</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7E53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574</w:t>
            </w:r>
          </w:p>
        </w:tc>
      </w:tr>
      <w:tr w14:paraId="56333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44D8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7402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自主创业率</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B35C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595F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D459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3F6C3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5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3C64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24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7639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毕业三年晋升比例</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0B2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1CBE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9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6AA2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bl>
    <w:p w14:paraId="3D2F3B84">
      <w:pPr>
        <w:rPr>
          <w:rFonts w:hint="eastAsia" w:eastAsiaTheme="minorEastAsia"/>
          <w:lang w:eastAsia="zh-CN"/>
        </w:rPr>
      </w:pPr>
    </w:p>
    <w:p w14:paraId="1387CC00">
      <w:pPr>
        <w:rPr>
          <w:rFonts w:hint="eastAsia"/>
          <w:lang w:eastAsia="zh-CN"/>
        </w:rPr>
        <w:sectPr>
          <w:pgSz w:w="11906" w:h="16838"/>
          <w:pgMar w:top="1327" w:right="1576" w:bottom="1327" w:left="1576" w:header="851" w:footer="992" w:gutter="0"/>
          <w:pgNumType w:fmt="decimal"/>
          <w:cols w:space="425" w:num="1"/>
          <w:docGrid w:type="lines" w:linePitch="312" w:charSpace="0"/>
        </w:sectPr>
      </w:pPr>
    </w:p>
    <w:p w14:paraId="522A8E7F">
      <w:pPr>
        <w:pStyle w:val="3"/>
        <w:numPr>
          <w:ilvl w:val="1"/>
          <w:numId w:val="0"/>
        </w:numPr>
        <w:bidi w:val="0"/>
        <w:ind w:leftChars="0"/>
        <w:jc w:val="center"/>
        <w:rPr>
          <w:rFonts w:hint="eastAsia" w:eastAsiaTheme="minorEastAsia"/>
          <w:b/>
          <w:bCs/>
          <w:sz w:val="28"/>
          <w:szCs w:val="36"/>
          <w:lang w:eastAsia="zh-CN"/>
        </w:rPr>
      </w:pPr>
      <w:bookmarkStart w:id="1221" w:name="_Toc1360833655"/>
      <w:r>
        <w:rPr>
          <w:rFonts w:hint="eastAsia"/>
          <w:lang w:eastAsia="zh-CN"/>
        </w:rPr>
        <w:t>表2 教学资源表</w:t>
      </w:r>
      <w:bookmarkEnd w:id="1221"/>
    </w:p>
    <w:tbl>
      <w:tblPr>
        <w:tblStyle w:val="22"/>
        <w:tblW w:w="8654"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80"/>
        <w:gridCol w:w="4290"/>
        <w:gridCol w:w="1080"/>
        <w:gridCol w:w="1080"/>
        <w:gridCol w:w="1124"/>
      </w:tblGrid>
      <w:tr w14:paraId="3CAEA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5F527">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序号</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BB64E">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指标</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05752">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单位</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FFE2D">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2024年</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73A12">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2025年</w:t>
            </w:r>
          </w:p>
        </w:tc>
      </w:tr>
      <w:tr w14:paraId="74B64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B6FE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36E5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生师比</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9A23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8054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19.36:1</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20A32">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17.82：1</w:t>
            </w:r>
          </w:p>
        </w:tc>
      </w:tr>
      <w:tr w14:paraId="11723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70F8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FF3C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“双师型”教师比例</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3979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0A70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83.14</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FF16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58</w:t>
            </w:r>
          </w:p>
        </w:tc>
      </w:tr>
      <w:tr w14:paraId="0E383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87A20">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889B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其中：高级“双师型”教师比例</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2ABD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25FE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2.24</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D906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r>
      <w:tr w14:paraId="1B170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8B5A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BF4C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高级专业技术职务专任教师比例</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8435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407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E3E0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16.7</w:t>
            </w:r>
          </w:p>
        </w:tc>
      </w:tr>
      <w:tr w14:paraId="3771F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AB85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6E11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专业群数量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1530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91AE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D717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r>
      <w:tr w14:paraId="5898A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26DB1">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5BA5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专业数量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EB8F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A78E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bookmarkStart w:id="1226" w:name="_GoBack"/>
            <w:bookmarkEnd w:id="1226"/>
            <w:r>
              <w:rPr>
                <w:rFonts w:hint="eastAsia" w:ascii="仿宋" w:hAnsi="仿宋" w:eastAsia="仿宋" w:cs="仿宋"/>
                <w:i w:val="0"/>
                <w:iCs w:val="0"/>
                <w:color w:val="000000"/>
                <w:kern w:val="0"/>
                <w:sz w:val="24"/>
                <w:szCs w:val="24"/>
                <w:u w:val="none"/>
                <w:lang w:val="en-US" w:eastAsia="zh-CN" w:bidi="ar"/>
              </w:rPr>
              <w:t>1</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BD69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r>
      <w:tr w14:paraId="7D59B6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29ED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429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21D5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教学计划内课程总数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7F83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4000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211</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5630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216</w:t>
            </w:r>
          </w:p>
        </w:tc>
      </w:tr>
      <w:tr w14:paraId="1722A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A6AE7">
            <w:pPr>
              <w:jc w:val="center"/>
              <w:rPr>
                <w:rFonts w:hint="eastAsia" w:ascii="仿宋" w:hAnsi="仿宋" w:eastAsia="仿宋" w:cs="仿宋"/>
                <w:i w:val="0"/>
                <w:iCs w:val="0"/>
                <w:color w:val="000000"/>
                <w:sz w:val="24"/>
                <w:szCs w:val="24"/>
                <w:u w:val="none"/>
              </w:rPr>
            </w:pPr>
          </w:p>
        </w:tc>
        <w:tc>
          <w:tcPr>
            <w:tcW w:w="429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8C7BF">
            <w:pPr>
              <w:jc w:val="left"/>
              <w:rPr>
                <w:rFonts w:hint="eastAsia" w:ascii="仿宋" w:hAnsi="仿宋" w:eastAsia="仿宋" w:cs="仿宋"/>
                <w:i w:val="0"/>
                <w:iCs w:val="0"/>
                <w:color w:val="000000"/>
                <w:sz w:val="24"/>
                <w:szCs w:val="24"/>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C2D5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CC3F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16847</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453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15552</w:t>
            </w:r>
          </w:p>
        </w:tc>
      </w:tr>
      <w:tr w14:paraId="3AAC3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3518A">
            <w:pPr>
              <w:jc w:val="center"/>
              <w:rPr>
                <w:rFonts w:hint="eastAsia" w:ascii="仿宋" w:hAnsi="仿宋" w:eastAsia="仿宋" w:cs="仿宋"/>
                <w:i w:val="0"/>
                <w:iCs w:val="0"/>
                <w:color w:val="000000"/>
                <w:sz w:val="24"/>
                <w:szCs w:val="24"/>
                <w:u w:val="none"/>
              </w:rPr>
            </w:pPr>
          </w:p>
        </w:tc>
        <w:tc>
          <w:tcPr>
            <w:tcW w:w="429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951C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其中：课证融通课程数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9A49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4CB0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ED0B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r>
      <w:tr w14:paraId="4D330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60EA1">
            <w:pPr>
              <w:jc w:val="center"/>
              <w:rPr>
                <w:rFonts w:hint="eastAsia" w:ascii="仿宋" w:hAnsi="仿宋" w:eastAsia="仿宋" w:cs="仿宋"/>
                <w:i w:val="0"/>
                <w:iCs w:val="0"/>
                <w:color w:val="000000"/>
                <w:sz w:val="24"/>
                <w:szCs w:val="24"/>
                <w:u w:val="none"/>
              </w:rPr>
            </w:pPr>
          </w:p>
        </w:tc>
        <w:tc>
          <w:tcPr>
            <w:tcW w:w="429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56471">
            <w:pPr>
              <w:jc w:val="left"/>
              <w:rPr>
                <w:rFonts w:hint="eastAsia" w:ascii="仿宋" w:hAnsi="仿宋" w:eastAsia="仿宋" w:cs="仿宋"/>
                <w:i w:val="0"/>
                <w:iCs w:val="0"/>
                <w:color w:val="000000"/>
                <w:sz w:val="24"/>
                <w:szCs w:val="24"/>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DBF3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2056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56</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1F30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56</w:t>
            </w:r>
          </w:p>
        </w:tc>
      </w:tr>
      <w:tr w14:paraId="61B58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AD2D4">
            <w:pPr>
              <w:jc w:val="center"/>
              <w:rPr>
                <w:rFonts w:hint="eastAsia" w:ascii="仿宋" w:hAnsi="仿宋" w:eastAsia="仿宋" w:cs="仿宋"/>
                <w:i w:val="0"/>
                <w:iCs w:val="0"/>
                <w:color w:val="000000"/>
                <w:sz w:val="24"/>
                <w:szCs w:val="24"/>
                <w:u w:val="none"/>
              </w:rPr>
            </w:pPr>
          </w:p>
        </w:tc>
        <w:tc>
          <w:tcPr>
            <w:tcW w:w="429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F1653">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网络教学课程数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2094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3320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6BBC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E1C5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011F1">
            <w:pPr>
              <w:jc w:val="center"/>
              <w:rPr>
                <w:rFonts w:hint="eastAsia" w:ascii="仿宋" w:hAnsi="仿宋" w:eastAsia="仿宋" w:cs="仿宋"/>
                <w:i w:val="0"/>
                <w:iCs w:val="0"/>
                <w:color w:val="000000"/>
                <w:sz w:val="24"/>
                <w:szCs w:val="24"/>
                <w:u w:val="none"/>
              </w:rPr>
            </w:pPr>
          </w:p>
        </w:tc>
        <w:tc>
          <w:tcPr>
            <w:tcW w:w="429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090C3">
            <w:pPr>
              <w:jc w:val="left"/>
              <w:rPr>
                <w:rFonts w:hint="eastAsia" w:ascii="仿宋" w:hAnsi="仿宋" w:eastAsia="仿宋" w:cs="仿宋"/>
                <w:i w:val="0"/>
                <w:iCs w:val="0"/>
                <w:color w:val="000000"/>
                <w:sz w:val="24"/>
                <w:szCs w:val="24"/>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5C13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8B20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CD1F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5AA61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64E19">
            <w:pPr>
              <w:jc w:val="center"/>
              <w:rPr>
                <w:rFonts w:hint="eastAsia" w:ascii="仿宋" w:hAnsi="仿宋" w:eastAsia="仿宋" w:cs="仿宋"/>
                <w:i w:val="0"/>
                <w:iCs w:val="0"/>
                <w:color w:val="000000"/>
                <w:sz w:val="24"/>
                <w:szCs w:val="24"/>
                <w:u w:val="none"/>
              </w:rPr>
            </w:pPr>
          </w:p>
        </w:tc>
        <w:tc>
          <w:tcPr>
            <w:tcW w:w="429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F003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校企合作课程数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294F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F6BB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EC1D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1FC1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220F6">
            <w:pPr>
              <w:jc w:val="center"/>
              <w:rPr>
                <w:rFonts w:hint="eastAsia" w:ascii="仿宋" w:hAnsi="仿宋" w:eastAsia="仿宋" w:cs="仿宋"/>
                <w:i w:val="0"/>
                <w:iCs w:val="0"/>
                <w:color w:val="000000"/>
                <w:sz w:val="24"/>
                <w:szCs w:val="24"/>
                <w:u w:val="none"/>
              </w:rPr>
            </w:pPr>
          </w:p>
        </w:tc>
        <w:tc>
          <w:tcPr>
            <w:tcW w:w="429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1C587">
            <w:pPr>
              <w:jc w:val="left"/>
              <w:rPr>
                <w:rFonts w:hint="eastAsia" w:ascii="仿宋" w:hAnsi="仿宋" w:eastAsia="仿宋" w:cs="仿宋"/>
                <w:i w:val="0"/>
                <w:iCs w:val="0"/>
                <w:color w:val="000000"/>
                <w:sz w:val="24"/>
                <w:szCs w:val="24"/>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995D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A8E3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959F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7A3A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00B4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AC5A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专业教学资源库数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BDA3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4B04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E77C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A59A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E4228">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8451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其中：国家级数量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4D5F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CAEB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F287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A568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E5C69">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FB3C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80A0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CB03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63FA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1F7FBF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A4A4D">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AA2C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F6B2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EC2C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5421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15156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6B37F">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BDD4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3D90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959A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F560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4C1B4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D8707">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291E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校级数量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7D8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E9F1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B38E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3EC9C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6B329">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E41D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3F80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74F2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BA61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5B30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B4EB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429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07B8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在线精品课程数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5E9E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8B57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6B1D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3CC4D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E7B7C">
            <w:pPr>
              <w:jc w:val="center"/>
              <w:rPr>
                <w:rFonts w:hint="eastAsia" w:ascii="仿宋" w:hAnsi="仿宋" w:eastAsia="仿宋" w:cs="仿宋"/>
                <w:i w:val="0"/>
                <w:iCs w:val="0"/>
                <w:color w:val="000000"/>
                <w:sz w:val="24"/>
                <w:szCs w:val="24"/>
                <w:u w:val="none"/>
              </w:rPr>
            </w:pPr>
          </w:p>
        </w:tc>
        <w:tc>
          <w:tcPr>
            <w:tcW w:w="429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34A27">
            <w:pPr>
              <w:jc w:val="left"/>
              <w:rPr>
                <w:rFonts w:hint="eastAsia" w:ascii="仿宋" w:hAnsi="仿宋" w:eastAsia="仿宋" w:cs="仿宋"/>
                <w:i w:val="0"/>
                <w:iCs w:val="0"/>
                <w:color w:val="000000"/>
                <w:sz w:val="24"/>
                <w:szCs w:val="24"/>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2105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4A44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38</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4537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38</w:t>
            </w:r>
          </w:p>
        </w:tc>
      </w:tr>
      <w:tr w14:paraId="705D0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8B361">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F1112">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在线精品课程课均学生数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20F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4295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300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81B1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500</w:t>
            </w:r>
          </w:p>
        </w:tc>
      </w:tr>
      <w:tr w14:paraId="4AF8B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E5741">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6088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其中：国家级数量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9D1C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E7C7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DFF1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1F1F4D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3CEB3">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913A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E414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AFE1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244F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08887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F80CD">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893D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0EAD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3E71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D487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DFF08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CE154">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AE61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9807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5F3E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C3C2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A672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29E20">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D1C6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校级数量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3AB3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F70B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8A77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43F1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D9BC1">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6CF3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DCD2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门</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681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F9D3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A485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6200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0732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虚拟仿真实训基地数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A25C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DB8F0">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49DEE">
            <w:pPr>
              <w:jc w:val="center"/>
              <w:rPr>
                <w:rFonts w:hint="eastAsia" w:ascii="仿宋" w:hAnsi="仿宋" w:eastAsia="仿宋" w:cs="仿宋"/>
                <w:i w:val="0"/>
                <w:iCs w:val="0"/>
                <w:color w:val="000000"/>
                <w:sz w:val="24"/>
                <w:szCs w:val="24"/>
                <w:u w:val="none"/>
              </w:rPr>
            </w:pPr>
          </w:p>
        </w:tc>
      </w:tr>
      <w:tr w14:paraId="610F57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B28EB">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984A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其中：国家级数量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4C57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083D6">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480CD">
            <w:pPr>
              <w:jc w:val="center"/>
              <w:rPr>
                <w:rFonts w:hint="eastAsia" w:ascii="仿宋" w:hAnsi="仿宋" w:eastAsia="仿宋" w:cs="仿宋"/>
                <w:i w:val="0"/>
                <w:iCs w:val="0"/>
                <w:color w:val="000000"/>
                <w:sz w:val="24"/>
                <w:szCs w:val="24"/>
                <w:u w:val="none"/>
              </w:rPr>
            </w:pPr>
          </w:p>
        </w:tc>
      </w:tr>
      <w:tr w14:paraId="68BE5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512B7">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2A08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7DC2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1FFB7">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601D1">
            <w:pPr>
              <w:jc w:val="center"/>
              <w:rPr>
                <w:rFonts w:hint="eastAsia" w:ascii="仿宋" w:hAnsi="仿宋" w:eastAsia="仿宋" w:cs="仿宋"/>
                <w:i w:val="0"/>
                <w:iCs w:val="0"/>
                <w:color w:val="000000"/>
                <w:sz w:val="24"/>
                <w:szCs w:val="24"/>
                <w:u w:val="none"/>
              </w:rPr>
            </w:pPr>
          </w:p>
        </w:tc>
      </w:tr>
      <w:tr w14:paraId="5A436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31509">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B21B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E664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92CA9">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31C69">
            <w:pPr>
              <w:jc w:val="center"/>
              <w:rPr>
                <w:rFonts w:hint="eastAsia" w:ascii="仿宋" w:hAnsi="仿宋" w:eastAsia="仿宋" w:cs="仿宋"/>
                <w:i w:val="0"/>
                <w:iCs w:val="0"/>
                <w:color w:val="000000"/>
                <w:sz w:val="24"/>
                <w:szCs w:val="24"/>
                <w:u w:val="none"/>
              </w:rPr>
            </w:pPr>
          </w:p>
        </w:tc>
      </w:tr>
      <w:tr w14:paraId="0BE1B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3BC33">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61E3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29F3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B2F25">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5AD18">
            <w:pPr>
              <w:jc w:val="center"/>
              <w:rPr>
                <w:rFonts w:hint="eastAsia" w:ascii="仿宋" w:hAnsi="仿宋" w:eastAsia="仿宋" w:cs="仿宋"/>
                <w:i w:val="0"/>
                <w:iCs w:val="0"/>
                <w:color w:val="000000"/>
                <w:sz w:val="24"/>
                <w:szCs w:val="24"/>
                <w:u w:val="none"/>
              </w:rPr>
            </w:pPr>
          </w:p>
        </w:tc>
      </w:tr>
      <w:tr w14:paraId="71A1B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C7B73">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D0BD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校级数量</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D000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432A9">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7092E">
            <w:pPr>
              <w:jc w:val="center"/>
              <w:rPr>
                <w:rFonts w:hint="eastAsia" w:ascii="仿宋" w:hAnsi="仿宋" w:eastAsia="仿宋" w:cs="仿宋"/>
                <w:i w:val="0"/>
                <w:iCs w:val="0"/>
                <w:color w:val="000000"/>
                <w:sz w:val="24"/>
                <w:szCs w:val="24"/>
                <w:u w:val="none"/>
              </w:rPr>
            </w:pPr>
          </w:p>
        </w:tc>
      </w:tr>
      <w:tr w14:paraId="0D5826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6F9D1">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C7C1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C0CA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0E296">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4E79A0">
            <w:pPr>
              <w:jc w:val="center"/>
              <w:rPr>
                <w:rFonts w:hint="eastAsia" w:ascii="仿宋" w:hAnsi="仿宋" w:eastAsia="仿宋" w:cs="仿宋"/>
                <w:i w:val="0"/>
                <w:iCs w:val="0"/>
                <w:color w:val="000000"/>
                <w:sz w:val="24"/>
                <w:szCs w:val="24"/>
                <w:u w:val="none"/>
              </w:rPr>
            </w:pPr>
          </w:p>
        </w:tc>
      </w:tr>
      <w:tr w14:paraId="09200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323A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C2D22">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编写教材数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2A80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本</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DABE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EF63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165B3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0BD5A">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0920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其中：国家规划教材数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FA68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本</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262A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DA8F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A377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D204D">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9A10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校企合作编写教材数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521C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本</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0CC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BD57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r>
      <w:tr w14:paraId="25AFD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9ADA3">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EC46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新形态教材数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DE2C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本</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68F0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0656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1749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E2F9E">
            <w:pPr>
              <w:jc w:val="center"/>
              <w:rPr>
                <w:rFonts w:hint="eastAsia" w:ascii="仿宋" w:hAnsi="仿宋" w:eastAsia="仿宋" w:cs="仿宋"/>
                <w:i w:val="0"/>
                <w:iCs w:val="0"/>
                <w:color w:val="000000"/>
                <w:sz w:val="24"/>
                <w:szCs w:val="24"/>
                <w:u w:val="none"/>
              </w:rPr>
            </w:pP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22A5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接入国家智慧教育平台数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A0EF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本</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9A7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DB15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DA712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B03B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ACE9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互联网出口宽带</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1185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Mbps</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D3C35">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3009A">
            <w:pPr>
              <w:jc w:val="center"/>
              <w:rPr>
                <w:rFonts w:hint="eastAsia" w:ascii="仿宋" w:hAnsi="仿宋" w:eastAsia="仿宋" w:cs="仿宋"/>
                <w:i w:val="0"/>
                <w:iCs w:val="0"/>
                <w:color w:val="000000"/>
                <w:sz w:val="24"/>
                <w:szCs w:val="24"/>
                <w:u w:val="none"/>
              </w:rPr>
            </w:pPr>
          </w:p>
        </w:tc>
      </w:tr>
      <w:tr w14:paraId="63377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E4C8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0EDD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校园网主干最大带宽</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B2EE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Mbps</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40005">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01968">
            <w:pPr>
              <w:jc w:val="center"/>
              <w:rPr>
                <w:rFonts w:hint="eastAsia" w:ascii="仿宋" w:hAnsi="仿宋" w:eastAsia="仿宋" w:cs="仿宋"/>
                <w:i w:val="0"/>
                <w:iCs w:val="0"/>
                <w:color w:val="000000"/>
                <w:sz w:val="24"/>
                <w:szCs w:val="24"/>
                <w:u w:val="none"/>
              </w:rPr>
            </w:pPr>
          </w:p>
        </w:tc>
      </w:tr>
      <w:tr w14:paraId="5B23C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89C7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A37D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生均校内实践教学工位数</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657A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个/生</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22006">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89D6E">
            <w:pPr>
              <w:jc w:val="center"/>
              <w:rPr>
                <w:rFonts w:hint="eastAsia" w:ascii="仿宋" w:hAnsi="仿宋" w:eastAsia="仿宋" w:cs="仿宋"/>
                <w:i w:val="0"/>
                <w:iCs w:val="0"/>
                <w:color w:val="000000"/>
                <w:sz w:val="24"/>
                <w:szCs w:val="24"/>
                <w:u w:val="none"/>
              </w:rPr>
            </w:pPr>
          </w:p>
        </w:tc>
      </w:tr>
      <w:tr w14:paraId="6E7E2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ED81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w:t>
            </w:r>
          </w:p>
        </w:tc>
        <w:tc>
          <w:tcPr>
            <w:tcW w:w="429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BDB4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生均教学科研仪器设备值</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DCD7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元/生</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1736F">
            <w:pPr>
              <w:jc w:val="center"/>
              <w:rPr>
                <w:rFonts w:hint="eastAsia" w:ascii="仿宋" w:hAnsi="仿宋" w:eastAsia="仿宋" w:cs="仿宋"/>
                <w:i w:val="0"/>
                <w:iCs w:val="0"/>
                <w:color w:val="000000"/>
                <w:sz w:val="24"/>
                <w:szCs w:val="24"/>
                <w:u w:val="none"/>
              </w:rPr>
            </w:pPr>
          </w:p>
        </w:tc>
        <w:tc>
          <w:tcPr>
            <w:tcW w:w="11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48CDE">
            <w:pPr>
              <w:jc w:val="center"/>
              <w:rPr>
                <w:rFonts w:hint="eastAsia" w:ascii="仿宋" w:hAnsi="仿宋" w:eastAsia="仿宋" w:cs="仿宋"/>
                <w:i w:val="0"/>
                <w:iCs w:val="0"/>
                <w:color w:val="000000"/>
                <w:sz w:val="24"/>
                <w:szCs w:val="24"/>
                <w:u w:val="none"/>
              </w:rPr>
            </w:pPr>
          </w:p>
        </w:tc>
      </w:tr>
    </w:tbl>
    <w:p w14:paraId="72AE7293">
      <w:pPr>
        <w:rPr>
          <w:rFonts w:hint="eastAsia" w:eastAsiaTheme="minorEastAsia"/>
          <w:lang w:eastAsia="zh-CN"/>
        </w:rPr>
        <w:sectPr>
          <w:pgSz w:w="11906" w:h="16838"/>
          <w:pgMar w:top="1440" w:right="1800" w:bottom="1440" w:left="1800" w:header="851" w:footer="992" w:gutter="0"/>
          <w:pgNumType w:fmt="decimal"/>
          <w:cols w:space="425" w:num="1"/>
          <w:docGrid w:type="lines" w:linePitch="312" w:charSpace="0"/>
        </w:sectPr>
      </w:pPr>
    </w:p>
    <w:p w14:paraId="2D3BE20B">
      <w:pPr>
        <w:pStyle w:val="3"/>
        <w:numPr>
          <w:ilvl w:val="1"/>
          <w:numId w:val="0"/>
        </w:numPr>
        <w:bidi w:val="0"/>
        <w:ind w:leftChars="0"/>
        <w:jc w:val="center"/>
        <w:rPr>
          <w:rFonts w:hint="eastAsia"/>
          <w:lang w:eastAsia="zh-CN"/>
        </w:rPr>
      </w:pPr>
      <w:bookmarkStart w:id="1222" w:name="_Toc830399035"/>
      <w:r>
        <w:rPr>
          <w:rFonts w:hint="eastAsia"/>
          <w:lang w:eastAsia="zh-CN"/>
        </w:rPr>
        <w:t>表3 服务贡献表</w:t>
      </w:r>
      <w:bookmarkEnd w:id="1222"/>
    </w:p>
    <w:p w14:paraId="109D2544">
      <w:pPr>
        <w:rPr>
          <w:rFonts w:hint="eastAsia" w:eastAsiaTheme="minorEastAsia"/>
          <w:lang w:eastAsia="zh-CN"/>
        </w:rPr>
      </w:pPr>
    </w:p>
    <w:tbl>
      <w:tblPr>
        <w:tblStyle w:val="22"/>
        <w:tblW w:w="910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80"/>
        <w:gridCol w:w="4785"/>
        <w:gridCol w:w="1080"/>
        <w:gridCol w:w="1080"/>
        <w:gridCol w:w="1080"/>
      </w:tblGrid>
      <w:tr w14:paraId="2E410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F306A">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序号</w:t>
            </w:r>
          </w:p>
        </w:tc>
        <w:tc>
          <w:tcPr>
            <w:tcW w:w="47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BBFFD">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指标</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8962F">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单位</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0C126">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2024年</w:t>
            </w:r>
          </w:p>
        </w:tc>
        <w:tc>
          <w:tcPr>
            <w:tcW w:w="10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B6D6B">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2025年</w:t>
            </w:r>
          </w:p>
        </w:tc>
      </w:tr>
      <w:tr w14:paraId="0BB84D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6A74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E017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毕业生初次就业人数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8FCE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D5AD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E8B4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601</w:t>
            </w:r>
          </w:p>
        </w:tc>
      </w:tr>
      <w:tr w14:paraId="2178A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FCDF4">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1A5D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其中：A类：留在当地就业人数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DBB2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3A1F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4B0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297</w:t>
            </w:r>
          </w:p>
        </w:tc>
      </w:tr>
      <w:tr w14:paraId="5B6C99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FCB2C">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13AA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高职填报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3703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E130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879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B1B0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40ABB">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AA39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C类：到中小微企业就业人数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79E8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94F9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175B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C141A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5E320">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CC0D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D类：到大型企业就业人数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F75D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24B8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129F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3B21B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CB3C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D03E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横向技术服务到款额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03CB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2B2D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8362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CBB1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4E84E">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BFBE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横向技术服务产生的经济效益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0CA2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1A3E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9481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4EC0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DEFD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0834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纵向科研经费到款额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77F0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BEC0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BE25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E4B3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9F90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DC3A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技术产权交易收入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49B97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FE1C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C630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CD4C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981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83DC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知识产权项目数量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062B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31FA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CC1E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1F885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CC028">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25A43">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其中：专利授权数量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A5C7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EB7F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FE54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58AB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037D6">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0B56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发明专利授权数量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7E50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26D4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CBCF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333306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F893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52F6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专利转让数量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5785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5292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89CB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695C9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B953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F0BD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专利成果转化到款额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6F1E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8CD4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EE8F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6A7A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EB8E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9C2C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非学历培训项目数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E21F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1D52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9F6D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D2D0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5A51C">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C121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非学历培训学时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1F86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6214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01D0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E9F5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8529B">
            <w:pPr>
              <w:jc w:val="center"/>
              <w:rPr>
                <w:rFonts w:hint="eastAsia" w:ascii="仿宋" w:hAnsi="仿宋" w:eastAsia="仿宋" w:cs="仿宋"/>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8900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公益项目培训学时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E2D6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学时</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C68F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D8F5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2599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E799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04DB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非学历培训到账经费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70A7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C6DD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5E23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bl>
    <w:p w14:paraId="21D6A9CF">
      <w:pPr>
        <w:rPr>
          <w:rFonts w:hint="eastAsia" w:eastAsiaTheme="minorEastAsia"/>
          <w:lang w:eastAsia="zh-CN"/>
        </w:rPr>
        <w:sectPr>
          <w:pgSz w:w="11906" w:h="16838"/>
          <w:pgMar w:top="1440" w:right="1800" w:bottom="1440" w:left="1800" w:header="851" w:footer="992" w:gutter="0"/>
          <w:pgNumType w:fmt="decimal"/>
          <w:cols w:space="425" w:num="1"/>
          <w:docGrid w:type="lines" w:linePitch="312" w:charSpace="0"/>
        </w:sectPr>
      </w:pPr>
    </w:p>
    <w:p w14:paraId="704E6B0F">
      <w:pPr>
        <w:pStyle w:val="3"/>
        <w:numPr>
          <w:ilvl w:val="1"/>
          <w:numId w:val="0"/>
        </w:numPr>
        <w:bidi w:val="0"/>
        <w:ind w:leftChars="0"/>
        <w:jc w:val="center"/>
        <w:rPr>
          <w:rFonts w:hint="eastAsia" w:eastAsiaTheme="minorEastAsia"/>
          <w:lang w:eastAsia="zh-CN"/>
        </w:rPr>
      </w:pPr>
      <w:bookmarkStart w:id="1223" w:name="_Toc20359392"/>
      <w:r>
        <w:rPr>
          <w:rFonts w:hint="eastAsia"/>
          <w:lang w:eastAsia="zh-CN"/>
        </w:rPr>
        <w:t>表4 国际影响表</w:t>
      </w:r>
      <w:bookmarkEnd w:id="1223"/>
    </w:p>
    <w:tbl>
      <w:tblPr>
        <w:tblStyle w:val="22"/>
        <w:tblW w:w="510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51"/>
        <w:gridCol w:w="4864"/>
        <w:gridCol w:w="1016"/>
        <w:gridCol w:w="1100"/>
        <w:gridCol w:w="1065"/>
      </w:tblGrid>
      <w:tr w14:paraId="6EEB1F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07D4C">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序号</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33B84">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指标</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AF1CB">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单位</w:t>
            </w:r>
          </w:p>
        </w:tc>
        <w:tc>
          <w:tcPr>
            <w:tcW w:w="6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FABE6">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2024年</w:t>
            </w:r>
          </w:p>
        </w:tc>
        <w:tc>
          <w:tcPr>
            <w:tcW w:w="6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7BB1E">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2025年</w:t>
            </w:r>
          </w:p>
        </w:tc>
      </w:tr>
      <w:tr w14:paraId="78BC7B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86EB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8A5C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开发并被国外采用的职业教育标准、资源、装备数量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180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21211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779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838F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A88A9">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0921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其中:标准数量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4B84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7C5F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6829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49353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30477">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90C5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专业标准数量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A7D7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2B7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EC67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9E3E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2B16B">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92AC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课程标准数量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6F85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1757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22EB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DE40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960BC">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54BF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资源数量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4579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D670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8DE6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60B3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27AA8">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9D73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装备数量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FCC2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B9911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C29D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556B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0A0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91A2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在国外开办学校数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1C19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所</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4709AC">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中职不填报</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7FA21E">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中职不填报</w:t>
            </w:r>
          </w:p>
        </w:tc>
      </w:tr>
      <w:tr w14:paraId="2A3749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6387B">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67EB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其中：专业数量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A003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F2BD98">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中职不填报</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36968C">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中职不填报</w:t>
            </w:r>
          </w:p>
        </w:tc>
      </w:tr>
      <w:tr w14:paraId="6C6A3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9E14B">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5767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在校生数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7617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83857">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中职不填报</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098AD">
            <w:pPr>
              <w:keepNext w:val="0"/>
              <w:keepLines w:val="0"/>
              <w:widowControl/>
              <w:suppressLineNumbers w:val="0"/>
              <w:jc w:val="center"/>
              <w:textAlignment w:val="center"/>
              <w:rPr>
                <w:rFonts w:hint="eastAsia" w:ascii="仿宋" w:hAnsi="仿宋" w:eastAsia="仿宋" w:cs="仿宋"/>
                <w:i w:val="0"/>
                <w:iCs w:val="0"/>
                <w:color w:val="000000"/>
                <w:sz w:val="16"/>
                <w:szCs w:val="16"/>
                <w:u w:val="none"/>
              </w:rPr>
            </w:pPr>
            <w:r>
              <w:rPr>
                <w:rFonts w:hint="eastAsia" w:ascii="仿宋" w:hAnsi="仿宋" w:eastAsia="仿宋" w:cs="仿宋"/>
                <w:i w:val="0"/>
                <w:iCs w:val="0"/>
                <w:color w:val="000000"/>
                <w:kern w:val="0"/>
                <w:sz w:val="16"/>
                <w:szCs w:val="16"/>
                <w:u w:val="none"/>
                <w:lang w:val="en-US" w:eastAsia="zh-CN" w:bidi="ar"/>
              </w:rPr>
              <w:t>中职不填报</w:t>
            </w:r>
          </w:p>
        </w:tc>
      </w:tr>
      <w:tr w14:paraId="3FBB9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1D33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8D55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接收国外留学生专业数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9117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BD699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F5DA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4D77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4ADB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A919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接收国外留学生人数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73B4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B261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856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46519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2F9B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D9E4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接收国外访学教师人数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509A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AAFA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E2237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4197A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2F0B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1D12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中外合作办学专业数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1246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8612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6FB5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EC55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6F048">
            <w:pPr>
              <w:jc w:val="center"/>
              <w:rPr>
                <w:rFonts w:hint="eastAsia" w:ascii="仿宋" w:hAnsi="仿宋" w:eastAsia="仿宋" w:cs="仿宋"/>
                <w:i w:val="0"/>
                <w:iCs w:val="0"/>
                <w:color w:val="000000"/>
                <w:sz w:val="24"/>
                <w:szCs w:val="24"/>
                <w:u w:val="none"/>
              </w:rPr>
            </w:pP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D996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其中：在校生数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FC18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D1529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6184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4E609D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731"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DAF8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0B30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专任教师赴国外指导和开展培训时间</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7F7C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  日</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590B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62A80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39E2F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0FB9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3F0C3">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在国外组织担任职务的专任教师人数</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E650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7804B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35DD7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5F5E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7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0FD5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27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CE09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国际技能大赛获奖数量</w:t>
            </w:r>
          </w:p>
        </w:tc>
        <w:tc>
          <w:tcPr>
            <w:tcW w:w="58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70F9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项</w:t>
            </w:r>
          </w:p>
        </w:tc>
        <w:tc>
          <w:tcPr>
            <w:tcW w:w="6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0D78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C370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bl>
    <w:p w14:paraId="1A128BBF">
      <w:pPr>
        <w:rPr>
          <w:rFonts w:hint="eastAsia" w:eastAsiaTheme="minorEastAsia"/>
          <w:lang w:eastAsia="zh-CN"/>
        </w:rPr>
        <w:sectPr>
          <w:pgSz w:w="11906" w:h="16838"/>
          <w:pgMar w:top="1440" w:right="1800" w:bottom="1440" w:left="1800" w:header="851" w:footer="992" w:gutter="0"/>
          <w:pgNumType w:fmt="decimal"/>
          <w:cols w:space="425" w:num="1"/>
          <w:docGrid w:type="lines" w:linePitch="312" w:charSpace="0"/>
        </w:sectPr>
      </w:pPr>
    </w:p>
    <w:p w14:paraId="57E10295">
      <w:pPr>
        <w:pStyle w:val="3"/>
        <w:numPr>
          <w:ilvl w:val="1"/>
          <w:numId w:val="0"/>
        </w:numPr>
        <w:bidi w:val="0"/>
        <w:ind w:leftChars="0"/>
        <w:jc w:val="center"/>
        <w:rPr>
          <w:rFonts w:hint="eastAsia" w:eastAsiaTheme="minorEastAsia"/>
          <w:lang w:eastAsia="zh-CN"/>
        </w:rPr>
      </w:pPr>
      <w:bookmarkStart w:id="1224" w:name="_Toc730401471"/>
      <w:r>
        <w:rPr>
          <w:rFonts w:hint="eastAsia"/>
          <w:lang w:eastAsia="zh-CN"/>
        </w:rPr>
        <w:t>表5 落实政策表</w:t>
      </w:r>
      <w:bookmarkEnd w:id="1224"/>
    </w:p>
    <w:tbl>
      <w:tblPr>
        <w:tblStyle w:val="2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73"/>
        <w:gridCol w:w="5026"/>
        <w:gridCol w:w="673"/>
        <w:gridCol w:w="1100"/>
        <w:gridCol w:w="1050"/>
      </w:tblGrid>
      <w:tr w14:paraId="00A3F2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26E77">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序号</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A8D27">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指标</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40A55">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单位</w:t>
            </w:r>
          </w:p>
        </w:tc>
        <w:tc>
          <w:tcPr>
            <w:tcW w:w="6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92667">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2024年</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74C3F">
            <w:pPr>
              <w:keepNext w:val="0"/>
              <w:keepLines w:val="0"/>
              <w:widowControl/>
              <w:suppressLineNumbers w:val="0"/>
              <w:jc w:val="center"/>
              <w:textAlignment w:val="center"/>
              <w:rPr>
                <w:rFonts w:hint="eastAsia" w:ascii="黑体" w:hAnsi="黑体" w:eastAsia="黑体" w:cs="黑体"/>
                <w:i w:val="0"/>
                <w:iCs w:val="0"/>
                <w:color w:val="000000"/>
                <w:sz w:val="24"/>
                <w:szCs w:val="24"/>
                <w:u w:val="none"/>
              </w:rPr>
            </w:pPr>
            <w:r>
              <w:rPr>
                <w:rFonts w:hint="eastAsia" w:ascii="黑体" w:hAnsi="黑体" w:eastAsia="黑体" w:cs="黑体"/>
                <w:i w:val="0"/>
                <w:iCs w:val="0"/>
                <w:color w:val="000000"/>
                <w:kern w:val="0"/>
                <w:sz w:val="24"/>
                <w:szCs w:val="24"/>
                <w:u w:val="none"/>
                <w:lang w:val="en-US" w:eastAsia="zh-CN" w:bidi="ar"/>
              </w:rPr>
              <w:t>2025年</w:t>
            </w:r>
          </w:p>
        </w:tc>
      </w:tr>
      <w:tr w14:paraId="66DBA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0E1E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61D1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全日制在校生人数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25E9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59CE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3456</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2436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3421</w:t>
            </w:r>
          </w:p>
        </w:tc>
      </w:tr>
      <w:tr w14:paraId="1C8D3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29F2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C7B2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年生均财政拨款水平</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9B00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元</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886D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3500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2F5B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3500</w:t>
            </w:r>
          </w:p>
        </w:tc>
      </w:tr>
      <w:tr w14:paraId="51284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14DB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DBAF2">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年财政专项经费</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1A8E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B806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1237.58</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0E6A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1,102</w:t>
            </w:r>
          </w:p>
        </w:tc>
      </w:tr>
      <w:tr w14:paraId="0CF20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2232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05D8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教职员工额定编制数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601E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E205E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8017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200</w:t>
            </w:r>
          </w:p>
        </w:tc>
      </w:tr>
      <w:tr w14:paraId="41104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E402E">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1877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教职工总数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72F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B061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181</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426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181</w:t>
            </w:r>
          </w:p>
        </w:tc>
      </w:tr>
      <w:tr w14:paraId="28EB7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921D">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3168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其中：专任教师总数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1AE5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58E2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177</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5986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177</w:t>
            </w:r>
          </w:p>
        </w:tc>
      </w:tr>
      <w:tr w14:paraId="7564D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F99D8">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438F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思政课教师数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6857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D9F34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DF08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w:t>
            </w:r>
          </w:p>
        </w:tc>
      </w:tr>
      <w:tr w14:paraId="47ED7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201FA">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A50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体育课专任教师数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3381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95245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ACCB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r>
      <w:tr w14:paraId="0C73E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5DB35">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BC9F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美育课专任教师数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D4C1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2BC21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24</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110A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24</w:t>
            </w:r>
          </w:p>
        </w:tc>
      </w:tr>
      <w:tr w14:paraId="7B2F6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3D563">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88D7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辅导员人数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BD69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4D3F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E5D6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高职填报</w:t>
            </w:r>
          </w:p>
        </w:tc>
      </w:tr>
      <w:tr w14:paraId="2C209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B80CE">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EB06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班主任数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2F4D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9291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76</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3D6E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中职填报</w:t>
            </w:r>
          </w:p>
        </w:tc>
      </w:tr>
      <w:tr w14:paraId="310CC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45B2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FC2B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参加国家学生体质健康标准测试人数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5F5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F281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3356</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5B437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3421</w:t>
            </w:r>
          </w:p>
        </w:tc>
      </w:tr>
      <w:tr w14:paraId="00128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59082">
            <w:pPr>
              <w:jc w:val="center"/>
              <w:rPr>
                <w:rFonts w:hint="eastAsia" w:ascii="仿宋" w:hAnsi="仿宋" w:eastAsia="仿宋" w:cs="仿宋"/>
                <w:i w:val="0"/>
                <w:iCs w:val="0"/>
                <w:color w:val="000000"/>
                <w:sz w:val="24"/>
                <w:szCs w:val="24"/>
                <w:u w:val="none"/>
              </w:rPr>
            </w:pP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549F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其中：学生体质测评合格率</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D00C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47DD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98.3</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6FC3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98.35%</w:t>
            </w:r>
          </w:p>
        </w:tc>
      </w:tr>
      <w:tr w14:paraId="041B6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7E0C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2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4578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职业技能等级证书（含职业资格证书）获取人数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29FE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4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349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635</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0C69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649</w:t>
            </w:r>
          </w:p>
        </w:tc>
      </w:tr>
    </w:tbl>
    <w:p w14:paraId="4ED11B71">
      <w:pPr>
        <w:keepNext w:val="0"/>
        <w:keepLines w:val="0"/>
        <w:widowControl/>
        <w:suppressLineNumbers w:val="0"/>
        <w:jc w:val="center"/>
        <w:textAlignment w:val="center"/>
        <w:rPr>
          <w:rFonts w:hint="eastAsia" w:ascii="仿宋" w:hAnsi="仿宋" w:eastAsia="仿宋" w:cs="仿宋"/>
          <w:i w:val="0"/>
          <w:iCs w:val="0"/>
          <w:color w:val="000000"/>
          <w:kern w:val="0"/>
          <w:sz w:val="24"/>
          <w:szCs w:val="24"/>
          <w:u w:val="none"/>
          <w:lang w:val="en-US" w:eastAsia="zh-CN" w:bidi="ar"/>
        </w:rPr>
        <w:sectPr>
          <w:footerReference r:id="rId6" w:type="default"/>
          <w:pgSz w:w="11906" w:h="16838"/>
          <w:pgMar w:top="1440" w:right="1800" w:bottom="1440" w:left="1800" w:header="851" w:footer="992" w:gutter="0"/>
          <w:pgNumType w:fmt="decimal" w:start="119"/>
          <w:cols w:space="425" w:num="1"/>
          <w:docGrid w:type="lines" w:linePitch="312" w:charSpace="0"/>
        </w:sectPr>
      </w:pPr>
    </w:p>
    <w:tbl>
      <w:tblPr>
        <w:tblStyle w:val="2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53"/>
        <w:gridCol w:w="120"/>
        <w:gridCol w:w="679"/>
        <w:gridCol w:w="1400"/>
        <w:gridCol w:w="2780"/>
        <w:gridCol w:w="167"/>
        <w:gridCol w:w="673"/>
        <w:gridCol w:w="20"/>
        <w:gridCol w:w="997"/>
        <w:gridCol w:w="83"/>
        <w:gridCol w:w="1050"/>
      </w:tblGrid>
      <w:tr w14:paraId="21998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00" w:hRule="atLeast"/>
        </w:trPr>
        <w:tc>
          <w:tcPr>
            <w:tcW w:w="39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F2E9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1D7F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企业提供的校内实践教学设备值</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2BA1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54386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DA72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36A04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F57F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4251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与企业共建开放型区域产教融合实践中心数量</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026E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CF489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62D4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43399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B92E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CD9F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聘请行业导师人数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58DF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8B10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8EC3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3EF8D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82DBD">
            <w:pPr>
              <w:jc w:val="center"/>
              <w:rPr>
                <w:rFonts w:hint="eastAsia" w:ascii="仿宋" w:hAnsi="仿宋" w:eastAsia="仿宋" w:cs="仿宋"/>
                <w:i w:val="0"/>
                <w:iCs w:val="0"/>
                <w:color w:val="000000"/>
                <w:sz w:val="24"/>
                <w:szCs w:val="24"/>
                <w:u w:val="none"/>
              </w:rPr>
            </w:pP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BF66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其中：聘请大国工匠、劳动模范人数</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4C6D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8FD79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F09F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091B7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AB3FB">
            <w:pPr>
              <w:jc w:val="center"/>
              <w:rPr>
                <w:rFonts w:hint="eastAsia" w:ascii="仿宋" w:hAnsi="仿宋" w:eastAsia="仿宋" w:cs="仿宋"/>
                <w:i w:val="0"/>
                <w:iCs w:val="0"/>
                <w:color w:val="000000"/>
                <w:sz w:val="24"/>
                <w:szCs w:val="24"/>
                <w:u w:val="none"/>
              </w:rPr>
            </w:pP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0D58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行业导师年课时总量</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14C8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课时</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FF8B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31C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C50DF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7CE1E">
            <w:pPr>
              <w:jc w:val="center"/>
              <w:rPr>
                <w:rFonts w:hint="eastAsia" w:ascii="仿宋" w:hAnsi="仿宋" w:eastAsia="仿宋" w:cs="仿宋"/>
                <w:i w:val="0"/>
                <w:iCs w:val="0"/>
                <w:color w:val="000000"/>
                <w:sz w:val="24"/>
                <w:szCs w:val="24"/>
                <w:u w:val="none"/>
              </w:rPr>
            </w:pP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D592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年支付行业导师课酬</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A7E9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BB037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661A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4751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637D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267B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年实习专项经费</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B98D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44880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7511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07E60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500" w:hRule="atLeast"/>
        </w:trPr>
        <w:tc>
          <w:tcPr>
            <w:tcW w:w="394"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3DCCA">
            <w:pPr>
              <w:jc w:val="center"/>
              <w:rPr>
                <w:rFonts w:hint="eastAsia" w:ascii="仿宋" w:hAnsi="仿宋" w:eastAsia="仿宋" w:cs="仿宋"/>
                <w:i w:val="0"/>
                <w:iCs w:val="0"/>
                <w:color w:val="000000"/>
                <w:sz w:val="24"/>
                <w:szCs w:val="24"/>
                <w:u w:val="none"/>
              </w:rPr>
            </w:pPr>
          </w:p>
        </w:tc>
        <w:tc>
          <w:tcPr>
            <w:tcW w:w="2948" w:type="pct"/>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E35F0">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其中：年实习责任保险经费</w:t>
            </w:r>
          </w:p>
        </w:tc>
        <w:tc>
          <w:tcPr>
            <w:tcW w:w="3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DF0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59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AEE2E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3.41</w:t>
            </w:r>
          </w:p>
        </w:tc>
        <w:tc>
          <w:tcPr>
            <w:tcW w:w="664"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9B9D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2.871</w:t>
            </w:r>
          </w:p>
        </w:tc>
      </w:tr>
      <w:tr w14:paraId="0832F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460" w:hRule="atLeast"/>
        </w:trPr>
        <w:tc>
          <w:tcPr>
            <w:tcW w:w="5000" w:type="pct"/>
            <w:gridSpan w:val="11"/>
            <w:tcBorders>
              <w:top w:val="nil"/>
              <w:left w:val="nil"/>
              <w:bottom w:val="nil"/>
              <w:right w:val="nil"/>
            </w:tcBorders>
            <w:shd w:val="clear" w:color="auto" w:fill="auto"/>
            <w:noWrap/>
            <w:vAlign w:val="center"/>
          </w:tcPr>
          <w:p w14:paraId="315EE6EC">
            <w:pPr>
              <w:pStyle w:val="3"/>
              <w:numPr>
                <w:ilvl w:val="1"/>
                <w:numId w:val="0"/>
              </w:numPr>
              <w:bidi w:val="0"/>
              <w:ind w:leftChars="0"/>
              <w:jc w:val="center"/>
              <w:rPr>
                <w:rFonts w:hint="eastAsia" w:ascii="宋体" w:hAnsi="宋体" w:eastAsia="宋体" w:cs="宋体"/>
                <w:b/>
                <w:bCs/>
                <w:i w:val="0"/>
                <w:iCs w:val="0"/>
                <w:color w:val="000000"/>
                <w:szCs w:val="24"/>
                <w:u w:val="none"/>
              </w:rPr>
            </w:pPr>
            <w:bookmarkStart w:id="1225" w:name="_Toc840996845"/>
            <w:r>
              <w:rPr>
                <w:rFonts w:hint="eastAsia"/>
                <w:lang w:val="en-US" w:eastAsia="zh-CN"/>
              </w:rPr>
              <w:t>表6中等职业学校基本状态数据表</w:t>
            </w:r>
            <w:bookmarkEnd w:id="1225"/>
          </w:p>
        </w:tc>
      </w:tr>
      <w:tr w14:paraId="49F08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6F190">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序号</w:t>
            </w:r>
          </w:p>
        </w:tc>
        <w:tc>
          <w:tcPr>
            <w:tcW w:w="468"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21DD8">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一级指标</w:t>
            </w:r>
          </w:p>
        </w:tc>
        <w:tc>
          <w:tcPr>
            <w:tcW w:w="8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7D148">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二级指标</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F4D81">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三级指标</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E90B7">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单位</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8B03F">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2024年</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0F9B2">
            <w:pPr>
              <w:keepNext w:val="0"/>
              <w:keepLines w:val="0"/>
              <w:widowControl/>
              <w:suppressLineNumbers w:val="0"/>
              <w:jc w:val="center"/>
              <w:textAlignment w:val="center"/>
              <w:rPr>
                <w:rFonts w:hint="eastAsia" w:ascii="黑体" w:hAnsi="黑体" w:eastAsia="黑体" w:cs="黑体"/>
                <w:b w:val="0"/>
                <w:bCs w:val="0"/>
                <w:i w:val="0"/>
                <w:iCs w:val="0"/>
                <w:color w:val="000000"/>
                <w:sz w:val="24"/>
                <w:szCs w:val="24"/>
                <w:u w:val="none"/>
              </w:rPr>
            </w:pPr>
            <w:r>
              <w:rPr>
                <w:rFonts w:hint="eastAsia" w:ascii="黑体" w:hAnsi="黑体" w:eastAsia="黑体" w:cs="黑体"/>
                <w:b w:val="0"/>
                <w:bCs w:val="0"/>
                <w:i w:val="0"/>
                <w:iCs w:val="0"/>
                <w:color w:val="000000"/>
                <w:kern w:val="0"/>
                <w:sz w:val="24"/>
                <w:szCs w:val="24"/>
                <w:u w:val="none"/>
                <w:lang w:val="en-US" w:eastAsia="zh-CN" w:bidi="ar"/>
              </w:rPr>
              <w:t>2025年</w:t>
            </w:r>
          </w:p>
        </w:tc>
      </w:tr>
      <w:tr w14:paraId="0C7020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0773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46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58C0D">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基本情况</w:t>
            </w: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581C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办学规模与结构</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59F0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中职学校数量</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371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所</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591B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1A7A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6836E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9A39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1084E">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05DE8">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ADE2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高中阶段普职招生比例</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F5D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例：50/50</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6C7E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50/50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47A2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50/50</w:t>
            </w:r>
          </w:p>
        </w:tc>
      </w:tr>
      <w:tr w14:paraId="40180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8F19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2FBB3">
            <w:pPr>
              <w:jc w:val="center"/>
              <w:rPr>
                <w:rFonts w:hint="eastAsia" w:ascii="仿宋" w:hAnsi="仿宋" w:eastAsia="仿宋" w:cs="仿宋"/>
                <w:b/>
                <w:bCs/>
                <w:i w:val="0"/>
                <w:iCs w:val="0"/>
                <w:color w:val="000000"/>
                <w:sz w:val="24"/>
                <w:szCs w:val="24"/>
                <w:u w:val="none"/>
              </w:rPr>
            </w:pP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108B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办学条件</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15F7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生均校园用地面积</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774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平方米</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B225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132000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AFC4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36.54</w:t>
            </w:r>
          </w:p>
        </w:tc>
      </w:tr>
      <w:tr w14:paraId="1CE9C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C3F4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F89F1">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DB88A">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A583E">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生均校舍建筑面积</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C801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平方米</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394A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80700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5065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23.59</w:t>
            </w:r>
          </w:p>
        </w:tc>
      </w:tr>
      <w:tr w14:paraId="5E0CE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056F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F853B">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24383">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DDFE2">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纸质图书数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FF5D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册</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3B45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136000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5C58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149872</w:t>
            </w:r>
          </w:p>
        </w:tc>
      </w:tr>
      <w:tr w14:paraId="3ED25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EE4D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8AE09">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7958A">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55E3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电子图书资源数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CBAD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册</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0160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A328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123023</w:t>
            </w:r>
          </w:p>
        </w:tc>
      </w:tr>
      <w:tr w14:paraId="505F19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B9CF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B1DD6">
            <w:pPr>
              <w:jc w:val="center"/>
              <w:rPr>
                <w:rFonts w:hint="eastAsia" w:ascii="仿宋" w:hAnsi="仿宋" w:eastAsia="仿宋" w:cs="仿宋"/>
                <w:b/>
                <w:bCs/>
                <w:i w:val="0"/>
                <w:iCs w:val="0"/>
                <w:color w:val="000000"/>
                <w:sz w:val="24"/>
                <w:szCs w:val="24"/>
                <w:u w:val="none"/>
              </w:rPr>
            </w:pP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A042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教师队伍</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C1C6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专业教师数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1905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0EE8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181</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0DE6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181</w:t>
            </w:r>
          </w:p>
        </w:tc>
      </w:tr>
      <w:tr w14:paraId="56F14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3235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482AA">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34C52">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3EFF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兼职教师总数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05BE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F388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DE7F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r>
      <w:tr w14:paraId="31F14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86C5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C8030">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B2B70">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3FA6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德育工作人员数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BC28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904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111</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3317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113</w:t>
            </w:r>
          </w:p>
        </w:tc>
      </w:tr>
      <w:tr w14:paraId="0E807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D79D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CE362">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D50C9">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90EF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硕士研究生及以上学历专任教师占比</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F65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5B1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12.99</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E724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12.99</w:t>
            </w:r>
          </w:p>
        </w:tc>
      </w:tr>
      <w:tr w14:paraId="66B2F4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AA39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46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DB437">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学生发展</w:t>
            </w:r>
          </w:p>
        </w:tc>
        <w:tc>
          <w:tcPr>
            <w:tcW w:w="821" w:type="pct"/>
            <w:vMerge w:val="restart"/>
            <w:tcBorders>
              <w:top w:val="single" w:color="000000" w:sz="4" w:space="0"/>
              <w:left w:val="single" w:color="000000" w:sz="4" w:space="0"/>
              <w:bottom w:val="nil"/>
              <w:right w:val="single" w:color="000000" w:sz="4" w:space="0"/>
            </w:tcBorders>
            <w:shd w:val="clear" w:color="auto" w:fill="auto"/>
            <w:noWrap/>
            <w:vAlign w:val="center"/>
          </w:tcPr>
          <w:p w14:paraId="6A64B7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学生素质</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4EF6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德育活动学生参与数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877A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3AA6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2038</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0352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3421</w:t>
            </w:r>
          </w:p>
        </w:tc>
      </w:tr>
      <w:tr w14:paraId="0BE30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4D4B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C9675">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nil"/>
              <w:right w:val="single" w:color="000000" w:sz="4" w:space="0"/>
            </w:tcBorders>
            <w:shd w:val="clear" w:color="auto" w:fill="auto"/>
            <w:noWrap/>
            <w:vAlign w:val="center"/>
          </w:tcPr>
          <w:p w14:paraId="469F2638">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2D54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其中：国家级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05C7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93E6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4A56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200</w:t>
            </w:r>
          </w:p>
        </w:tc>
      </w:tr>
      <w:tr w14:paraId="4C7C3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6A5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F747E">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nil"/>
              <w:right w:val="single" w:color="000000" w:sz="4" w:space="0"/>
            </w:tcBorders>
            <w:shd w:val="clear" w:color="auto" w:fill="auto"/>
            <w:noWrap/>
            <w:vAlign w:val="center"/>
          </w:tcPr>
          <w:p w14:paraId="4C0046FE">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16A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566F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8E18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CDFA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1020</w:t>
            </w:r>
          </w:p>
        </w:tc>
      </w:tr>
      <w:tr w14:paraId="6240D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2866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14</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4139D">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nil"/>
              <w:right w:val="single" w:color="000000" w:sz="4" w:space="0"/>
            </w:tcBorders>
            <w:shd w:val="clear" w:color="auto" w:fill="auto"/>
            <w:noWrap/>
            <w:vAlign w:val="center"/>
          </w:tcPr>
          <w:p w14:paraId="7AE3F28E">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C0E6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地市级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EC1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35E1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B087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1250</w:t>
            </w:r>
          </w:p>
        </w:tc>
      </w:tr>
      <w:tr w14:paraId="23C0A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A4DF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0D976">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nil"/>
              <w:right w:val="single" w:color="000000" w:sz="4" w:space="0"/>
            </w:tcBorders>
            <w:shd w:val="clear" w:color="auto" w:fill="auto"/>
            <w:noWrap/>
            <w:vAlign w:val="center"/>
          </w:tcPr>
          <w:p w14:paraId="6017725E">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D418D">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全国职业院校技能大赛学生获奖人数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0B0F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F114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616" w:type="pct"/>
            <w:tcBorders>
              <w:top w:val="single" w:color="000000" w:sz="4" w:space="0"/>
              <w:left w:val="single" w:color="000000" w:sz="4" w:space="0"/>
              <w:bottom w:val="nil"/>
              <w:right w:val="single" w:color="000000" w:sz="4" w:space="0"/>
            </w:tcBorders>
            <w:shd w:val="clear" w:color="auto" w:fill="auto"/>
            <w:noWrap/>
            <w:vAlign w:val="center"/>
          </w:tcPr>
          <w:p w14:paraId="2C4246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A766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FADF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16</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AB68F">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nil"/>
              <w:right w:val="single" w:color="000000" w:sz="4" w:space="0"/>
            </w:tcBorders>
            <w:shd w:val="clear" w:color="auto" w:fill="auto"/>
            <w:noWrap/>
            <w:vAlign w:val="center"/>
          </w:tcPr>
          <w:p w14:paraId="2ED2B3DF">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6F58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全国职业技能大赛学生获奖人数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068E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4BC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FA81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2D59F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6E28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17</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9BDB6">
            <w:pPr>
              <w:jc w:val="center"/>
              <w:rPr>
                <w:rFonts w:hint="eastAsia" w:ascii="仿宋" w:hAnsi="仿宋" w:eastAsia="仿宋" w:cs="仿宋"/>
                <w:b/>
                <w:bCs/>
                <w:i w:val="0"/>
                <w:iCs w:val="0"/>
                <w:color w:val="000000"/>
                <w:sz w:val="24"/>
                <w:szCs w:val="24"/>
                <w:u w:val="none"/>
              </w:rPr>
            </w:pP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6175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升学情况</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EF7D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升学总人数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E144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3E64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409</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AFFF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519</w:t>
            </w:r>
          </w:p>
        </w:tc>
      </w:tr>
      <w:tr w14:paraId="1BD2E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D45B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D1435">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463F1">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B48F7">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其中：通过贯通培养升学人数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4120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D818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185</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2BA4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125</w:t>
            </w:r>
          </w:p>
        </w:tc>
      </w:tr>
      <w:tr w14:paraId="7D9B6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C136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19</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599F8">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D3FD1">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C405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通过五年一贯制培养升学人</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5B04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5A1D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BB3D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D14A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1257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779D8">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37395">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D777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通过职教高考升学人数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3793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40B9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409</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5DA5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519</w:t>
            </w:r>
          </w:p>
        </w:tc>
      </w:tr>
      <w:tr w14:paraId="71B96F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9423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21</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9E601">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71820">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62659">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升入职业本科人数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0702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52F2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A9D1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4F8E8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E92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EC969">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851FDE">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FB7B2">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升入普通本科人数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5ED3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98E2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9636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4A22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4135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23</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7A6BD">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E1D82">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4ED9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升入专科人数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4B05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6787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409</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744F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519</w:t>
            </w:r>
          </w:p>
        </w:tc>
      </w:tr>
      <w:tr w14:paraId="08476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21BA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24</w:t>
            </w:r>
          </w:p>
        </w:tc>
        <w:tc>
          <w:tcPr>
            <w:tcW w:w="468" w:type="pct"/>
            <w:gridSpan w:val="2"/>
            <w:vMerge w:val="restart"/>
            <w:tcBorders>
              <w:top w:val="nil"/>
              <w:left w:val="single" w:color="000000" w:sz="4" w:space="0"/>
              <w:bottom w:val="single" w:color="000000" w:sz="4" w:space="0"/>
              <w:right w:val="single" w:color="000000" w:sz="4" w:space="0"/>
            </w:tcBorders>
            <w:shd w:val="clear" w:color="auto" w:fill="auto"/>
            <w:noWrap/>
            <w:vAlign w:val="center"/>
          </w:tcPr>
          <w:p w14:paraId="3BDCED8E">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教学改革</w:t>
            </w: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26EB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实训基地</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A094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校内实训基地数量</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7B28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3067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7DDA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r>
      <w:tr w14:paraId="538A4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0ADC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25</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6F0E9233">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CAA52">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9FCB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校外实习实训基地数量</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60DB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CEF1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25</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F38B1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30</w:t>
            </w:r>
          </w:p>
        </w:tc>
      </w:tr>
      <w:tr w14:paraId="24932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05AC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26</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7843D376">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CF7AF">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4A0F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其中：国家级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5629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DBB9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13F8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69096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0505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27</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37924B0E">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40BB2">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E2E2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46EF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8454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6E1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26B0F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B5D8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28</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0349113D">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E08EF">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0C55C">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地市级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CC6F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712E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2551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31652E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4589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29</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22C9AC70">
            <w:pPr>
              <w:jc w:val="center"/>
              <w:rPr>
                <w:rFonts w:hint="eastAsia" w:ascii="仿宋" w:hAnsi="仿宋" w:eastAsia="仿宋" w:cs="仿宋"/>
                <w:b/>
                <w:bCs/>
                <w:i w:val="0"/>
                <w:iCs w:val="0"/>
                <w:color w:val="000000"/>
                <w:sz w:val="24"/>
                <w:szCs w:val="24"/>
                <w:u w:val="none"/>
              </w:rPr>
            </w:pP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EC78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校企合作</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419B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校企合作企业数量</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BF4A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75E3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33</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EC3B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35</w:t>
            </w:r>
          </w:p>
        </w:tc>
      </w:tr>
      <w:tr w14:paraId="2BABB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F5B0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30</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3DBC7334">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01057">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CFB11">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合作企业接收教师企业实践人数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6098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C160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104</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E27C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85</w:t>
            </w:r>
          </w:p>
        </w:tc>
      </w:tr>
      <w:tr w14:paraId="19004C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B6213">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31</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33FE7AA1">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8AF51">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6DD4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合作企业接收学生实习比例</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9FBD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F1A9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6AD4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11.23</w:t>
            </w:r>
          </w:p>
        </w:tc>
      </w:tr>
      <w:tr w14:paraId="1542E6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16DE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32</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7B10012E">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22C65">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32EB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企业对学校捐赠设备总值</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D4D8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万元</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EED89">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7C68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73D0E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EFF0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33</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187EB8E3">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4AB91">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508AF">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现代学徒制专业</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6B61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CE43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6D3C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6A669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D25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34</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77A44C93">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30592">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8E97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其中：国家级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63A9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DED6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D671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0777A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5B1C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35</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60E66429">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5404A">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E665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8D88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AEE9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D0DC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78811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2F28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36</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501BD8C7">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AF919">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95774">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地市级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E7B7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C5AB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D8F1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52F1A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8DA5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2FF5FE7A">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76B5">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D33C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职教集团</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D4A4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8D15D">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4315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B63A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99AD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38</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650132B3">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ECFD6">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E1A35">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其中：国家级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AA0E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AE9E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5327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1532C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4304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39</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5671945C">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055D9">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4B9F8">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省级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9F96A">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0FDF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FFE9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0125DF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92FA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40</w:t>
            </w:r>
          </w:p>
        </w:tc>
        <w:tc>
          <w:tcPr>
            <w:tcW w:w="468" w:type="pct"/>
            <w:gridSpan w:val="2"/>
            <w:vMerge w:val="continue"/>
            <w:tcBorders>
              <w:top w:val="nil"/>
              <w:left w:val="single" w:color="000000" w:sz="4" w:space="0"/>
              <w:bottom w:val="single" w:color="000000" w:sz="4" w:space="0"/>
              <w:right w:val="single" w:color="000000" w:sz="4" w:space="0"/>
            </w:tcBorders>
            <w:shd w:val="clear" w:color="auto" w:fill="auto"/>
            <w:noWrap/>
            <w:vAlign w:val="center"/>
          </w:tcPr>
          <w:p w14:paraId="0890E595">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64E2D">
            <w:pPr>
              <w:jc w:val="center"/>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8DCD3">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地市级</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98690">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个</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DC9A4">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071B2">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r>
      <w:tr w14:paraId="437C2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5EDB8">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41</w:t>
            </w:r>
          </w:p>
        </w:tc>
        <w:tc>
          <w:tcPr>
            <w:tcW w:w="46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1BEE8C">
            <w:pPr>
              <w:keepNext w:val="0"/>
              <w:keepLines w:val="0"/>
              <w:widowControl/>
              <w:suppressLineNumbers w:val="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val="0"/>
                <w:bCs w:val="0"/>
                <w:i w:val="0"/>
                <w:iCs w:val="0"/>
                <w:color w:val="000000"/>
                <w:kern w:val="0"/>
                <w:sz w:val="24"/>
                <w:szCs w:val="24"/>
                <w:u w:val="none"/>
                <w:lang w:val="en-US" w:eastAsia="zh-CN" w:bidi="ar"/>
              </w:rPr>
              <w:t>对口支援与社会培训</w:t>
            </w:r>
          </w:p>
        </w:tc>
        <w:tc>
          <w:tcPr>
            <w:tcW w:w="8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FDF9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对口支援</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E745A">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东西兜底招生数量</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5B0C5">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91C1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91FB1">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r w14:paraId="577AE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EEF6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42</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E1D14C">
            <w:pPr>
              <w:jc w:val="center"/>
              <w:rPr>
                <w:rFonts w:hint="eastAsia" w:ascii="仿宋" w:hAnsi="仿宋" w:eastAsia="仿宋" w:cs="仿宋"/>
                <w:b/>
                <w:bCs/>
                <w:i w:val="0"/>
                <w:iCs w:val="0"/>
                <w:color w:val="000000"/>
                <w:sz w:val="24"/>
                <w:szCs w:val="24"/>
                <w:u w:val="none"/>
              </w:rPr>
            </w:pPr>
          </w:p>
        </w:tc>
        <w:tc>
          <w:tcPr>
            <w:tcW w:w="82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F3C7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社会培训</w:t>
            </w: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94D3B">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社会培训人数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96E9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人次</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97E7F">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240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0686E">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140</w:t>
            </w:r>
          </w:p>
        </w:tc>
      </w:tr>
      <w:tr w14:paraId="173F1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A2966">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43</w:t>
            </w:r>
          </w:p>
        </w:tc>
        <w:tc>
          <w:tcPr>
            <w:tcW w:w="46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3BD66A">
            <w:pPr>
              <w:jc w:val="center"/>
              <w:rPr>
                <w:rFonts w:hint="eastAsia" w:ascii="仿宋" w:hAnsi="仿宋" w:eastAsia="仿宋" w:cs="仿宋"/>
                <w:b/>
                <w:bCs/>
                <w:i w:val="0"/>
                <w:iCs w:val="0"/>
                <w:color w:val="000000"/>
                <w:sz w:val="24"/>
                <w:szCs w:val="24"/>
                <w:u w:val="none"/>
              </w:rPr>
            </w:pPr>
          </w:p>
        </w:tc>
        <w:tc>
          <w:tcPr>
            <w:tcW w:w="82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3DCCA">
            <w:pPr>
              <w:jc w:val="left"/>
              <w:rPr>
                <w:rFonts w:hint="eastAsia" w:ascii="仿宋" w:hAnsi="仿宋" w:eastAsia="仿宋" w:cs="仿宋"/>
                <w:i w:val="0"/>
                <w:iCs w:val="0"/>
                <w:color w:val="000000"/>
                <w:sz w:val="24"/>
                <w:szCs w:val="24"/>
                <w:u w:val="none"/>
              </w:rPr>
            </w:pPr>
          </w:p>
        </w:tc>
        <w:tc>
          <w:tcPr>
            <w:tcW w:w="16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84F086">
            <w:pPr>
              <w:keepNext w:val="0"/>
              <w:keepLines w:val="0"/>
              <w:widowControl/>
              <w:suppressLineNumbers w:val="0"/>
              <w:jc w:val="left"/>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 xml:space="preserve">    其中：“三项工程”社会培训人数</w:t>
            </w:r>
          </w:p>
        </w:tc>
        <w:tc>
          <w:tcPr>
            <w:tcW w:w="504" w:type="pct"/>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F347B">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人次</w:t>
            </w:r>
          </w:p>
        </w:tc>
        <w:tc>
          <w:tcPr>
            <w:tcW w:w="6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54C07">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c>
          <w:tcPr>
            <w:tcW w:w="61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318AC">
            <w:pPr>
              <w:keepNext w:val="0"/>
              <w:keepLines w:val="0"/>
              <w:widowControl/>
              <w:suppressLineNumbers w:val="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w:t>
            </w:r>
          </w:p>
        </w:tc>
      </w:tr>
    </w:tbl>
    <w:p w14:paraId="38C1EEA3">
      <w:pPr>
        <w:pStyle w:val="21"/>
        <w:ind w:left="0" w:leftChars="0" w:firstLine="0" w:firstLineChars="0"/>
        <w:rPr>
          <w:rFonts w:hint="eastAsia" w:eastAsiaTheme="minorEastAsia"/>
          <w:lang w:eastAsia="zh-CN"/>
        </w:rPr>
      </w:pPr>
    </w:p>
    <w:sectPr>
      <w:footerReference r:id="rId7" w:type="default"/>
      <w:pgSz w:w="11906" w:h="16838"/>
      <w:pgMar w:top="1440" w:right="1800" w:bottom="1440" w:left="1800" w:header="851" w:footer="992" w:gutter="0"/>
      <w:pgNumType w:fmt="decimal" w:start="12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embedRegular r:id="rId1" w:fontKey="{72A767C5-6C67-5966-A30F-49690CFD832E}"/>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imes New Roman Bold">
    <w:panose1 w:val="02020603050405020304"/>
    <w:charset w:val="00"/>
    <w:family w:val="auto"/>
    <w:pitch w:val="default"/>
    <w:sig w:usb0="E0002AEF" w:usb1="C0007841" w:usb2="00000009" w:usb3="00000000" w:csb0="400001FF" w:csb1="FFFF0000"/>
  </w:font>
  <w:font w:name="楷体">
    <w:altName w:val="汉仪楷体KW"/>
    <w:panose1 w:val="02010609060101010101"/>
    <w:charset w:val="86"/>
    <w:family w:val="auto"/>
    <w:pitch w:val="default"/>
    <w:sig w:usb0="00000000" w:usb1="00000000" w:usb2="00000016" w:usb3="00000000" w:csb0="00040001" w:csb1="00000000"/>
  </w:font>
  <w:font w:name="仿宋">
    <w:altName w:val="方正仿宋_GBK"/>
    <w:panose1 w:val="02010609060101010101"/>
    <w:charset w:val="86"/>
    <w:family w:val="auto"/>
    <w:pitch w:val="default"/>
    <w:sig w:usb0="00000000" w:usb1="00000000" w:usb2="00000016" w:usb3="00000000" w:csb0="00040001" w:csb1="00000000"/>
  </w:font>
  <w:font w:name="仿宋_GB2312">
    <w:altName w:val="方正仿宋_GBK"/>
    <w:panose1 w:val="02010609030101010101"/>
    <w:charset w:val="86"/>
    <w:family w:val="auto"/>
    <w:pitch w:val="default"/>
    <w:sig w:usb0="00000000" w:usb1="00000000" w:usb2="00000000" w:usb3="00000000" w:csb0="00040000" w:csb1="00000000"/>
  </w:font>
  <w:font w:name="Helvetica Neue">
    <w:panose1 w:val="02000503000000020004"/>
    <w:charset w:val="00"/>
    <w:family w:val="auto"/>
    <w:pitch w:val="default"/>
    <w:sig w:usb0="E50002FF" w:usb1="500079DB" w:usb2="00000010" w:usb3="00000000" w:csb0="00000000" w:csb1="00000000"/>
    <w:embedRegular r:id="rId2" w:fontKey="{5267B6BB-4514-FAA5-A30F-496982F264E2}"/>
  </w:font>
  <w:font w:name="方正仿宋_GB2312">
    <w:panose1 w:val="02000000000000000000"/>
    <w:charset w:val="86"/>
    <w:family w:val="auto"/>
    <w:pitch w:val="default"/>
    <w:sig w:usb0="A00002BF" w:usb1="184F6CFA" w:usb2="00000012" w:usb3="00000000" w:csb0="00040001" w:csb1="00000000"/>
  </w:font>
  <w:font w:name="PingFang SC">
    <w:panose1 w:val="020B0400000000000000"/>
    <w:charset w:val="86"/>
    <w:family w:val="auto"/>
    <w:pitch w:val="default"/>
    <w:sig w:usb0="A00002FF" w:usb1="7ACFFDFB" w:usb2="00000017" w:usb3="00000000" w:csb0="00040001" w:csb1="00000000"/>
  </w:font>
  <w:font w:name="Microsoft YaHei UI">
    <w:altName w:val="苹方-简"/>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汉仪楷体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 w:name="宋体-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A55C65">
    <w:pPr>
      <w:pStyle w:val="15"/>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E95AEA">
                          <w:pPr>
                            <w:pStyle w:val="15"/>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6EE95AEA">
                    <w:pPr>
                      <w:pStyle w:val="15"/>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86194C">
    <w:pPr>
      <w:pStyle w:val="1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A98681">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g6Gf4zAgAAYw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g6Gf4zAgAAYwQAAA4AAAAAAAAAAQAgAAAAHwEAAGRycy9lMm9Eb2MueG1sUEsF&#10;BgAAAAAGAAYAWQEAAMQFAAAAAA==&#10;">
              <v:fill on="f" focussize="0,0"/>
              <v:stroke on="f" weight="0.5pt"/>
              <v:imagedata o:title=""/>
              <o:lock v:ext="edit" aspectratio="f"/>
              <v:textbox inset="0mm,0mm,0mm,0mm" style="mso-fit-shape-to-text:t;">
                <w:txbxContent>
                  <w:p w14:paraId="1BA98681">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55BC">
    <w:pPr>
      <w:pStyle w:val="15"/>
      <w:jc w:val="center"/>
      <w:rPr>
        <w:rFonts w:hint="default"/>
        <w:sz w:val="18"/>
        <w:lang w:val="en-US" w:eastAsia="zh-CN"/>
      </w:rPr>
    </w:pPr>
    <w:r>
      <w:rPr>
        <w:rFonts w:hint="eastAsia"/>
        <w:sz w:val="18"/>
        <w:lang w:val="en-US" w:eastAsia="zh-CN"/>
      </w:rPr>
      <w:t>119</w:t>
    </w:r>
  </w:p>
  <w:p w14:paraId="5EB9664B">
    <w:pPr>
      <w:pStyle w:val="15"/>
      <w:jc w:val="both"/>
      <w:rPr>
        <w:rFonts w:hint="eastAsia"/>
        <w:sz w:val="18"/>
        <w:lang w:val="en-US" w:eastAsia="zh-C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983ED">
    <w:pPr>
      <w:pStyle w:val="15"/>
      <w:jc w:val="both"/>
      <w:rPr>
        <w:rFonts w:hint="default"/>
        <w:sz w:val="18"/>
        <w:lang w:val="en-US"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A0F7EA">
                          <w:pPr>
                            <w:pStyle w:val="15"/>
                          </w:pPr>
                          <w:r>
                            <w:fldChar w:fldCharType="begin"/>
                          </w:r>
                          <w:r>
                            <w:instrText xml:space="preserve"> PAGE  \* MERGEFORMAT </w:instrText>
                          </w:r>
                          <w:r>
                            <w:fldChar w:fldCharType="separate"/>
                          </w:r>
                          <w:r>
                            <w:t>119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23A0F7EA">
                    <w:pPr>
                      <w:pStyle w:val="15"/>
                    </w:pPr>
                    <w:r>
                      <w:fldChar w:fldCharType="begin"/>
                    </w:r>
                    <w:r>
                      <w:instrText xml:space="preserve"> PAGE  \* MERGEFORMAT </w:instrText>
                    </w:r>
                    <w:r>
                      <w:fldChar w:fldCharType="separate"/>
                    </w:r>
                    <w:r>
                      <w:t>119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94AF8">
    <w:pPr>
      <w:pStyle w:val="16"/>
      <w:jc w:val="right"/>
      <w:rPr>
        <w:rFonts w:hint="default"/>
        <w:lang w:val="en-US" w:eastAsia="zh-CN"/>
      </w:rPr>
    </w:pPr>
    <w:r>
      <w:rPr>
        <w:rFonts w:hint="eastAsia"/>
        <w:lang w:val="en-US" w:eastAsia="zh-CN"/>
      </w:rPr>
      <w:fldChar w:fldCharType="begin"/>
    </w:r>
    <w:r>
      <w:rPr>
        <w:rFonts w:hint="eastAsia"/>
        <w:lang w:val="en-US" w:eastAsia="zh-CN"/>
      </w:rPr>
      <w:instrText xml:space="preserve"> HYPERLINK \l "_目  录" </w:instrText>
    </w:r>
    <w:r>
      <w:rPr>
        <w:rFonts w:hint="eastAsia"/>
        <w:lang w:val="en-US" w:eastAsia="zh-CN"/>
      </w:rPr>
      <w:fldChar w:fldCharType="separate"/>
    </w:r>
    <w:r>
      <w:rPr>
        <w:rStyle w:val="26"/>
        <w:rFonts w:hint="eastAsia"/>
        <w:lang w:val="en-US" w:eastAsia="zh-CN"/>
      </w:rPr>
      <w:t>返回目录</w:t>
    </w:r>
    <w:r>
      <w:rPr>
        <w:rFonts w:hint="eastAsia"/>
        <w:lang w:val="en-US" w:eastAsia="zh-CN"/>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EE60E7"/>
    <w:multiLevelType w:val="multilevel"/>
    <w:tmpl w:val="BDEE60E7"/>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ascii="Times New Roman Bold" w:hAnsi="Times New Roman Bold" w:cs="Times New Roman Bold"/>
        <w:b/>
        <w:bCs/>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17810"/>
    <w:rsid w:val="0028018C"/>
    <w:rsid w:val="00814795"/>
    <w:rsid w:val="00EA40E8"/>
    <w:rsid w:val="01044493"/>
    <w:rsid w:val="01211AD4"/>
    <w:rsid w:val="0136732D"/>
    <w:rsid w:val="015D06ED"/>
    <w:rsid w:val="0173607A"/>
    <w:rsid w:val="019C15D0"/>
    <w:rsid w:val="01B80D3F"/>
    <w:rsid w:val="01D17056"/>
    <w:rsid w:val="021D7BC7"/>
    <w:rsid w:val="02810A7C"/>
    <w:rsid w:val="02985DC6"/>
    <w:rsid w:val="02DC1FB3"/>
    <w:rsid w:val="03580675"/>
    <w:rsid w:val="03C84489"/>
    <w:rsid w:val="03E019B2"/>
    <w:rsid w:val="042F62B6"/>
    <w:rsid w:val="04310280"/>
    <w:rsid w:val="04365896"/>
    <w:rsid w:val="04714B20"/>
    <w:rsid w:val="04A32F98"/>
    <w:rsid w:val="04BB3176"/>
    <w:rsid w:val="04BC3FEE"/>
    <w:rsid w:val="04D80DEC"/>
    <w:rsid w:val="04E946B7"/>
    <w:rsid w:val="04FC5B23"/>
    <w:rsid w:val="05632851"/>
    <w:rsid w:val="057B4EEA"/>
    <w:rsid w:val="057C377D"/>
    <w:rsid w:val="05924D4E"/>
    <w:rsid w:val="05985442"/>
    <w:rsid w:val="05C25634"/>
    <w:rsid w:val="05C313AC"/>
    <w:rsid w:val="05F3327E"/>
    <w:rsid w:val="05FB46B0"/>
    <w:rsid w:val="069A210C"/>
    <w:rsid w:val="06AB431A"/>
    <w:rsid w:val="079E45FC"/>
    <w:rsid w:val="07A3126D"/>
    <w:rsid w:val="07AE7A3C"/>
    <w:rsid w:val="08350F8E"/>
    <w:rsid w:val="083F3DCE"/>
    <w:rsid w:val="08A41020"/>
    <w:rsid w:val="08B73D08"/>
    <w:rsid w:val="092263E9"/>
    <w:rsid w:val="093B572E"/>
    <w:rsid w:val="097D0814"/>
    <w:rsid w:val="09987187"/>
    <w:rsid w:val="09D1170E"/>
    <w:rsid w:val="09D55381"/>
    <w:rsid w:val="0A0119DC"/>
    <w:rsid w:val="0A217F6F"/>
    <w:rsid w:val="0A5F5B47"/>
    <w:rsid w:val="0B4D7F8C"/>
    <w:rsid w:val="0BB828ED"/>
    <w:rsid w:val="0BF31A04"/>
    <w:rsid w:val="0C601702"/>
    <w:rsid w:val="0C725D4E"/>
    <w:rsid w:val="0CB4605A"/>
    <w:rsid w:val="0CDF49BA"/>
    <w:rsid w:val="0CE172D1"/>
    <w:rsid w:val="0CE4141A"/>
    <w:rsid w:val="0CEC74C9"/>
    <w:rsid w:val="0D123830"/>
    <w:rsid w:val="0D310C76"/>
    <w:rsid w:val="0D4335E4"/>
    <w:rsid w:val="0D4C1704"/>
    <w:rsid w:val="0D732DC0"/>
    <w:rsid w:val="0DCF4D92"/>
    <w:rsid w:val="0E090320"/>
    <w:rsid w:val="0E391D12"/>
    <w:rsid w:val="0E3B5F00"/>
    <w:rsid w:val="0E4B63E2"/>
    <w:rsid w:val="0E666D78"/>
    <w:rsid w:val="0E9D562B"/>
    <w:rsid w:val="0EAF7E38"/>
    <w:rsid w:val="0F1B4006"/>
    <w:rsid w:val="0F2B393E"/>
    <w:rsid w:val="0F7816D8"/>
    <w:rsid w:val="0F7E16FE"/>
    <w:rsid w:val="0F7F4595"/>
    <w:rsid w:val="0F8971C2"/>
    <w:rsid w:val="0FC87CEA"/>
    <w:rsid w:val="104F21BA"/>
    <w:rsid w:val="107C551B"/>
    <w:rsid w:val="108B239B"/>
    <w:rsid w:val="111365EE"/>
    <w:rsid w:val="111E393A"/>
    <w:rsid w:val="11585825"/>
    <w:rsid w:val="122C2F10"/>
    <w:rsid w:val="12567973"/>
    <w:rsid w:val="12A6008B"/>
    <w:rsid w:val="12E370C8"/>
    <w:rsid w:val="131D5ADA"/>
    <w:rsid w:val="134578A4"/>
    <w:rsid w:val="135F6B62"/>
    <w:rsid w:val="13A4281C"/>
    <w:rsid w:val="13BF1404"/>
    <w:rsid w:val="13D1646B"/>
    <w:rsid w:val="13DB73BF"/>
    <w:rsid w:val="14005579"/>
    <w:rsid w:val="1460722C"/>
    <w:rsid w:val="14683147"/>
    <w:rsid w:val="14B46C12"/>
    <w:rsid w:val="14C44E68"/>
    <w:rsid w:val="14E5BD4D"/>
    <w:rsid w:val="154A2F50"/>
    <w:rsid w:val="154C5516"/>
    <w:rsid w:val="157B135B"/>
    <w:rsid w:val="158C3568"/>
    <w:rsid w:val="15BD2C17"/>
    <w:rsid w:val="15DE18EA"/>
    <w:rsid w:val="15FE3F1E"/>
    <w:rsid w:val="168A1D77"/>
    <w:rsid w:val="16F2389F"/>
    <w:rsid w:val="17177521"/>
    <w:rsid w:val="17541B07"/>
    <w:rsid w:val="17AC7EF2"/>
    <w:rsid w:val="17F61CAD"/>
    <w:rsid w:val="18025D64"/>
    <w:rsid w:val="18103261"/>
    <w:rsid w:val="189574CF"/>
    <w:rsid w:val="189E665B"/>
    <w:rsid w:val="193A1CC8"/>
    <w:rsid w:val="195172B6"/>
    <w:rsid w:val="19C745D4"/>
    <w:rsid w:val="1A312930"/>
    <w:rsid w:val="1A6656AB"/>
    <w:rsid w:val="1A6A0F57"/>
    <w:rsid w:val="1A892A29"/>
    <w:rsid w:val="1AB21C7A"/>
    <w:rsid w:val="1ACB751E"/>
    <w:rsid w:val="1B55264E"/>
    <w:rsid w:val="1B75022A"/>
    <w:rsid w:val="1B8C2057"/>
    <w:rsid w:val="1B93689C"/>
    <w:rsid w:val="1BA000AB"/>
    <w:rsid w:val="1BA62EAA"/>
    <w:rsid w:val="1BB13D28"/>
    <w:rsid w:val="1BC3738A"/>
    <w:rsid w:val="1BF14125"/>
    <w:rsid w:val="1BF513F4"/>
    <w:rsid w:val="1C115B97"/>
    <w:rsid w:val="1C970027"/>
    <w:rsid w:val="1CA92D4A"/>
    <w:rsid w:val="1CB11604"/>
    <w:rsid w:val="1CC96E50"/>
    <w:rsid w:val="1CCA636F"/>
    <w:rsid w:val="1CCE2685"/>
    <w:rsid w:val="1CF33ECD"/>
    <w:rsid w:val="1D9B6A3E"/>
    <w:rsid w:val="1DA024E3"/>
    <w:rsid w:val="1DB356EE"/>
    <w:rsid w:val="1DB96EC4"/>
    <w:rsid w:val="1DBA2C31"/>
    <w:rsid w:val="1DCB22A5"/>
    <w:rsid w:val="1DF75C3F"/>
    <w:rsid w:val="1DFF0203"/>
    <w:rsid w:val="1E2F53D8"/>
    <w:rsid w:val="1E334EC9"/>
    <w:rsid w:val="1E4C6BA5"/>
    <w:rsid w:val="1E562536"/>
    <w:rsid w:val="1E6E0F06"/>
    <w:rsid w:val="1EB479AE"/>
    <w:rsid w:val="1EDF32A6"/>
    <w:rsid w:val="1F0B3750"/>
    <w:rsid w:val="1F5275D0"/>
    <w:rsid w:val="1F8134E8"/>
    <w:rsid w:val="20142BE8"/>
    <w:rsid w:val="205462F2"/>
    <w:rsid w:val="209112CB"/>
    <w:rsid w:val="214D18A4"/>
    <w:rsid w:val="22613D7D"/>
    <w:rsid w:val="227E2295"/>
    <w:rsid w:val="229B7195"/>
    <w:rsid w:val="22AA709A"/>
    <w:rsid w:val="22AC6706"/>
    <w:rsid w:val="22C5455D"/>
    <w:rsid w:val="22CA3922"/>
    <w:rsid w:val="22E91FFA"/>
    <w:rsid w:val="23D45291"/>
    <w:rsid w:val="23EB1DA2"/>
    <w:rsid w:val="24184673"/>
    <w:rsid w:val="244871F4"/>
    <w:rsid w:val="24703B14"/>
    <w:rsid w:val="24762963"/>
    <w:rsid w:val="24A03285"/>
    <w:rsid w:val="24A85EE5"/>
    <w:rsid w:val="24F42ED8"/>
    <w:rsid w:val="2507454D"/>
    <w:rsid w:val="2527700C"/>
    <w:rsid w:val="2537480E"/>
    <w:rsid w:val="254F18F6"/>
    <w:rsid w:val="25714529"/>
    <w:rsid w:val="25B56411"/>
    <w:rsid w:val="26176E7E"/>
    <w:rsid w:val="2663168E"/>
    <w:rsid w:val="26681488"/>
    <w:rsid w:val="274821AC"/>
    <w:rsid w:val="276F6846"/>
    <w:rsid w:val="277F3E1E"/>
    <w:rsid w:val="27873B8F"/>
    <w:rsid w:val="27DD1EAF"/>
    <w:rsid w:val="27EE6C5C"/>
    <w:rsid w:val="28285076"/>
    <w:rsid w:val="289F5297"/>
    <w:rsid w:val="28B96D69"/>
    <w:rsid w:val="28D046DE"/>
    <w:rsid w:val="28DF1501"/>
    <w:rsid w:val="291F631C"/>
    <w:rsid w:val="294F2DD3"/>
    <w:rsid w:val="296C038B"/>
    <w:rsid w:val="29CF6772"/>
    <w:rsid w:val="29FA7D06"/>
    <w:rsid w:val="2A1D2C3D"/>
    <w:rsid w:val="2A233F04"/>
    <w:rsid w:val="2A30260C"/>
    <w:rsid w:val="2A431ECB"/>
    <w:rsid w:val="2A465F84"/>
    <w:rsid w:val="2A500BB0"/>
    <w:rsid w:val="2A9E191C"/>
    <w:rsid w:val="2AD96DF8"/>
    <w:rsid w:val="2ADA0B26"/>
    <w:rsid w:val="2B563107"/>
    <w:rsid w:val="2BCE1D39"/>
    <w:rsid w:val="2BF50421"/>
    <w:rsid w:val="2C2220D9"/>
    <w:rsid w:val="2C735491"/>
    <w:rsid w:val="2C8F7963"/>
    <w:rsid w:val="2CAE57DE"/>
    <w:rsid w:val="2D2B320F"/>
    <w:rsid w:val="2D3753BC"/>
    <w:rsid w:val="2D6B1BC5"/>
    <w:rsid w:val="2D7BE0C3"/>
    <w:rsid w:val="2DB640BE"/>
    <w:rsid w:val="2DB651CE"/>
    <w:rsid w:val="2DB6695D"/>
    <w:rsid w:val="2DD24D42"/>
    <w:rsid w:val="2DD90EBD"/>
    <w:rsid w:val="2DF92093"/>
    <w:rsid w:val="2E3D4658"/>
    <w:rsid w:val="2E3E0FDD"/>
    <w:rsid w:val="2E400F3C"/>
    <w:rsid w:val="2E494294"/>
    <w:rsid w:val="2E67172F"/>
    <w:rsid w:val="2E6B55BC"/>
    <w:rsid w:val="2E8B3642"/>
    <w:rsid w:val="2EC56A14"/>
    <w:rsid w:val="2EC658E5"/>
    <w:rsid w:val="2EF75516"/>
    <w:rsid w:val="2F000E75"/>
    <w:rsid w:val="2F0A60BD"/>
    <w:rsid w:val="2F7D70BA"/>
    <w:rsid w:val="2FE222AB"/>
    <w:rsid w:val="2FE7789A"/>
    <w:rsid w:val="30183F1E"/>
    <w:rsid w:val="3021544A"/>
    <w:rsid w:val="304F3A21"/>
    <w:rsid w:val="30805021"/>
    <w:rsid w:val="30C45E54"/>
    <w:rsid w:val="30CA00A4"/>
    <w:rsid w:val="31003A4B"/>
    <w:rsid w:val="3102072B"/>
    <w:rsid w:val="31741628"/>
    <w:rsid w:val="318667D8"/>
    <w:rsid w:val="31AA6DF8"/>
    <w:rsid w:val="31CC5B06"/>
    <w:rsid w:val="31D52BAB"/>
    <w:rsid w:val="32494867"/>
    <w:rsid w:val="326571C3"/>
    <w:rsid w:val="328707EE"/>
    <w:rsid w:val="32CE6BF6"/>
    <w:rsid w:val="32D92F92"/>
    <w:rsid w:val="33375FEA"/>
    <w:rsid w:val="33631954"/>
    <w:rsid w:val="336631F3"/>
    <w:rsid w:val="33844F9E"/>
    <w:rsid w:val="33A04957"/>
    <w:rsid w:val="341F6EEE"/>
    <w:rsid w:val="34381B90"/>
    <w:rsid w:val="34974E24"/>
    <w:rsid w:val="349D033D"/>
    <w:rsid w:val="34CE54F3"/>
    <w:rsid w:val="34D94227"/>
    <w:rsid w:val="34D97170"/>
    <w:rsid w:val="34DC6A1B"/>
    <w:rsid w:val="352B46F4"/>
    <w:rsid w:val="35325A82"/>
    <w:rsid w:val="358D2CB9"/>
    <w:rsid w:val="35C35DA5"/>
    <w:rsid w:val="35E7360C"/>
    <w:rsid w:val="363E3B68"/>
    <w:rsid w:val="3643781B"/>
    <w:rsid w:val="36511F38"/>
    <w:rsid w:val="36B63AA7"/>
    <w:rsid w:val="36F35A38"/>
    <w:rsid w:val="37075D5E"/>
    <w:rsid w:val="371F3F69"/>
    <w:rsid w:val="376712E7"/>
    <w:rsid w:val="37B24C58"/>
    <w:rsid w:val="37C30C14"/>
    <w:rsid w:val="37D74632"/>
    <w:rsid w:val="37DD8939"/>
    <w:rsid w:val="381B138B"/>
    <w:rsid w:val="38273322"/>
    <w:rsid w:val="3846024E"/>
    <w:rsid w:val="389230C4"/>
    <w:rsid w:val="389746BF"/>
    <w:rsid w:val="38B77011"/>
    <w:rsid w:val="38BC0869"/>
    <w:rsid w:val="38DE021C"/>
    <w:rsid w:val="38E726E0"/>
    <w:rsid w:val="39121148"/>
    <w:rsid w:val="396D28B1"/>
    <w:rsid w:val="398062B2"/>
    <w:rsid w:val="398C3FB4"/>
    <w:rsid w:val="39A55D0F"/>
    <w:rsid w:val="39BE4A47"/>
    <w:rsid w:val="39C26CA9"/>
    <w:rsid w:val="39C530A7"/>
    <w:rsid w:val="39D07618"/>
    <w:rsid w:val="39FA3A04"/>
    <w:rsid w:val="3A6665B9"/>
    <w:rsid w:val="3ADE3FB6"/>
    <w:rsid w:val="3B116C57"/>
    <w:rsid w:val="3BAB20EB"/>
    <w:rsid w:val="3BF3AFA7"/>
    <w:rsid w:val="3C2B0AF5"/>
    <w:rsid w:val="3C5C6615"/>
    <w:rsid w:val="3CB74ABF"/>
    <w:rsid w:val="3D1C6419"/>
    <w:rsid w:val="3D660FFD"/>
    <w:rsid w:val="3D6E1217"/>
    <w:rsid w:val="3D732FA8"/>
    <w:rsid w:val="3DAE2575"/>
    <w:rsid w:val="3DEE7764"/>
    <w:rsid w:val="3E3C34CE"/>
    <w:rsid w:val="3E550983"/>
    <w:rsid w:val="3E7A5859"/>
    <w:rsid w:val="3E8A1C48"/>
    <w:rsid w:val="3EB07A18"/>
    <w:rsid w:val="3ECC77BE"/>
    <w:rsid w:val="3EDD4AC6"/>
    <w:rsid w:val="3EFAFCC6"/>
    <w:rsid w:val="3F010273"/>
    <w:rsid w:val="3F40258F"/>
    <w:rsid w:val="3F5C061E"/>
    <w:rsid w:val="3FA2570A"/>
    <w:rsid w:val="3FAF90B8"/>
    <w:rsid w:val="3FBA6DA0"/>
    <w:rsid w:val="3FC55B75"/>
    <w:rsid w:val="3FC7326B"/>
    <w:rsid w:val="3FCB21B8"/>
    <w:rsid w:val="3FFB2F15"/>
    <w:rsid w:val="3FFB42D3"/>
    <w:rsid w:val="4035410F"/>
    <w:rsid w:val="40512B35"/>
    <w:rsid w:val="40610150"/>
    <w:rsid w:val="409B41E0"/>
    <w:rsid w:val="40BE466E"/>
    <w:rsid w:val="41140732"/>
    <w:rsid w:val="415D0F92"/>
    <w:rsid w:val="418B6C41"/>
    <w:rsid w:val="41E33C60"/>
    <w:rsid w:val="41E96A54"/>
    <w:rsid w:val="41FA7928"/>
    <w:rsid w:val="420C58CB"/>
    <w:rsid w:val="422B7AE1"/>
    <w:rsid w:val="425B7C9B"/>
    <w:rsid w:val="427A77A7"/>
    <w:rsid w:val="42A73FA8"/>
    <w:rsid w:val="42CB56C2"/>
    <w:rsid w:val="42CE3DD3"/>
    <w:rsid w:val="42DD5308"/>
    <w:rsid w:val="42E5486D"/>
    <w:rsid w:val="43002C0A"/>
    <w:rsid w:val="4345741F"/>
    <w:rsid w:val="43593652"/>
    <w:rsid w:val="43DC38C6"/>
    <w:rsid w:val="43F56E52"/>
    <w:rsid w:val="445E31D9"/>
    <w:rsid w:val="449816B7"/>
    <w:rsid w:val="45EC57D9"/>
    <w:rsid w:val="46582E6F"/>
    <w:rsid w:val="46853538"/>
    <w:rsid w:val="469A5235"/>
    <w:rsid w:val="46AC2ED7"/>
    <w:rsid w:val="471634EF"/>
    <w:rsid w:val="474433F3"/>
    <w:rsid w:val="47631ACB"/>
    <w:rsid w:val="47771507"/>
    <w:rsid w:val="477C2B8D"/>
    <w:rsid w:val="478329E8"/>
    <w:rsid w:val="47BA2080"/>
    <w:rsid w:val="47EF7A06"/>
    <w:rsid w:val="48063431"/>
    <w:rsid w:val="483A2A4F"/>
    <w:rsid w:val="48706983"/>
    <w:rsid w:val="48996B15"/>
    <w:rsid w:val="48B3450E"/>
    <w:rsid w:val="490C35E7"/>
    <w:rsid w:val="491017DF"/>
    <w:rsid w:val="4957740E"/>
    <w:rsid w:val="495BEA60"/>
    <w:rsid w:val="4AC32529"/>
    <w:rsid w:val="4AC3503C"/>
    <w:rsid w:val="4B404345"/>
    <w:rsid w:val="4BA94B3C"/>
    <w:rsid w:val="4BE54049"/>
    <w:rsid w:val="4CB12024"/>
    <w:rsid w:val="4CCB3698"/>
    <w:rsid w:val="4D0B299E"/>
    <w:rsid w:val="4D387556"/>
    <w:rsid w:val="4D5437FB"/>
    <w:rsid w:val="4DBC2F09"/>
    <w:rsid w:val="4DE21399"/>
    <w:rsid w:val="4DF46CE4"/>
    <w:rsid w:val="4E1C2212"/>
    <w:rsid w:val="4F074C6B"/>
    <w:rsid w:val="4F0B55A8"/>
    <w:rsid w:val="4F2E0A82"/>
    <w:rsid w:val="4F473A81"/>
    <w:rsid w:val="4F4F70F2"/>
    <w:rsid w:val="4F7251DF"/>
    <w:rsid w:val="4F7A28DF"/>
    <w:rsid w:val="4F8E1B04"/>
    <w:rsid w:val="4FE70DC0"/>
    <w:rsid w:val="4FFDB34C"/>
    <w:rsid w:val="5018556B"/>
    <w:rsid w:val="504D6C91"/>
    <w:rsid w:val="506643DA"/>
    <w:rsid w:val="50C556BE"/>
    <w:rsid w:val="511E6A63"/>
    <w:rsid w:val="514A5AAA"/>
    <w:rsid w:val="51521A74"/>
    <w:rsid w:val="51562722"/>
    <w:rsid w:val="517B555A"/>
    <w:rsid w:val="518FC385"/>
    <w:rsid w:val="51E8429F"/>
    <w:rsid w:val="52062BA6"/>
    <w:rsid w:val="52493560"/>
    <w:rsid w:val="52607735"/>
    <w:rsid w:val="52650DED"/>
    <w:rsid w:val="526861E8"/>
    <w:rsid w:val="527A5F1B"/>
    <w:rsid w:val="53302292"/>
    <w:rsid w:val="53513120"/>
    <w:rsid w:val="53A23C2E"/>
    <w:rsid w:val="53D55AFF"/>
    <w:rsid w:val="53EE4E13"/>
    <w:rsid w:val="53F55EC6"/>
    <w:rsid w:val="54020450"/>
    <w:rsid w:val="5406215C"/>
    <w:rsid w:val="545F7ABE"/>
    <w:rsid w:val="547D5F35"/>
    <w:rsid w:val="54FE437A"/>
    <w:rsid w:val="55684751"/>
    <w:rsid w:val="55B55BE8"/>
    <w:rsid w:val="55BF34D2"/>
    <w:rsid w:val="55EF94BE"/>
    <w:rsid w:val="564C5E20"/>
    <w:rsid w:val="56666EE2"/>
    <w:rsid w:val="567809C3"/>
    <w:rsid w:val="56982E14"/>
    <w:rsid w:val="56B37C4E"/>
    <w:rsid w:val="56CB31E9"/>
    <w:rsid w:val="56DFF99A"/>
    <w:rsid w:val="575F098A"/>
    <w:rsid w:val="57601B83"/>
    <w:rsid w:val="57686C8A"/>
    <w:rsid w:val="57924ECE"/>
    <w:rsid w:val="57A2219C"/>
    <w:rsid w:val="57F7DC35"/>
    <w:rsid w:val="586E3B89"/>
    <w:rsid w:val="587F24DD"/>
    <w:rsid w:val="589F1F98"/>
    <w:rsid w:val="58BB659C"/>
    <w:rsid w:val="58D520FD"/>
    <w:rsid w:val="58DF4D2A"/>
    <w:rsid w:val="58ED5699"/>
    <w:rsid w:val="590E7F53"/>
    <w:rsid w:val="597B243A"/>
    <w:rsid w:val="5991664E"/>
    <w:rsid w:val="59D16D68"/>
    <w:rsid w:val="59D71162"/>
    <w:rsid w:val="59DA3858"/>
    <w:rsid w:val="5A5F967E"/>
    <w:rsid w:val="5A7B06E0"/>
    <w:rsid w:val="5A7D47FA"/>
    <w:rsid w:val="5ACB1A0A"/>
    <w:rsid w:val="5AD175C5"/>
    <w:rsid w:val="5ADB4098"/>
    <w:rsid w:val="5AEB4BD2"/>
    <w:rsid w:val="5AF153C1"/>
    <w:rsid w:val="5B0C0216"/>
    <w:rsid w:val="5B417F1E"/>
    <w:rsid w:val="5BBF0324"/>
    <w:rsid w:val="5C2769EA"/>
    <w:rsid w:val="5C576B2E"/>
    <w:rsid w:val="5C7D6D34"/>
    <w:rsid w:val="5CAD0225"/>
    <w:rsid w:val="5D044F78"/>
    <w:rsid w:val="5D505ACE"/>
    <w:rsid w:val="5D7564E6"/>
    <w:rsid w:val="5D7D5FA0"/>
    <w:rsid w:val="5DC1219E"/>
    <w:rsid w:val="5DC17DB6"/>
    <w:rsid w:val="5DCB6553"/>
    <w:rsid w:val="5DCE0087"/>
    <w:rsid w:val="5DEDD6EC"/>
    <w:rsid w:val="5DFFBC50"/>
    <w:rsid w:val="5E2D6537"/>
    <w:rsid w:val="5E565A8E"/>
    <w:rsid w:val="5E777706"/>
    <w:rsid w:val="5EAC7E14"/>
    <w:rsid w:val="5EC076D2"/>
    <w:rsid w:val="5F2C6AB4"/>
    <w:rsid w:val="5FD01870"/>
    <w:rsid w:val="5FFF0E43"/>
    <w:rsid w:val="605A694F"/>
    <w:rsid w:val="60766FC0"/>
    <w:rsid w:val="60791F08"/>
    <w:rsid w:val="609E609A"/>
    <w:rsid w:val="60CA63E5"/>
    <w:rsid w:val="60D2790C"/>
    <w:rsid w:val="61047A23"/>
    <w:rsid w:val="616A6FEE"/>
    <w:rsid w:val="61C84D81"/>
    <w:rsid w:val="61CA04AE"/>
    <w:rsid w:val="6222438A"/>
    <w:rsid w:val="625E5002"/>
    <w:rsid w:val="627C6AB6"/>
    <w:rsid w:val="62CF061A"/>
    <w:rsid w:val="62D23B4E"/>
    <w:rsid w:val="62F87114"/>
    <w:rsid w:val="633B34A5"/>
    <w:rsid w:val="63515161"/>
    <w:rsid w:val="637B538F"/>
    <w:rsid w:val="63A78CF8"/>
    <w:rsid w:val="63AD20F2"/>
    <w:rsid w:val="63B52923"/>
    <w:rsid w:val="641E7D32"/>
    <w:rsid w:val="64406FC4"/>
    <w:rsid w:val="64493B24"/>
    <w:rsid w:val="64562340"/>
    <w:rsid w:val="645D5544"/>
    <w:rsid w:val="648275DD"/>
    <w:rsid w:val="64A55EEF"/>
    <w:rsid w:val="64E70F5A"/>
    <w:rsid w:val="65013B00"/>
    <w:rsid w:val="654A79CF"/>
    <w:rsid w:val="65547809"/>
    <w:rsid w:val="65DBF622"/>
    <w:rsid w:val="65E24F49"/>
    <w:rsid w:val="66320049"/>
    <w:rsid w:val="6664677A"/>
    <w:rsid w:val="66AB0941"/>
    <w:rsid w:val="66F92484"/>
    <w:rsid w:val="672F7982"/>
    <w:rsid w:val="678371C8"/>
    <w:rsid w:val="678C3B98"/>
    <w:rsid w:val="67912C71"/>
    <w:rsid w:val="6793129E"/>
    <w:rsid w:val="67BD817C"/>
    <w:rsid w:val="67FDB7FC"/>
    <w:rsid w:val="67FE3D19"/>
    <w:rsid w:val="689D2E40"/>
    <w:rsid w:val="68BF0EBA"/>
    <w:rsid w:val="68ED6FEF"/>
    <w:rsid w:val="690802CD"/>
    <w:rsid w:val="69CC4731"/>
    <w:rsid w:val="69F3D7CD"/>
    <w:rsid w:val="69FE16CC"/>
    <w:rsid w:val="6A18009C"/>
    <w:rsid w:val="6A642BB2"/>
    <w:rsid w:val="6A90501F"/>
    <w:rsid w:val="6A917DC0"/>
    <w:rsid w:val="6AA7188B"/>
    <w:rsid w:val="6AAC45A0"/>
    <w:rsid w:val="6AF04333"/>
    <w:rsid w:val="6AF910CD"/>
    <w:rsid w:val="6B187566"/>
    <w:rsid w:val="6BB87D88"/>
    <w:rsid w:val="6BB96D79"/>
    <w:rsid w:val="6BD300EF"/>
    <w:rsid w:val="6BE947C8"/>
    <w:rsid w:val="6C221105"/>
    <w:rsid w:val="6C3F7B62"/>
    <w:rsid w:val="6C77993B"/>
    <w:rsid w:val="6CE8240B"/>
    <w:rsid w:val="6CEB30F9"/>
    <w:rsid w:val="6D013069"/>
    <w:rsid w:val="6D093A7D"/>
    <w:rsid w:val="6D671A95"/>
    <w:rsid w:val="6DC347C2"/>
    <w:rsid w:val="6DDE953D"/>
    <w:rsid w:val="6DE06535"/>
    <w:rsid w:val="6E0A1F57"/>
    <w:rsid w:val="6E0F17B6"/>
    <w:rsid w:val="6E296EE9"/>
    <w:rsid w:val="6E4E5378"/>
    <w:rsid w:val="6E5F4684"/>
    <w:rsid w:val="6E6F8C5A"/>
    <w:rsid w:val="6E82642B"/>
    <w:rsid w:val="6EBE56B6"/>
    <w:rsid w:val="6EF07839"/>
    <w:rsid w:val="6F060E0B"/>
    <w:rsid w:val="6F35524C"/>
    <w:rsid w:val="6F366542"/>
    <w:rsid w:val="6F7582DC"/>
    <w:rsid w:val="6F8C4A90"/>
    <w:rsid w:val="6FD906A0"/>
    <w:rsid w:val="6FE253D4"/>
    <w:rsid w:val="700C7EB2"/>
    <w:rsid w:val="70205428"/>
    <w:rsid w:val="702F613F"/>
    <w:rsid w:val="709541F4"/>
    <w:rsid w:val="709D349B"/>
    <w:rsid w:val="70C72EA6"/>
    <w:rsid w:val="70C7703B"/>
    <w:rsid w:val="70CA22A0"/>
    <w:rsid w:val="71257ACF"/>
    <w:rsid w:val="714B0D57"/>
    <w:rsid w:val="71582E8F"/>
    <w:rsid w:val="71F60B5D"/>
    <w:rsid w:val="72144350"/>
    <w:rsid w:val="721B6C8C"/>
    <w:rsid w:val="726A345E"/>
    <w:rsid w:val="72CD6F73"/>
    <w:rsid w:val="72D326A7"/>
    <w:rsid w:val="72D53C36"/>
    <w:rsid w:val="7308688D"/>
    <w:rsid w:val="73165AF7"/>
    <w:rsid w:val="732957FC"/>
    <w:rsid w:val="733A6FC1"/>
    <w:rsid w:val="73FC000E"/>
    <w:rsid w:val="73FF7F0E"/>
    <w:rsid w:val="73FFCFC2"/>
    <w:rsid w:val="74A94B3A"/>
    <w:rsid w:val="74B66E2F"/>
    <w:rsid w:val="75130850"/>
    <w:rsid w:val="75143E7A"/>
    <w:rsid w:val="75367DBF"/>
    <w:rsid w:val="754C4635"/>
    <w:rsid w:val="757CCFAF"/>
    <w:rsid w:val="757D13EC"/>
    <w:rsid w:val="75A41642"/>
    <w:rsid w:val="75B1C564"/>
    <w:rsid w:val="75CE6297"/>
    <w:rsid w:val="75DB49C4"/>
    <w:rsid w:val="75FD36FB"/>
    <w:rsid w:val="762F2E71"/>
    <w:rsid w:val="7653AC3E"/>
    <w:rsid w:val="765406AD"/>
    <w:rsid w:val="765B1A3C"/>
    <w:rsid w:val="765FCA58"/>
    <w:rsid w:val="76992564"/>
    <w:rsid w:val="76BDF8FC"/>
    <w:rsid w:val="76EF6628"/>
    <w:rsid w:val="76F1414E"/>
    <w:rsid w:val="77275DC2"/>
    <w:rsid w:val="77522FC8"/>
    <w:rsid w:val="776DAC41"/>
    <w:rsid w:val="7771703D"/>
    <w:rsid w:val="77846D70"/>
    <w:rsid w:val="77A17922"/>
    <w:rsid w:val="77B6FB5E"/>
    <w:rsid w:val="77F6F2C3"/>
    <w:rsid w:val="77F998B3"/>
    <w:rsid w:val="78544995"/>
    <w:rsid w:val="78CB5939"/>
    <w:rsid w:val="78E81443"/>
    <w:rsid w:val="791365FE"/>
    <w:rsid w:val="79254583"/>
    <w:rsid w:val="792651BE"/>
    <w:rsid w:val="795409C4"/>
    <w:rsid w:val="795F64D1"/>
    <w:rsid w:val="799B7CA1"/>
    <w:rsid w:val="79C86AE0"/>
    <w:rsid w:val="79E81839"/>
    <w:rsid w:val="79E87A8A"/>
    <w:rsid w:val="7A2B5BC9"/>
    <w:rsid w:val="7A2F491E"/>
    <w:rsid w:val="7A652E89"/>
    <w:rsid w:val="7A796935"/>
    <w:rsid w:val="7B0B419F"/>
    <w:rsid w:val="7B7D90A8"/>
    <w:rsid w:val="7B9003DA"/>
    <w:rsid w:val="7BA6BF9F"/>
    <w:rsid w:val="7BAF71A2"/>
    <w:rsid w:val="7BC39562"/>
    <w:rsid w:val="7BC51344"/>
    <w:rsid w:val="7BDFAE41"/>
    <w:rsid w:val="7BEE2842"/>
    <w:rsid w:val="7BF3315B"/>
    <w:rsid w:val="7BFD9D49"/>
    <w:rsid w:val="7BFDAF2A"/>
    <w:rsid w:val="7BFE7716"/>
    <w:rsid w:val="7C10604B"/>
    <w:rsid w:val="7C127041"/>
    <w:rsid w:val="7C28575B"/>
    <w:rsid w:val="7C3C1148"/>
    <w:rsid w:val="7C9B7E57"/>
    <w:rsid w:val="7CD24A22"/>
    <w:rsid w:val="7CFF60C4"/>
    <w:rsid w:val="7CFFFE31"/>
    <w:rsid w:val="7D1504BE"/>
    <w:rsid w:val="7D4F0A19"/>
    <w:rsid w:val="7D74BC34"/>
    <w:rsid w:val="7DE9D7A3"/>
    <w:rsid w:val="7DEBC5BE"/>
    <w:rsid w:val="7DEE8118"/>
    <w:rsid w:val="7DEF287D"/>
    <w:rsid w:val="7DF73867"/>
    <w:rsid w:val="7DFCD08A"/>
    <w:rsid w:val="7E1D2F34"/>
    <w:rsid w:val="7E30659C"/>
    <w:rsid w:val="7E5D3FD5"/>
    <w:rsid w:val="7E76F5C8"/>
    <w:rsid w:val="7E7C4C45"/>
    <w:rsid w:val="7EBFA479"/>
    <w:rsid w:val="7EDFEB45"/>
    <w:rsid w:val="7EF02F3D"/>
    <w:rsid w:val="7EF26CB5"/>
    <w:rsid w:val="7EF5BE81"/>
    <w:rsid w:val="7EF667A6"/>
    <w:rsid w:val="7EFD798A"/>
    <w:rsid w:val="7EFF5477"/>
    <w:rsid w:val="7EFF9158"/>
    <w:rsid w:val="7F035D31"/>
    <w:rsid w:val="7F3B19BF"/>
    <w:rsid w:val="7F6D7C8E"/>
    <w:rsid w:val="7F741DA7"/>
    <w:rsid w:val="7F772A07"/>
    <w:rsid w:val="7F7F0FE4"/>
    <w:rsid w:val="7F7F522E"/>
    <w:rsid w:val="7F872CCD"/>
    <w:rsid w:val="7FA5BE2F"/>
    <w:rsid w:val="7FBBD5A1"/>
    <w:rsid w:val="7FD60AC8"/>
    <w:rsid w:val="7FEBA582"/>
    <w:rsid w:val="7FEDD9AB"/>
    <w:rsid w:val="7FF06C51"/>
    <w:rsid w:val="7FF203BD"/>
    <w:rsid w:val="7FF38ACB"/>
    <w:rsid w:val="7FF54FBE"/>
    <w:rsid w:val="7FF9EBA8"/>
    <w:rsid w:val="95DD2FD6"/>
    <w:rsid w:val="97F8E8D3"/>
    <w:rsid w:val="9A254799"/>
    <w:rsid w:val="9C1F118E"/>
    <w:rsid w:val="9EFBF14F"/>
    <w:rsid w:val="9FB72181"/>
    <w:rsid w:val="9FC5D9C7"/>
    <w:rsid w:val="9FFF795C"/>
    <w:rsid w:val="B3F5D3E2"/>
    <w:rsid w:val="B4FD7C78"/>
    <w:rsid w:val="B7DE15A7"/>
    <w:rsid w:val="BAFFFB3A"/>
    <w:rsid w:val="BDFF2FD6"/>
    <w:rsid w:val="BEB67DBB"/>
    <w:rsid w:val="BEDFB877"/>
    <w:rsid w:val="BEF83D64"/>
    <w:rsid w:val="BF2F705F"/>
    <w:rsid w:val="BFE73FAA"/>
    <w:rsid w:val="BFF92D33"/>
    <w:rsid w:val="BFFE2E25"/>
    <w:rsid w:val="BFFF2582"/>
    <w:rsid w:val="C3B7A82B"/>
    <w:rsid w:val="C5F7C790"/>
    <w:rsid w:val="CCB92C1E"/>
    <w:rsid w:val="CEFFF701"/>
    <w:rsid w:val="D2E6198E"/>
    <w:rsid w:val="D6BF46EA"/>
    <w:rsid w:val="D73E9FFD"/>
    <w:rsid w:val="D7EF9589"/>
    <w:rsid w:val="D87FB13F"/>
    <w:rsid w:val="DBDF6055"/>
    <w:rsid w:val="DCDF0156"/>
    <w:rsid w:val="DD758BE9"/>
    <w:rsid w:val="DDBFFA4F"/>
    <w:rsid w:val="DDEFD370"/>
    <w:rsid w:val="DEAF223B"/>
    <w:rsid w:val="DF7F713A"/>
    <w:rsid w:val="DFF57030"/>
    <w:rsid w:val="DFFD42D9"/>
    <w:rsid w:val="DFFFDED6"/>
    <w:rsid w:val="EB4F9378"/>
    <w:rsid w:val="EBDD7361"/>
    <w:rsid w:val="EBFFC0C9"/>
    <w:rsid w:val="EDEF4109"/>
    <w:rsid w:val="EE8F7644"/>
    <w:rsid w:val="EEE77626"/>
    <w:rsid w:val="EEE9AADE"/>
    <w:rsid w:val="EEF95805"/>
    <w:rsid w:val="EF59929D"/>
    <w:rsid w:val="EF5F1999"/>
    <w:rsid w:val="EFDF3A77"/>
    <w:rsid w:val="EFFD5DC3"/>
    <w:rsid w:val="F33C98E4"/>
    <w:rsid w:val="F37D8293"/>
    <w:rsid w:val="F3DB8D4D"/>
    <w:rsid w:val="F6CDD134"/>
    <w:rsid w:val="F6FEBFB4"/>
    <w:rsid w:val="F77FA9F0"/>
    <w:rsid w:val="F793244F"/>
    <w:rsid w:val="F7A76F72"/>
    <w:rsid w:val="F7D9D085"/>
    <w:rsid w:val="F7FB3F24"/>
    <w:rsid w:val="F7FFDF65"/>
    <w:rsid w:val="FB76AFFF"/>
    <w:rsid w:val="FB7D1943"/>
    <w:rsid w:val="FCD4C6BC"/>
    <w:rsid w:val="FD0FD22E"/>
    <w:rsid w:val="FD1E7F00"/>
    <w:rsid w:val="FD232094"/>
    <w:rsid w:val="FDC5A39E"/>
    <w:rsid w:val="FDDE4D11"/>
    <w:rsid w:val="FDFFC5D7"/>
    <w:rsid w:val="FEB34F3C"/>
    <w:rsid w:val="FEE7ED2A"/>
    <w:rsid w:val="FF7CE6AE"/>
    <w:rsid w:val="FF7D09ED"/>
    <w:rsid w:val="FFAD5431"/>
    <w:rsid w:val="FFB91552"/>
    <w:rsid w:val="FFBE9892"/>
    <w:rsid w:val="FFBED9EE"/>
    <w:rsid w:val="FFDF03D0"/>
    <w:rsid w:val="FFEB0029"/>
    <w:rsid w:val="FFEDD98C"/>
    <w:rsid w:val="FFEFF12D"/>
    <w:rsid w:val="FFF9A0E0"/>
    <w:rsid w:val="FFFF713A"/>
    <w:rsid w:val="FFFFD5B7"/>
    <w:rsid w:val="FFFFF1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qFormat="1"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numPr>
        <w:ilvl w:val="0"/>
        <w:numId w:val="1"/>
      </w:numPr>
      <w:spacing w:before="0" w:beforeAutospacing="1" w:after="0" w:afterAutospacing="1"/>
      <w:ind w:left="432" w:hanging="432"/>
      <w:jc w:val="left"/>
      <w:outlineLvl w:val="0"/>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keepNext/>
      <w:keepLines/>
      <w:numPr>
        <w:ilvl w:val="1"/>
        <w:numId w:val="1"/>
      </w:numPr>
      <w:spacing w:before="260" w:after="260" w:line="413" w:lineRule="auto"/>
      <w:ind w:left="575" w:hanging="575"/>
      <w:outlineLvl w:val="1"/>
    </w:pPr>
    <w:rPr>
      <w:rFonts w:ascii="Arial" w:hAnsi="Arial" w:eastAsia="黑体"/>
      <w:b/>
      <w:sz w:val="32"/>
    </w:rPr>
  </w:style>
  <w:style w:type="paragraph" w:styleId="4">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24">
    <w:name w:val="Default Paragraph Font"/>
    <w:semiHidden/>
    <w:qFormat/>
    <w:uiPriority w:val="0"/>
  </w:style>
  <w:style w:type="table" w:default="1" w:styleId="22">
    <w:name w:val="Normal Table"/>
    <w:semiHidden/>
    <w:qFormat/>
    <w:uiPriority w:val="0"/>
    <w:tblPr>
      <w:tblCellMar>
        <w:top w:w="0" w:type="dxa"/>
        <w:left w:w="108" w:type="dxa"/>
        <w:bottom w:w="0" w:type="dxa"/>
        <w:right w:w="108" w:type="dxa"/>
      </w:tblCellMar>
    </w:tblPr>
  </w:style>
  <w:style w:type="paragraph" w:styleId="11">
    <w:name w:val="caption"/>
    <w:basedOn w:val="1"/>
    <w:next w:val="1"/>
    <w:unhideWhenUsed/>
    <w:qFormat/>
    <w:uiPriority w:val="0"/>
    <w:rPr>
      <w:rFonts w:ascii="Arial" w:hAnsi="Arial" w:eastAsia="黑体"/>
      <w:sz w:val="20"/>
    </w:rPr>
  </w:style>
  <w:style w:type="paragraph" w:styleId="12">
    <w:name w:val="annotation text"/>
    <w:basedOn w:val="1"/>
    <w:qFormat/>
    <w:uiPriority w:val="0"/>
    <w:pPr>
      <w:jc w:val="left"/>
    </w:pPr>
  </w:style>
  <w:style w:type="paragraph" w:styleId="13">
    <w:name w:val="Body Text"/>
    <w:basedOn w:val="1"/>
    <w:unhideWhenUsed/>
    <w:qFormat/>
    <w:uiPriority w:val="99"/>
    <w:pPr>
      <w:spacing w:after="120"/>
    </w:pPr>
  </w:style>
  <w:style w:type="paragraph" w:styleId="14">
    <w:name w:val="toc 3"/>
    <w:basedOn w:val="1"/>
    <w:next w:val="1"/>
    <w:qFormat/>
    <w:uiPriority w:val="0"/>
    <w:pPr>
      <w:ind w:left="840" w:leftChars="400"/>
    </w:pPr>
  </w:style>
  <w:style w:type="paragraph" w:styleId="15">
    <w:name w:val="footer"/>
    <w:basedOn w:val="1"/>
    <w:qFormat/>
    <w:uiPriority w:val="0"/>
    <w:pPr>
      <w:tabs>
        <w:tab w:val="center" w:pos="4153"/>
        <w:tab w:val="right" w:pos="8306"/>
      </w:tabs>
      <w:snapToGrid w:val="0"/>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7">
    <w:name w:val="toc 1"/>
    <w:basedOn w:val="1"/>
    <w:next w:val="1"/>
    <w:qFormat/>
    <w:uiPriority w:val="0"/>
  </w:style>
  <w:style w:type="paragraph" w:styleId="18">
    <w:name w:val="table of figures"/>
    <w:basedOn w:val="1"/>
    <w:next w:val="1"/>
    <w:qFormat/>
    <w:uiPriority w:val="0"/>
    <w:pPr>
      <w:ind w:leftChars="200" w:hanging="200" w:hangingChars="200"/>
    </w:pPr>
  </w:style>
  <w:style w:type="paragraph" w:styleId="19">
    <w:name w:val="toc 2"/>
    <w:basedOn w:val="1"/>
    <w:next w:val="1"/>
    <w:qFormat/>
    <w:uiPriority w:val="0"/>
    <w:pPr>
      <w:ind w:left="420" w:leftChars="200"/>
    </w:pPr>
  </w:style>
  <w:style w:type="paragraph" w:styleId="20">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1">
    <w:name w:val="Body Text First Indent"/>
    <w:basedOn w:val="13"/>
    <w:unhideWhenUsed/>
    <w:qFormat/>
    <w:uiPriority w:val="99"/>
    <w:pPr>
      <w:ind w:firstLine="420" w:firstLineChars="100"/>
    </w:pPr>
  </w:style>
  <w:style w:type="table" w:styleId="23">
    <w:name w:val="Table Grid"/>
    <w:basedOn w:val="2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0"/>
    <w:rPr>
      <w:b/>
    </w:rPr>
  </w:style>
  <w:style w:type="character" w:styleId="26">
    <w:name w:val="Hyperlink"/>
    <w:basedOn w:val="24"/>
    <w:qFormat/>
    <w:uiPriority w:val="0"/>
    <w:rPr>
      <w:color w:val="0000FF"/>
      <w:u w:val="single"/>
    </w:rPr>
  </w:style>
  <w:style w:type="paragraph" w:customStyle="1" w:styleId="27">
    <w:name w:val="一级标题"/>
    <w:basedOn w:val="1"/>
    <w:qFormat/>
    <w:uiPriority w:val="0"/>
    <w:pPr>
      <w:widowControl/>
      <w:spacing w:before="50" w:beforeLines="50" w:after="50" w:afterLines="50" w:line="560" w:lineRule="exact"/>
      <w:jc w:val="left"/>
      <w:outlineLvl w:val="0"/>
    </w:pPr>
    <w:rPr>
      <w:rFonts w:hint="eastAsia" w:ascii="楷体" w:hAnsi="楷体" w:eastAsia="黑体" w:cs="楷体"/>
      <w:bCs/>
      <w:sz w:val="32"/>
      <w:szCs w:val="32"/>
    </w:rPr>
  </w:style>
  <w:style w:type="paragraph" w:customStyle="1" w:styleId="28">
    <w:name w:val="二级标题"/>
    <w:basedOn w:val="1"/>
    <w:qFormat/>
    <w:uiPriority w:val="0"/>
    <w:pPr>
      <w:widowControl/>
      <w:spacing w:before="50" w:beforeLines="50" w:after="50" w:afterLines="50" w:line="560" w:lineRule="exact"/>
      <w:jc w:val="left"/>
      <w:outlineLvl w:val="1"/>
    </w:pPr>
    <w:rPr>
      <w:rFonts w:hint="eastAsia" w:ascii="楷体" w:hAnsi="楷体" w:eastAsia="楷体" w:cs="楷体"/>
      <w:b/>
      <w:sz w:val="32"/>
      <w:szCs w:val="32"/>
    </w:rPr>
  </w:style>
  <w:style w:type="paragraph" w:customStyle="1" w:styleId="29">
    <w:name w:val="正文01"/>
    <w:basedOn w:val="1"/>
    <w:link w:val="31"/>
    <w:qFormat/>
    <w:uiPriority w:val="0"/>
    <w:pPr>
      <w:widowControl/>
      <w:spacing w:line="560" w:lineRule="exact"/>
      <w:ind w:firstLine="640" w:firstLineChars="200"/>
    </w:pPr>
    <w:rPr>
      <w:rFonts w:hint="eastAsia" w:ascii="仿宋" w:hAnsi="仿宋" w:eastAsia="仿宋" w:cs="仿宋"/>
      <w:sz w:val="32"/>
      <w:szCs w:val="32"/>
    </w:rPr>
  </w:style>
  <w:style w:type="paragraph" w:customStyle="1" w:styleId="30">
    <w:name w:val="三级标题"/>
    <w:basedOn w:val="1"/>
    <w:qFormat/>
    <w:uiPriority w:val="0"/>
    <w:pPr>
      <w:widowControl/>
      <w:spacing w:before="50" w:beforeLines="50" w:after="50" w:afterLines="50" w:line="560" w:lineRule="exact"/>
      <w:outlineLvl w:val="2"/>
    </w:pPr>
    <w:rPr>
      <w:rFonts w:hint="eastAsia" w:ascii="楷体" w:hAnsi="楷体" w:eastAsia="仿宋" w:cs="楷体"/>
      <w:b/>
      <w:sz w:val="32"/>
      <w:szCs w:val="32"/>
    </w:rPr>
  </w:style>
  <w:style w:type="character" w:customStyle="1" w:styleId="31">
    <w:name w:val="正文01 Char"/>
    <w:link w:val="29"/>
    <w:qFormat/>
    <w:uiPriority w:val="0"/>
    <w:rPr>
      <w:rFonts w:hint="eastAsia" w:ascii="仿宋" w:hAnsi="仿宋" w:eastAsia="仿宋" w:cs="仿宋"/>
      <w:sz w:val="32"/>
      <w:szCs w:val="32"/>
    </w:rPr>
  </w:style>
  <w:style w:type="character" w:customStyle="1" w:styleId="32">
    <w:name w:val="font21"/>
    <w:basedOn w:val="24"/>
    <w:qFormat/>
    <w:uiPriority w:val="0"/>
    <w:rPr>
      <w:rFonts w:ascii="宋体" w:hAnsi="宋体" w:eastAsia="宋体" w:cs="宋体"/>
      <w:b/>
      <w:bCs/>
      <w:color w:val="000000"/>
      <w:sz w:val="16"/>
      <w:szCs w:val="16"/>
      <w:u w:val="none"/>
    </w:rPr>
  </w:style>
  <w:style w:type="character" w:customStyle="1" w:styleId="33">
    <w:name w:val="font31"/>
    <w:basedOn w:val="24"/>
    <w:qFormat/>
    <w:uiPriority w:val="0"/>
    <w:rPr>
      <w:rFonts w:ascii="宋体" w:hAnsi="宋体" w:eastAsia="宋体" w:cs="宋体"/>
      <w:color w:val="000000"/>
      <w:sz w:val="16"/>
      <w:szCs w:val="16"/>
      <w:u w:val="none"/>
    </w:rPr>
  </w:style>
  <w:style w:type="paragraph" w:customStyle="1" w:styleId="34">
    <w:name w:val="案例"/>
    <w:basedOn w:val="1"/>
    <w:link w:val="37"/>
    <w:qFormat/>
    <w:uiPriority w:val="0"/>
    <w:pPr>
      <w:widowControl/>
      <w:spacing w:line="560" w:lineRule="exact"/>
      <w:ind w:firstLine="640" w:firstLineChars="200"/>
    </w:pPr>
    <w:rPr>
      <w:rFonts w:hint="eastAsia" w:ascii="楷体" w:hAnsi="楷体" w:eastAsia="楷体" w:cs="楷体"/>
      <w:sz w:val="28"/>
      <w:szCs w:val="28"/>
    </w:rPr>
  </w:style>
  <w:style w:type="character" w:customStyle="1" w:styleId="35">
    <w:name w:val="01正文 Char"/>
    <w:link w:val="36"/>
    <w:qFormat/>
    <w:uiPriority w:val="0"/>
    <w:rPr>
      <w:rFonts w:hint="eastAsia" w:ascii="Times New Roman" w:hAnsi="Times New Roman" w:eastAsia="仿宋_GB2312" w:cs="黑体"/>
      <w:kern w:val="0"/>
      <w:sz w:val="32"/>
      <w:szCs w:val="32"/>
    </w:rPr>
  </w:style>
  <w:style w:type="paragraph" w:customStyle="1" w:styleId="36">
    <w:name w:val="01正文"/>
    <w:basedOn w:val="1"/>
    <w:link w:val="35"/>
    <w:qFormat/>
    <w:uiPriority w:val="0"/>
    <w:pPr>
      <w:spacing w:line="560" w:lineRule="exact"/>
      <w:ind w:firstLine="880" w:firstLineChars="200"/>
    </w:pPr>
    <w:rPr>
      <w:rFonts w:hint="eastAsia" w:ascii="Times New Roman" w:hAnsi="Times New Roman" w:eastAsia="仿宋_GB2312" w:cs="黑体"/>
      <w:kern w:val="0"/>
      <w:sz w:val="32"/>
      <w:szCs w:val="32"/>
    </w:rPr>
  </w:style>
  <w:style w:type="character" w:customStyle="1" w:styleId="37">
    <w:name w:val="案例 Char"/>
    <w:link w:val="34"/>
    <w:qFormat/>
    <w:uiPriority w:val="0"/>
    <w:rPr>
      <w:rFonts w:hint="eastAsia" w:ascii="楷体" w:hAnsi="楷体" w:eastAsia="楷体" w:cs="楷体"/>
      <w:sz w:val="28"/>
      <w:szCs w:val="28"/>
    </w:rPr>
  </w:style>
  <w:style w:type="paragraph" w:customStyle="1" w:styleId="38">
    <w:name w:val="题注1"/>
    <w:basedOn w:val="1"/>
    <w:link w:val="39"/>
    <w:qFormat/>
    <w:uiPriority w:val="0"/>
    <w:pPr>
      <w:widowControl/>
      <w:spacing w:line="240" w:lineRule="auto"/>
      <w:jc w:val="center"/>
    </w:pPr>
    <w:rPr>
      <w:rFonts w:hint="eastAsia" w:ascii="仿宋" w:hAnsi="仿宋" w:eastAsia="仿宋" w:cs="仿宋"/>
      <w:szCs w:val="21"/>
    </w:rPr>
  </w:style>
  <w:style w:type="character" w:customStyle="1" w:styleId="39">
    <w:name w:val="题注1 Char"/>
    <w:link w:val="38"/>
    <w:qFormat/>
    <w:uiPriority w:val="0"/>
    <w:rPr>
      <w:rFonts w:hint="eastAsia" w:ascii="仿宋" w:hAnsi="仿宋" w:eastAsia="仿宋" w:cs="仿宋"/>
      <w:szCs w:val="21"/>
    </w:rPr>
  </w:style>
  <w:style w:type="paragraph" w:customStyle="1" w:styleId="40">
    <w:name w:val="WPSOffice手动目录 1"/>
    <w:qFormat/>
    <w:uiPriority w:val="0"/>
    <w:pPr>
      <w:ind w:leftChars="0"/>
    </w:pPr>
    <w:rPr>
      <w:rFonts w:ascii="Times New Roman" w:hAnsi="Times New Roman" w:eastAsia="宋体" w:cs="Times New Roman"/>
      <w:sz w:val="20"/>
      <w:szCs w:val="20"/>
    </w:rPr>
  </w:style>
  <w:style w:type="paragraph" w:customStyle="1" w:styleId="41">
    <w:name w:val="WPSOffice手动目录 2"/>
    <w:qFormat/>
    <w:uiPriority w:val="0"/>
    <w:pPr>
      <w:ind w:leftChars="200"/>
    </w:pPr>
    <w:rPr>
      <w:rFonts w:ascii="Times New Roman" w:hAnsi="Times New Roman" w:eastAsia="宋体" w:cs="Times New Roman"/>
      <w:sz w:val="20"/>
      <w:szCs w:val="20"/>
    </w:rPr>
  </w:style>
  <w:style w:type="paragraph" w:customStyle="1" w:styleId="42">
    <w:name w:val="Table Text"/>
    <w:basedOn w:val="1"/>
    <w:semiHidden/>
    <w:qFormat/>
    <w:uiPriority w:val="0"/>
    <w:rPr>
      <w:rFonts w:ascii="Arial" w:hAnsi="Arial" w:eastAsia="宋体" w:cs="Arial"/>
      <w:szCs w:val="21"/>
    </w:rPr>
  </w:style>
  <w:style w:type="table" w:customStyle="1" w:styleId="43">
    <w:name w:val="Table Normal"/>
    <w:basedOn w:val="22"/>
    <w:qFormat/>
    <w:uiPriority w:val="0"/>
    <w:rPr>
      <w:rFonts w:ascii="Times New Roman" w:hAnsi="Times New Roman" w:eastAsia="Times New Roman" w:cs="Times New Roman"/>
    </w:rPr>
    <w:tblPr>
      <w:tblCellMar>
        <w:left w:w="0" w:type="dxa"/>
        <w:right w:w="0" w:type="dxa"/>
      </w:tblCellMar>
    </w:tblPr>
  </w:style>
  <w:style w:type="paragraph" w:customStyle="1" w:styleId="44">
    <w:name w:val="WPSOffice手动目录 3"/>
    <w:qFormat/>
    <w:uiPriority w:val="0"/>
    <w:pPr>
      <w:ind w:leftChars="400"/>
    </w:pPr>
    <w:rPr>
      <w:rFonts w:ascii="Times New Roman" w:hAnsi="Times New Roman" w:eastAsia="宋体" w:cs="Times New Roman"/>
      <w:sz w:val="20"/>
      <w:szCs w:val="20"/>
    </w:rPr>
  </w:style>
  <w:style w:type="character" w:customStyle="1" w:styleId="45">
    <w:name w:val="标题 2 Char"/>
    <w:qFormat/>
    <w:uiPriority w:val="0"/>
    <w:rPr>
      <w:rFonts w:ascii="Arial" w:hAnsi="Arial" w:eastAsia="黑体"/>
      <w:b/>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0" Type="http://schemas.openxmlformats.org/officeDocument/2006/relationships/fontTable" Target="fontTable.xml"/><Relationship Id="rId8" Type="http://schemas.openxmlformats.org/officeDocument/2006/relationships/theme" Target="theme/theme1.xml"/><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69.webp"/><Relationship Id="rId76" Type="http://schemas.openxmlformats.org/officeDocument/2006/relationships/image" Target="media/image68.webp"/><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jpe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footer" Target="footer4.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jpeg"/><Relationship Id="rId64" Type="http://schemas.openxmlformats.org/officeDocument/2006/relationships/image" Target="media/image56.png"/><Relationship Id="rId63" Type="http://schemas.openxmlformats.org/officeDocument/2006/relationships/image" Target="media/image55.jpeg"/><Relationship Id="rId62" Type="http://schemas.openxmlformats.org/officeDocument/2006/relationships/image" Target="media/image54.png"/><Relationship Id="rId61" Type="http://schemas.openxmlformats.org/officeDocument/2006/relationships/image" Target="media/image53.jpeg"/><Relationship Id="rId60" Type="http://schemas.openxmlformats.org/officeDocument/2006/relationships/image" Target="media/image52.jpeg"/><Relationship Id="rId6" Type="http://schemas.openxmlformats.org/officeDocument/2006/relationships/footer" Target="footer3.xml"/><Relationship Id="rId59" Type="http://schemas.openxmlformats.org/officeDocument/2006/relationships/image" Target="media/image51.jpeg"/><Relationship Id="rId58" Type="http://schemas.openxmlformats.org/officeDocument/2006/relationships/image" Target="media/image50.jpeg"/><Relationship Id="rId57" Type="http://schemas.openxmlformats.org/officeDocument/2006/relationships/image" Target="media/image49.jpeg"/><Relationship Id="rId56" Type="http://schemas.openxmlformats.org/officeDocument/2006/relationships/image" Target="media/image48.jpeg"/><Relationship Id="rId55" Type="http://schemas.openxmlformats.org/officeDocument/2006/relationships/image" Target="media/image47.jpeg"/><Relationship Id="rId54" Type="http://schemas.openxmlformats.org/officeDocument/2006/relationships/image" Target="media/image46.png"/><Relationship Id="rId53" Type="http://schemas.openxmlformats.org/officeDocument/2006/relationships/image" Target="media/image45.jpeg"/><Relationship Id="rId52" Type="http://schemas.openxmlformats.org/officeDocument/2006/relationships/image" Target="media/image44.jpeg"/><Relationship Id="rId51" Type="http://schemas.openxmlformats.org/officeDocument/2006/relationships/image" Target="media/image43.jpeg"/><Relationship Id="rId50" Type="http://schemas.openxmlformats.org/officeDocument/2006/relationships/image" Target="media/image42.jpeg"/><Relationship Id="rId5" Type="http://schemas.openxmlformats.org/officeDocument/2006/relationships/header" Target="header1.xml"/><Relationship Id="rId49" Type="http://schemas.openxmlformats.org/officeDocument/2006/relationships/image" Target="media/image41.jpeg"/><Relationship Id="rId48" Type="http://schemas.openxmlformats.org/officeDocument/2006/relationships/image" Target="media/image40.jpeg"/><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webp"/><Relationship Id="rId40" Type="http://schemas.openxmlformats.org/officeDocument/2006/relationships/image" Target="media/image32.webp"/><Relationship Id="rId4" Type="http://schemas.openxmlformats.org/officeDocument/2006/relationships/footer" Target="footer2.xml"/><Relationship Id="rId39" Type="http://schemas.openxmlformats.org/officeDocument/2006/relationships/image" Target="media/image31.webp"/><Relationship Id="rId38" Type="http://schemas.openxmlformats.org/officeDocument/2006/relationships/image" Target="media/image30.webp"/><Relationship Id="rId37" Type="http://schemas.openxmlformats.org/officeDocument/2006/relationships/image" Target="media/image29.webp"/><Relationship Id="rId36" Type="http://schemas.openxmlformats.org/officeDocument/2006/relationships/image" Target="media/image28.webp"/><Relationship Id="rId35" Type="http://schemas.openxmlformats.org/officeDocument/2006/relationships/image" Target="media/image27.webp"/><Relationship Id="rId34" Type="http://schemas.openxmlformats.org/officeDocument/2006/relationships/image" Target="media/image26.webp"/><Relationship Id="rId33" Type="http://schemas.openxmlformats.org/officeDocument/2006/relationships/image" Target="media/image25.webp"/><Relationship Id="rId32" Type="http://schemas.openxmlformats.org/officeDocument/2006/relationships/image" Target="media/image24.webp"/><Relationship Id="rId31" Type="http://schemas.openxmlformats.org/officeDocument/2006/relationships/image" Target="media/image23.webp"/><Relationship Id="rId30" Type="http://schemas.openxmlformats.org/officeDocument/2006/relationships/image" Target="media/image22.webp"/><Relationship Id="rId3" Type="http://schemas.openxmlformats.org/officeDocument/2006/relationships/footer" Target="footer1.xml"/><Relationship Id="rId29" Type="http://schemas.openxmlformats.org/officeDocument/2006/relationships/image" Target="media/image21.webp"/><Relationship Id="rId28" Type="http://schemas.openxmlformats.org/officeDocument/2006/relationships/image" Target="media/image20.webp"/><Relationship Id="rId27" Type="http://schemas.openxmlformats.org/officeDocument/2006/relationships/image" Target="media/image19.webp"/><Relationship Id="rId26" Type="http://schemas.openxmlformats.org/officeDocument/2006/relationships/image" Target="media/image18.png"/><Relationship Id="rId25" Type="http://schemas.openxmlformats.org/officeDocument/2006/relationships/image" Target="media/image17.webp"/><Relationship Id="rId24" Type="http://schemas.openxmlformats.org/officeDocument/2006/relationships/image" Target="media/image16.webp"/><Relationship Id="rId23" Type="http://schemas.openxmlformats.org/officeDocument/2006/relationships/image" Target="media/image15.webp"/><Relationship Id="rId22" Type="http://schemas.openxmlformats.org/officeDocument/2006/relationships/image" Target="media/image14.webp"/><Relationship Id="rId21" Type="http://schemas.openxmlformats.org/officeDocument/2006/relationships/image" Target="media/image13.webp"/><Relationship Id="rId20" Type="http://schemas.openxmlformats.org/officeDocument/2006/relationships/image" Target="media/image12.webp"/><Relationship Id="rId2" Type="http://schemas.openxmlformats.org/officeDocument/2006/relationships/settings" Target="settings.xml"/><Relationship Id="rId19" Type="http://schemas.openxmlformats.org/officeDocument/2006/relationships/image" Target="media/image11.webp"/><Relationship Id="rId18" Type="http://schemas.openxmlformats.org/officeDocument/2006/relationships/image" Target="media/image10.webp"/><Relationship Id="rId17" Type="http://schemas.openxmlformats.org/officeDocument/2006/relationships/image" Target="media/image9.webp"/><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png"/><Relationship Id="rId11" Type="http://schemas.openxmlformats.org/officeDocument/2006/relationships/image" Target="media/image3.webp"/><Relationship Id="rId10" Type="http://schemas.openxmlformats.org/officeDocument/2006/relationships/image" Target="media/image2.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113</Pages>
  <Words>543</Words>
  <Characters>722</Characters>
  <Lines>1</Lines>
  <Paragraphs>1</Paragraphs>
  <TotalTime>46</TotalTime>
  <ScaleCrop>false</ScaleCrop>
  <LinksUpToDate>false</LinksUpToDate>
  <CharactersWithSpaces>937</CharactersWithSpaces>
  <Application>WPS Office_7.3.1.8967_F1E327BC-269C-435d-A152-05C5408002CA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2024-11-29T15:30:00Z</dcterms:created>
  <dc:creator>叹久。</dc:creator>
  <cp:lastModifiedBy>颜雪妮</cp:lastModifiedBy>
  <dcterms:modified xsi:type="dcterms:W3CDTF">2025-12-22T17:30:11Z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2052-7.3.1.8967</vt:lpwstr>
  </property>
  <property fmtid="{D5CDD505-2E9C-101B-9397-08002B2CF9AE}" pid="3" name="ICV">
    <vt:lpwstr>5FBFE4A281B90CB0590E496937B0D2AA_43</vt:lpwstr>
  </property>
  <property fmtid="{D5CDD505-2E9C-101B-9397-08002B2CF9AE}" pid="4" name="KSOTemplateDocerSaveRecord">
    <vt:lpwstr>eyJoZGlkIjoiNWI0YjBiOWE2NDgzZmNkYTIxMWY5ZWZhMGY0MzQ2YTIiLCJ1c2VySWQiOiIyODYyMjQ2OTEifQ==</vt:lpwstr>
  </property>
</Properties>
</file>