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93EBE">
      <w:pPr>
        <w:pStyle w:val="5"/>
        <w:bidi w:val="0"/>
        <w:rPr>
          <w:rFonts w:hint="eastAsia" w:cs="Times New Roman"/>
        </w:rPr>
      </w:pPr>
      <w:r>
        <w:rPr>
          <w:rFonts w:hint="eastAsia" w:cs="Times New Roman"/>
          <w:lang w:eastAsia="zh-CN"/>
        </w:rPr>
        <w:t>陆丰市</w:t>
      </w:r>
      <w:bookmarkStart w:id="0" w:name="_GoBack"/>
      <w:r>
        <w:rPr>
          <w:rFonts w:hint="eastAsia" w:cs="Times New Roman"/>
        </w:rPr>
        <w:t>西服、大衣产品质量监督</w:t>
      </w:r>
    </w:p>
    <w:p w14:paraId="5EFDF6D9">
      <w:pPr>
        <w:pStyle w:val="5"/>
        <w:bidi w:val="0"/>
        <w:rPr>
          <w:rFonts w:hint="eastAsia" w:cs="Times New Roman"/>
        </w:rPr>
      </w:pPr>
      <w:r>
        <w:rPr>
          <w:rFonts w:hint="eastAsia" w:cs="Times New Roman"/>
        </w:rPr>
        <w:t>抽查实施细则</w:t>
      </w:r>
      <w:bookmarkEnd w:id="0"/>
    </w:p>
    <w:p w14:paraId="5F049167">
      <w:pPr>
        <w:bidi w:val="0"/>
        <w:adjustRightInd/>
        <w:snapToGrid/>
        <w:spacing w:line="560" w:lineRule="exact"/>
        <w:rPr>
          <w:rFonts w:hint="default" w:ascii="Times New Roman" w:hAnsi="Times New Roman" w:eastAsia="仿宋_GB2312" w:cs="Times New Roman"/>
          <w:sz w:val="32"/>
          <w:szCs w:val="32"/>
        </w:rPr>
      </w:pPr>
    </w:p>
    <w:p w14:paraId="70B1C6AE">
      <w:pPr>
        <w:bidi w:val="0"/>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14:paraId="2295F921">
      <w:pPr>
        <w:bidi w:val="0"/>
        <w:adjustRightInd/>
        <w:snapToGrid/>
        <w:spacing w:line="560" w:lineRule="exact"/>
        <w:ind w:firstLine="616"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pacing w:val="-6"/>
          <w:sz w:val="32"/>
          <w:szCs w:val="32"/>
        </w:rPr>
        <w:t>以随机抽样的方式在被抽样生产者、销售者的待销产品中抽</w:t>
      </w:r>
      <w:r>
        <w:rPr>
          <w:rFonts w:hint="default" w:ascii="Times New Roman" w:hAnsi="Times New Roman" w:eastAsia="仿宋_GB2312" w:cs="Times New Roman"/>
          <w:color w:val="000000"/>
          <w:sz w:val="32"/>
          <w:szCs w:val="32"/>
        </w:rPr>
        <w:t>取。</w:t>
      </w:r>
    </w:p>
    <w:p w14:paraId="53A4E0EF">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随机数一般可使用随机数表等方法产生。</w:t>
      </w:r>
    </w:p>
    <w:p w14:paraId="1441D78B">
      <w:pPr>
        <w:bidi w:val="0"/>
        <w:adjustRightInd/>
        <w:snapToGrid/>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每批次抽样数量2件/套/条，其中1件/套/条作为检验样品，1件/套/条作为备用样品。</w:t>
      </w:r>
    </w:p>
    <w:p w14:paraId="4AD7433B">
      <w:pPr>
        <w:bidi w:val="0"/>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tbl>
      <w:tblPr>
        <w:tblStyle w:val="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3351"/>
        <w:gridCol w:w="4215"/>
      </w:tblGrid>
      <w:tr w14:paraId="60CA7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979" w:type="dxa"/>
            <w:vAlign w:val="top"/>
          </w:tcPr>
          <w:p w14:paraId="078D9A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351" w:type="dxa"/>
            <w:vAlign w:val="top"/>
          </w:tcPr>
          <w:p w14:paraId="1B39EBF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215" w:type="dxa"/>
            <w:vAlign w:val="top"/>
          </w:tcPr>
          <w:p w14:paraId="31FDFD7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14:paraId="175A5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0F8BA26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351" w:type="dxa"/>
            <w:vAlign w:val="center"/>
          </w:tcPr>
          <w:p w14:paraId="47FF8C3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甲醛含量</w:t>
            </w:r>
          </w:p>
        </w:tc>
        <w:tc>
          <w:tcPr>
            <w:tcW w:w="4215" w:type="dxa"/>
            <w:vAlign w:val="center"/>
          </w:tcPr>
          <w:p w14:paraId="57A7C1A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2912.1-2009</w:t>
            </w:r>
          </w:p>
        </w:tc>
      </w:tr>
      <w:tr w14:paraId="401AA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6D3A385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351" w:type="dxa"/>
            <w:vAlign w:val="center"/>
          </w:tcPr>
          <w:p w14:paraId="7A2E48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pH值</w:t>
            </w:r>
          </w:p>
        </w:tc>
        <w:tc>
          <w:tcPr>
            <w:tcW w:w="4215" w:type="dxa"/>
            <w:vAlign w:val="center"/>
          </w:tcPr>
          <w:p w14:paraId="5DE32C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7573-2009</w:t>
            </w:r>
          </w:p>
        </w:tc>
      </w:tr>
      <w:tr w14:paraId="772B2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4406AB5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351" w:type="dxa"/>
            <w:vAlign w:val="center"/>
          </w:tcPr>
          <w:p w14:paraId="08706B4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可分解致癌芳香胺染料</w:t>
            </w:r>
          </w:p>
        </w:tc>
        <w:tc>
          <w:tcPr>
            <w:tcW w:w="4215" w:type="dxa"/>
            <w:vAlign w:val="center"/>
          </w:tcPr>
          <w:p w14:paraId="081C0BE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17592-2011</w:t>
            </w:r>
          </w:p>
          <w:p w14:paraId="65BB0E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23344-2009</w:t>
            </w:r>
          </w:p>
        </w:tc>
      </w:tr>
      <w:tr w14:paraId="379FE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0604E0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351" w:type="dxa"/>
            <w:vAlign w:val="center"/>
          </w:tcPr>
          <w:p w14:paraId="63D319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耐水色牢度</w:t>
            </w:r>
          </w:p>
        </w:tc>
        <w:tc>
          <w:tcPr>
            <w:tcW w:w="4215" w:type="dxa"/>
            <w:vAlign w:val="center"/>
          </w:tcPr>
          <w:p w14:paraId="2A1F7A9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5713-2013</w:t>
            </w:r>
          </w:p>
        </w:tc>
      </w:tr>
      <w:tr w14:paraId="2E0E3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13F92C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351" w:type="dxa"/>
            <w:vAlign w:val="center"/>
          </w:tcPr>
          <w:p w14:paraId="129797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耐酸汗渍色牢度</w:t>
            </w:r>
          </w:p>
        </w:tc>
        <w:tc>
          <w:tcPr>
            <w:tcW w:w="4215" w:type="dxa"/>
            <w:vAlign w:val="center"/>
          </w:tcPr>
          <w:p w14:paraId="38593F6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14:paraId="720E5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6CF7C7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351" w:type="dxa"/>
            <w:vAlign w:val="center"/>
          </w:tcPr>
          <w:p w14:paraId="5F731E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耐碱汗渍色牢度</w:t>
            </w:r>
          </w:p>
        </w:tc>
        <w:tc>
          <w:tcPr>
            <w:tcW w:w="4215" w:type="dxa"/>
            <w:vAlign w:val="center"/>
          </w:tcPr>
          <w:p w14:paraId="36CCEE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14:paraId="409CD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1D8DD2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351" w:type="dxa"/>
            <w:vAlign w:val="center"/>
          </w:tcPr>
          <w:p w14:paraId="6BEFE0E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耐干摩擦色牢度</w:t>
            </w:r>
          </w:p>
        </w:tc>
        <w:tc>
          <w:tcPr>
            <w:tcW w:w="4215" w:type="dxa"/>
            <w:vAlign w:val="center"/>
          </w:tcPr>
          <w:p w14:paraId="3A30FF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14:paraId="3FAB4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251B0B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3351" w:type="dxa"/>
            <w:vAlign w:val="center"/>
          </w:tcPr>
          <w:p w14:paraId="4AD734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耐湿摩擦色牢度</w:t>
            </w:r>
          </w:p>
        </w:tc>
        <w:tc>
          <w:tcPr>
            <w:tcW w:w="4215" w:type="dxa"/>
            <w:vAlign w:val="center"/>
          </w:tcPr>
          <w:p w14:paraId="06F227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14:paraId="378A0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0C810B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3351" w:type="dxa"/>
            <w:vAlign w:val="center"/>
          </w:tcPr>
          <w:p w14:paraId="27B49A7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耐光色牢度</w:t>
            </w:r>
          </w:p>
        </w:tc>
        <w:tc>
          <w:tcPr>
            <w:tcW w:w="4215" w:type="dxa"/>
            <w:vAlign w:val="center"/>
          </w:tcPr>
          <w:p w14:paraId="7DEE6A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8427-2019</w:t>
            </w:r>
          </w:p>
        </w:tc>
      </w:tr>
      <w:tr w14:paraId="7D8CC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14:paraId="3E8FE2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3351" w:type="dxa"/>
            <w:vAlign w:val="center"/>
          </w:tcPr>
          <w:p w14:paraId="156E52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起毛起球</w:t>
            </w:r>
          </w:p>
        </w:tc>
        <w:tc>
          <w:tcPr>
            <w:tcW w:w="4215" w:type="dxa"/>
            <w:vAlign w:val="center"/>
          </w:tcPr>
          <w:p w14:paraId="2FA69F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4802.1-2008</w:t>
            </w:r>
          </w:p>
        </w:tc>
      </w:tr>
      <w:tr w14:paraId="4E232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3" w:hRule="atLeast"/>
          <w:jc w:val="center"/>
        </w:trPr>
        <w:tc>
          <w:tcPr>
            <w:tcW w:w="979" w:type="dxa"/>
            <w:vAlign w:val="center"/>
          </w:tcPr>
          <w:p w14:paraId="11889CB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11</w:t>
            </w:r>
          </w:p>
        </w:tc>
        <w:tc>
          <w:tcPr>
            <w:tcW w:w="3351" w:type="dxa"/>
            <w:vAlign w:val="center"/>
          </w:tcPr>
          <w:p w14:paraId="4C461CD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纤维含量</w:t>
            </w:r>
          </w:p>
        </w:tc>
        <w:tc>
          <w:tcPr>
            <w:tcW w:w="4215" w:type="dxa"/>
            <w:vAlign w:val="center"/>
          </w:tcPr>
          <w:p w14:paraId="0814AAE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01057.1-2007、FZ/T 01057.2-2007</w:t>
            </w:r>
          </w:p>
          <w:p w14:paraId="56F0A2B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01057.3-2007、FZ/T 01057.4-2007</w:t>
            </w:r>
          </w:p>
          <w:p w14:paraId="586F27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2910.1-2009、GB/T 2910.2-2009</w:t>
            </w:r>
          </w:p>
          <w:p w14:paraId="642627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2910.3-2009、GB/T 2910.4-2022</w:t>
            </w:r>
          </w:p>
          <w:p w14:paraId="2D8DBE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2910.6-2009、GB/T 2910.7-2009</w:t>
            </w:r>
          </w:p>
          <w:p w14:paraId="1C7DD83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2910.8-2009、GB/T 2910.11-2009</w:t>
            </w:r>
          </w:p>
          <w:p w14:paraId="78D80C4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2910.12-2023、GB/T 2910.18-2009</w:t>
            </w:r>
          </w:p>
          <w:p w14:paraId="62EB1A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2910.20-2009、GB/T 2910.22-2009</w:t>
            </w:r>
          </w:p>
          <w:p w14:paraId="22069C0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2910.101-2009、GB/T 38015-2019、</w:t>
            </w:r>
          </w:p>
          <w:p w14:paraId="2D7ACE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01101-2008</w:t>
            </w:r>
            <w:r>
              <w:rPr>
                <w:rFonts w:hint="eastAsia" w:eastAsia="宋体" w:cs="Times New Roman"/>
                <w:sz w:val="21"/>
                <w:szCs w:val="21"/>
                <w:lang w:eastAsia="zh-CN"/>
              </w:rPr>
              <w:t>、</w:t>
            </w:r>
            <w:r>
              <w:rPr>
                <w:rFonts w:hint="eastAsia" w:ascii="Times New Roman" w:hAnsi="Times New Roman" w:eastAsia="宋体" w:cs="Times New Roman"/>
                <w:sz w:val="21"/>
                <w:szCs w:val="21"/>
              </w:rPr>
              <w:t>FZ/T 01112-2012</w:t>
            </w:r>
          </w:p>
          <w:p w14:paraId="49C15E2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01026-2017</w:t>
            </w:r>
            <w:r>
              <w:rPr>
                <w:rFonts w:hint="eastAsia" w:eastAsia="宋体" w:cs="Times New Roman"/>
                <w:sz w:val="21"/>
                <w:szCs w:val="21"/>
                <w:lang w:eastAsia="zh-CN"/>
              </w:rPr>
              <w:t>、</w:t>
            </w:r>
            <w:r>
              <w:rPr>
                <w:rFonts w:hint="eastAsia" w:ascii="Times New Roman" w:hAnsi="Times New Roman" w:eastAsia="宋体" w:cs="Times New Roman"/>
                <w:sz w:val="21"/>
                <w:szCs w:val="21"/>
              </w:rPr>
              <w:t>FZ/T 30003-2009等</w:t>
            </w:r>
          </w:p>
        </w:tc>
      </w:tr>
      <w:tr w14:paraId="1B159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979" w:type="dxa"/>
            <w:vAlign w:val="center"/>
          </w:tcPr>
          <w:p w14:paraId="279F4CFC">
            <w:pPr>
              <w:widowControl/>
              <w:spacing w:before="100" w:beforeAutospacing="1" w:after="100" w:afterAutospacing="1"/>
              <w:jc w:val="center"/>
              <w:rPr>
                <w:rFonts w:hint="eastAsia" w:ascii="Times New Roman" w:hAnsi="Times New Roman" w:cs="Times New Roman" w:eastAsiaTheme="majorEastAsia"/>
                <w:sz w:val="21"/>
                <w:szCs w:val="21"/>
                <w:lang w:val="en-US" w:eastAsia="zh-CN"/>
              </w:rPr>
            </w:pPr>
            <w:r>
              <w:rPr>
                <w:rFonts w:hint="eastAsia" w:asciiTheme="majorEastAsia" w:hAnsiTheme="majorEastAsia" w:eastAsiaTheme="majorEastAsia" w:cstheme="majorEastAsia"/>
                <w:kern w:val="0"/>
                <w:sz w:val="21"/>
                <w:szCs w:val="21"/>
              </w:rPr>
              <w:t>1</w:t>
            </w:r>
            <w:r>
              <w:rPr>
                <w:rFonts w:hint="eastAsia" w:asciiTheme="majorEastAsia" w:hAnsiTheme="majorEastAsia" w:eastAsiaTheme="majorEastAsia" w:cstheme="majorEastAsia"/>
                <w:kern w:val="0"/>
                <w:sz w:val="21"/>
                <w:szCs w:val="21"/>
                <w:lang w:val="en-US" w:eastAsia="zh-CN"/>
              </w:rPr>
              <w:t>2</w:t>
            </w:r>
          </w:p>
        </w:tc>
        <w:tc>
          <w:tcPr>
            <w:tcW w:w="3351" w:type="dxa"/>
            <w:vAlign w:val="center"/>
          </w:tcPr>
          <w:p w14:paraId="053997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eastAsia="zh-CN"/>
              </w:rPr>
            </w:pPr>
            <w:r>
              <w:rPr>
                <w:rFonts w:hint="eastAsia" w:eastAsia="宋体" w:cs="Times New Roman"/>
                <w:sz w:val="21"/>
                <w:szCs w:val="21"/>
                <w:lang w:eastAsia="zh-CN"/>
              </w:rPr>
              <w:t>耐干洗色牢度</w:t>
            </w:r>
          </w:p>
        </w:tc>
        <w:tc>
          <w:tcPr>
            <w:tcW w:w="4215" w:type="dxa"/>
            <w:vAlign w:val="center"/>
          </w:tcPr>
          <w:p w14:paraId="29812B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GB </w:t>
            </w:r>
            <w:r>
              <w:rPr>
                <w:rFonts w:hint="eastAsia" w:eastAsia="宋体" w:cs="Times New Roman"/>
                <w:sz w:val="21"/>
                <w:szCs w:val="21"/>
                <w:lang w:val="en-US" w:eastAsia="zh-CN"/>
              </w:rPr>
              <w:t>/T5711-2015</w:t>
            </w:r>
          </w:p>
        </w:tc>
      </w:tr>
      <w:tr w14:paraId="74B39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45" w:type="dxa"/>
            <w:gridSpan w:val="3"/>
            <w:vAlign w:val="center"/>
          </w:tcPr>
          <w:p w14:paraId="4A7E9907">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备注：</w:t>
            </w:r>
          </w:p>
          <w:p w14:paraId="3845232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1.产品使用说明标注的纤维含量不一致时，应以耐久标签标注的纤维含量进行考核。如果未标注产品主要原材料的纤维成分和含量，则纤维含量项目不判定。</w:t>
            </w:r>
          </w:p>
          <w:p w14:paraId="597B6F3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2.考虑到样品存在的不均匀性和检验的可靠性，样品中检测出微量其他纤维（未明示）时，如果其他纤维（未明示）的含量≤0.5%，或样品明示含微量其他纤维而未检出时，该微量其他纤维不计入总量进行判定。</w:t>
            </w:r>
          </w:p>
          <w:p w14:paraId="012C9BF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3.本色及漂白产品不考核色牢度（耐光色牢度除外）、可分解致癌芳香胺染料。</w:t>
            </w:r>
          </w:p>
          <w:p w14:paraId="2EDCF10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4.色牢度试验采用单纤维贴衬，产品标准另有规定的，按产品标准执行。</w:t>
            </w:r>
          </w:p>
          <w:p w14:paraId="2E71D79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5.针织产品耐摩擦色牢度只考核直向。</w:t>
            </w:r>
          </w:p>
          <w:p w14:paraId="571B2B7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6.产品未标注产品标准，标注产品标准不正确，或者无法获得明示的有效企业标准时，检测纤维含量以及GB 18401相关项目。</w:t>
            </w:r>
          </w:p>
          <w:p w14:paraId="1CD0412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7.只检测产品相应标准中有考核要求的项目，执行企业标准、团体标准、地方标准的产品，检验项目参照上述内容执行。</w:t>
            </w:r>
          </w:p>
          <w:p w14:paraId="2E9D447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8.pH值的测定用0.1mol/L氯化钾液作为萃取介质。</w:t>
            </w:r>
          </w:p>
        </w:tc>
      </w:tr>
    </w:tbl>
    <w:p w14:paraId="0F73C51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p>
    <w:p w14:paraId="750EFF8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14:paraId="0152494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14:paraId="0BBC12C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14:paraId="5DB8081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14:paraId="6ED8D75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 18401-2010    国家纺织产品基本安全技术规范</w:t>
      </w:r>
    </w:p>
    <w:p w14:paraId="0031851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29862-2013  纺织品 纤维含量的标识</w:t>
      </w:r>
    </w:p>
    <w:p w14:paraId="73C63B5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2664-2017   男西服、大衣</w:t>
      </w:r>
    </w:p>
    <w:p w14:paraId="2BA7EC3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2665-2017   女西服、大衣</w:t>
      </w:r>
    </w:p>
    <w:p w14:paraId="36AD894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GB/T 2666-2017   西裤</w:t>
      </w:r>
    </w:p>
    <w:p w14:paraId="371EC66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73056-2016  针织西服</w:t>
      </w:r>
    </w:p>
    <w:p w14:paraId="16BA561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73058-2017  针织大衣</w:t>
      </w:r>
    </w:p>
    <w:p w14:paraId="2B11B55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73064-2019  针织西裤</w:t>
      </w:r>
    </w:p>
    <w:p w14:paraId="76A5334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81017-2022  全毛衬西服</w:t>
      </w:r>
    </w:p>
    <w:p w14:paraId="48686E6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FZ/T 81017-2012  非粘合衬西服</w:t>
      </w:r>
    </w:p>
    <w:p w14:paraId="1690879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14:paraId="519E288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14:paraId="0AC7838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14:paraId="4152FBBD">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14:paraId="694E9FC5">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14:paraId="129214CB">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14:paraId="11FAC673">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14:paraId="0615E032">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MWM3MjNkYjVmZmY5Nzc1MzcwOTI1ODMyMGUzZGQifQ=="/>
  </w:docVars>
  <w:rsids>
    <w:rsidRoot w:val="08EE01BD"/>
    <w:rsid w:val="01FA53B8"/>
    <w:rsid w:val="02AC00B9"/>
    <w:rsid w:val="04E34D91"/>
    <w:rsid w:val="08EE01BD"/>
    <w:rsid w:val="0BEB15D1"/>
    <w:rsid w:val="12BB2F66"/>
    <w:rsid w:val="46103481"/>
    <w:rsid w:val="56E82D9F"/>
    <w:rsid w:val="5A190CE2"/>
    <w:rsid w:val="6D5C4109"/>
    <w:rsid w:val="780C5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3673</Words>
  <Characters>5628</Characters>
  <Lines>0</Lines>
  <Paragraphs>0</Paragraphs>
  <TotalTime>0</TotalTime>
  <ScaleCrop>false</ScaleCrop>
  <LinksUpToDate>false</LinksUpToDate>
  <CharactersWithSpaces>5881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2024-07-11T03:20:00Z</dcterms:created>
  <dc:creator>Administrator</dc:creator>
  <cp:lastModifiedBy>WPS_1652412739</cp:lastModifiedBy>
  <dcterms:modified xsi:type="dcterms:W3CDTF">2025-07-31T01:46:13Z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F2A53062077D46CA96F46A01051CF7C1_13</vt:lpwstr>
  </property>
  <property fmtid="{D5CDD505-2E9C-101B-9397-08002B2CF9AE}" pid="4" name="KSOTemplateDocerSaveRecord">
    <vt:lpwstr>eyJoZGlkIjoiMTk1ODUwNzE5ODYyNjYyOTViOWExNTY3ZTQ4OWQ1M2EiLCJ1c2VySWQiOiIxMzY5NjE5Mzc5In0=</vt:lpwstr>
  </property>
</Properties>
</file>