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E844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/>
        <w:jc w:val="both"/>
        <w:textAlignment w:val="auto"/>
        <w:rPr>
          <w:rFonts w:hint="default" w:ascii="仿宋_GB2312" w:hAnsi="仿宋_GB2312" w:eastAsia="仿宋_GB2312" w:cs="仿宋_GB2312"/>
          <w:bCs/>
          <w:color w:val="auto"/>
          <w:spacing w:val="0"/>
          <w:kern w:val="0"/>
          <w:positio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pacing w:val="0"/>
          <w:kern w:val="0"/>
          <w:position w:val="0"/>
          <w:sz w:val="32"/>
          <w:szCs w:val="32"/>
          <w:highlight w:val="none"/>
          <w:lang w:val="en-US" w:eastAsia="zh-CN"/>
        </w:rPr>
        <w:t>附件1</w:t>
      </w:r>
    </w:p>
    <w:p w14:paraId="2AA14C19">
      <w:pPr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right="0"/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position w:val="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position w:val="0"/>
          <w:sz w:val="44"/>
          <w:szCs w:val="44"/>
          <w:highlight w:val="none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position w:val="0"/>
          <w:sz w:val="44"/>
          <w:szCs w:val="44"/>
          <w:highlight w:val="none"/>
        </w:rPr>
        <w:t>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position w:val="0"/>
          <w:sz w:val="44"/>
          <w:szCs w:val="44"/>
          <w:highlight w:val="none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position w:val="0"/>
          <w:sz w:val="44"/>
          <w:szCs w:val="44"/>
          <w:highlight w:val="none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position w:val="0"/>
          <w:sz w:val="44"/>
          <w:szCs w:val="44"/>
          <w:highlight w:val="none"/>
          <w:lang w:eastAsia="zh-CN"/>
        </w:rPr>
        <w:t>陆丰市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position w:val="0"/>
          <w:sz w:val="44"/>
          <w:szCs w:val="44"/>
          <w:highlight w:val="none"/>
        </w:rPr>
        <w:t>粮油规模种植主体单产提升</w:t>
      </w:r>
    </w:p>
    <w:p w14:paraId="2DBC1B54">
      <w:pPr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right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position w:val="0"/>
          <w:sz w:val="44"/>
          <w:szCs w:val="44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position w:val="0"/>
          <w:sz w:val="44"/>
          <w:szCs w:val="44"/>
          <w:highlight w:val="none"/>
        </w:rPr>
        <w:t>项目实施方案</w:t>
      </w:r>
    </w:p>
    <w:p w14:paraId="0AB511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color w:val="auto"/>
          <w:spacing w:val="0"/>
          <w:kern w:val="0"/>
          <w:position w:val="0"/>
          <w:sz w:val="32"/>
          <w:szCs w:val="32"/>
          <w:highlight w:val="none"/>
          <w:lang w:val="en-US" w:eastAsia="zh-CN"/>
        </w:rPr>
      </w:pPr>
    </w:p>
    <w:p w14:paraId="331F28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color w:val="auto"/>
          <w:spacing w:val="0"/>
          <w:kern w:val="0"/>
          <w:positio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pacing w:val="0"/>
          <w:kern w:val="0"/>
          <w:position w:val="0"/>
          <w:sz w:val="32"/>
          <w:szCs w:val="32"/>
          <w:highlight w:val="none"/>
          <w:lang w:val="en-US" w:eastAsia="zh-CN"/>
        </w:rPr>
        <w:t>为深入贯彻习近平总书记关于粮食安全的重要指示精神，全方位夯实我市粮食安全根基，持续稳定提升我市粮油综合生产能力，保障重要农产品有效供给，依据广东省农业农村厅《关于印发〈2025年广东省粮油规模种植主体单产提升项目实施方案〉的通知》（粤农农计〔2025〕32号）要求，结合我市水稻、甘薯、玉米三类主要粮油作物发展实际，特制定本实施方案。</w:t>
      </w:r>
    </w:p>
    <w:p w14:paraId="3DDEAE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pacing w:val="0"/>
          <w:kern w:val="0"/>
          <w:positio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kern w:val="0"/>
          <w:position w:val="0"/>
          <w:sz w:val="32"/>
          <w:szCs w:val="32"/>
          <w:highlight w:val="none"/>
          <w:lang w:val="en-US" w:eastAsia="zh-CN"/>
        </w:rPr>
        <w:t>一、总体目标</w:t>
      </w:r>
    </w:p>
    <w:p w14:paraId="7C3122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auto"/>
          <w:spacing w:val="0"/>
          <w:kern w:val="0"/>
          <w:positio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pacing w:val="0"/>
          <w:kern w:val="0"/>
          <w:position w:val="0"/>
          <w:sz w:val="32"/>
          <w:szCs w:val="32"/>
          <w:highlight w:val="none"/>
          <w:lang w:val="en-US" w:eastAsia="zh-CN"/>
        </w:rPr>
        <w:t>以保障国家粮食安全为根本出发点，以提升粮油单产为核心任务，聚集规模种植主体，通过强化政策引导、技术集成、优化服务支撑、培育经营主体等举措，推广良种、良法、良机、良制相融合的生产模式，突破单产提升瓶颈，推动我市粮油产业向规模化、标准化、集约化、高效化方向迈进。</w:t>
      </w:r>
    </w:p>
    <w:p w14:paraId="43618D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43" w:firstLineChars="200"/>
        <w:textAlignment w:val="auto"/>
        <w:rPr>
          <w:rFonts w:hint="eastAsia" w:ascii="仿宋_GB2312" w:hAnsi="仿宋_GB2312" w:eastAsia="仿宋_GB2312" w:cs="仿宋_GB2312"/>
          <w:b/>
          <w:bCs w:val="0"/>
          <w:color w:val="auto"/>
          <w:spacing w:val="0"/>
          <w:kern w:val="0"/>
          <w:positio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spacing w:val="0"/>
          <w:kern w:val="0"/>
          <w:position w:val="0"/>
          <w:sz w:val="32"/>
          <w:szCs w:val="32"/>
          <w:highlight w:val="none"/>
          <w:lang w:val="en-US" w:eastAsia="zh-CN"/>
        </w:rPr>
        <w:t>二、实施范围与要求</w:t>
      </w:r>
    </w:p>
    <w:p w14:paraId="6EEF66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auto"/>
          <w:spacing w:val="0"/>
          <w:kern w:val="0"/>
          <w:positio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pacing w:val="0"/>
          <w:kern w:val="0"/>
          <w:position w:val="0"/>
          <w:sz w:val="32"/>
          <w:szCs w:val="32"/>
          <w:highlight w:val="none"/>
          <w:lang w:val="en-US" w:eastAsia="zh-CN"/>
        </w:rPr>
        <w:t>（一）实施区域</w:t>
      </w:r>
    </w:p>
    <w:p w14:paraId="548FA3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auto"/>
          <w:spacing w:val="0"/>
          <w:kern w:val="0"/>
          <w:positio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pacing w:val="0"/>
          <w:kern w:val="0"/>
          <w:position w:val="0"/>
          <w:sz w:val="32"/>
          <w:szCs w:val="32"/>
          <w:highlight w:val="none"/>
          <w:lang w:val="en-US" w:eastAsia="zh-CN"/>
        </w:rPr>
        <w:t>覆盖全市粮油主产镇（街、办、场），优先选取生产基础扎实、规模种植集中、示范带动效应显著的区域开展。</w:t>
      </w:r>
    </w:p>
    <w:p w14:paraId="382151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auto"/>
          <w:spacing w:val="0"/>
          <w:kern w:val="0"/>
          <w:positio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pacing w:val="0"/>
          <w:kern w:val="0"/>
          <w:position w:val="0"/>
          <w:sz w:val="32"/>
          <w:szCs w:val="32"/>
          <w:highlight w:val="none"/>
          <w:lang w:val="en-US" w:eastAsia="zh-CN"/>
        </w:rPr>
        <w:t>（二）主体要求</w:t>
      </w:r>
    </w:p>
    <w:p w14:paraId="02E24F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auto"/>
          <w:spacing w:val="0"/>
          <w:kern w:val="0"/>
          <w:positio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0"/>
          <w:position w:val="0"/>
          <w:sz w:val="32"/>
          <w:szCs w:val="32"/>
          <w:highlight w:val="none"/>
          <w:lang w:val="en-US" w:eastAsia="zh-CN"/>
        </w:rPr>
        <w:t>1、资格条件：</w:t>
      </w:r>
      <w:r>
        <w:rPr>
          <w:rFonts w:ascii="仿宋" w:hAnsi="仿宋" w:eastAsia="仿宋" w:cs="仿宋"/>
          <w:color w:val="auto"/>
          <w:spacing w:val="0"/>
          <w:position w:val="0"/>
          <w:sz w:val="32"/>
          <w:szCs w:val="32"/>
          <w:highlight w:val="none"/>
        </w:rPr>
        <w:t>相对连片规模种植水稻</w:t>
      </w:r>
      <w:r>
        <w:rPr>
          <w:rFonts w:hint="eastAsia" w:ascii="仿宋" w:hAnsi="仿宋" w:eastAsia="仿宋" w:cs="仿宋"/>
          <w:color w:val="auto"/>
          <w:spacing w:val="0"/>
          <w:position w:val="0"/>
          <w:sz w:val="32"/>
          <w:szCs w:val="32"/>
          <w:highlight w:val="none"/>
          <w:lang w:eastAsia="zh-CN"/>
        </w:rPr>
        <w:t>、甘薯、玉米等大宗粮食作物</w:t>
      </w:r>
      <w:r>
        <w:rPr>
          <w:rFonts w:hint="eastAsia" w:ascii="仿宋" w:hAnsi="仿宋" w:eastAsia="仿宋" w:cs="仿宋"/>
          <w:color w:val="auto"/>
          <w:spacing w:val="0"/>
          <w:position w:val="0"/>
          <w:sz w:val="32"/>
          <w:szCs w:val="32"/>
          <w:highlight w:val="none"/>
          <w:lang w:val="en-US" w:eastAsia="zh-CN"/>
        </w:rPr>
        <w:t>面积达10</w:t>
      </w:r>
      <w:r>
        <w:rPr>
          <w:rFonts w:ascii="仿宋" w:hAnsi="仿宋" w:eastAsia="仿宋" w:cs="仿宋"/>
          <w:color w:val="auto"/>
          <w:spacing w:val="0"/>
          <w:position w:val="0"/>
          <w:sz w:val="32"/>
          <w:szCs w:val="32"/>
          <w:highlight w:val="none"/>
        </w:rPr>
        <w:t>亩</w:t>
      </w:r>
      <w:r>
        <w:rPr>
          <w:rFonts w:hint="eastAsia" w:ascii="仿宋" w:hAnsi="仿宋" w:eastAsia="仿宋" w:cs="仿宋"/>
          <w:color w:val="auto"/>
          <w:spacing w:val="0"/>
          <w:position w:val="0"/>
          <w:sz w:val="32"/>
          <w:szCs w:val="32"/>
          <w:highlight w:val="none"/>
          <w:lang w:eastAsia="zh-CN"/>
        </w:rPr>
        <w:t>（</w:t>
      </w:r>
      <w:r>
        <w:rPr>
          <w:rFonts w:ascii="仿宋" w:hAnsi="仿宋" w:eastAsia="仿宋" w:cs="仿宋"/>
          <w:color w:val="auto"/>
          <w:spacing w:val="0"/>
          <w:position w:val="0"/>
          <w:sz w:val="32"/>
          <w:szCs w:val="32"/>
          <w:highlight w:val="none"/>
        </w:rPr>
        <w:t>含</w:t>
      </w:r>
      <w:r>
        <w:rPr>
          <w:rFonts w:hint="eastAsia" w:ascii="仿宋" w:hAnsi="仿宋" w:eastAsia="仿宋" w:cs="仿宋"/>
          <w:color w:val="auto"/>
          <w:spacing w:val="0"/>
          <w:position w:val="0"/>
          <w:sz w:val="32"/>
          <w:szCs w:val="32"/>
          <w:highlight w:val="none"/>
          <w:lang w:val="en-US" w:eastAsia="zh-CN"/>
        </w:rPr>
        <w:t>1</w:t>
      </w:r>
      <w:r>
        <w:rPr>
          <w:rFonts w:ascii="仿宋" w:hAnsi="仿宋" w:eastAsia="仿宋" w:cs="仿宋"/>
          <w:color w:val="auto"/>
          <w:spacing w:val="0"/>
          <w:position w:val="0"/>
          <w:sz w:val="32"/>
          <w:szCs w:val="32"/>
          <w:highlight w:val="none"/>
        </w:rPr>
        <w:t>0亩</w:t>
      </w:r>
      <w:r>
        <w:rPr>
          <w:rFonts w:hint="eastAsia" w:ascii="仿宋" w:hAnsi="仿宋" w:eastAsia="仿宋" w:cs="仿宋"/>
          <w:color w:val="auto"/>
          <w:spacing w:val="0"/>
          <w:position w:val="0"/>
          <w:sz w:val="32"/>
          <w:szCs w:val="32"/>
          <w:highlight w:val="none"/>
          <w:lang w:eastAsia="zh-CN"/>
        </w:rPr>
        <w:t>）</w:t>
      </w:r>
      <w:r>
        <w:rPr>
          <w:rFonts w:ascii="仿宋" w:hAnsi="仿宋" w:eastAsia="仿宋" w:cs="仿宋"/>
          <w:color w:val="auto"/>
          <w:spacing w:val="0"/>
          <w:position w:val="0"/>
          <w:sz w:val="32"/>
          <w:szCs w:val="32"/>
          <w:highlight w:val="none"/>
        </w:rPr>
        <w:t>以上的</w:t>
      </w:r>
      <w:r>
        <w:rPr>
          <w:rFonts w:hint="eastAsia" w:ascii="仿宋_GB2312" w:hAnsi="仿宋_GB2312" w:eastAsia="仿宋_GB2312" w:cs="仿宋_GB2312"/>
          <w:bCs/>
          <w:color w:val="auto"/>
          <w:spacing w:val="0"/>
          <w:kern w:val="0"/>
          <w:position w:val="0"/>
          <w:sz w:val="32"/>
          <w:szCs w:val="32"/>
          <w:highlight w:val="none"/>
          <w:lang w:val="en-US" w:eastAsia="zh-CN"/>
        </w:rPr>
        <w:t>种植大户、家庭农场、农民合作社、农业企业等农业经营主体，以及组织粮油规模种植且实际承担粮油生产成本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Cs/>
          <w:color w:val="auto"/>
          <w:spacing w:val="0"/>
          <w:kern w:val="0"/>
          <w:position w:val="0"/>
          <w:sz w:val="32"/>
          <w:szCs w:val="32"/>
          <w:highlight w:val="none"/>
          <w:lang w:val="en-US" w:eastAsia="zh-CN"/>
        </w:rPr>
        <w:t>的村集体经济组织。需提供村委情况生产证实或土地流转手续，拥有稳定生产经营能力，并承诺严格执行项目技术措施，配合做好数据记录、测产验收、示范展示等工作。</w:t>
      </w:r>
    </w:p>
    <w:p w14:paraId="1313D1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auto"/>
          <w:spacing w:val="0"/>
          <w:kern w:val="0"/>
          <w:positio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pacing w:val="0"/>
          <w:kern w:val="0"/>
          <w:position w:val="0"/>
          <w:sz w:val="32"/>
          <w:szCs w:val="32"/>
          <w:highlight w:val="none"/>
          <w:lang w:val="en-US" w:eastAsia="zh-CN" w:bidi="ar-SA"/>
        </w:rPr>
        <w:t>2、限制条件：申报实施主体不得与</w:t>
      </w:r>
      <w:r>
        <w:rPr>
          <w:rFonts w:hint="eastAsia" w:ascii="仿宋_GB2312" w:hAnsi="仿宋_GB2312" w:eastAsia="仿宋_GB2312" w:cs="仿宋_GB2312"/>
          <w:bCs/>
          <w:color w:val="auto"/>
          <w:spacing w:val="0"/>
          <w:kern w:val="0"/>
          <w:position w:val="0"/>
          <w:sz w:val="32"/>
          <w:szCs w:val="32"/>
          <w:highlight w:val="none"/>
          <w:lang w:val="en-US" w:eastAsia="zh-CN"/>
        </w:rPr>
        <w:t>2025年水稻合理密植单产提升项目、2025年中央财政绿色高产高效行动项目的实施主体重复；为其他主体和农户开展托管的社会化服务面积，不作为奖补对象种植面积。</w:t>
      </w:r>
    </w:p>
    <w:p w14:paraId="0495D7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auto"/>
          <w:spacing w:val="0"/>
          <w:kern w:val="0"/>
          <w:positio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0"/>
          <w:position w:val="0"/>
          <w:sz w:val="32"/>
          <w:szCs w:val="32"/>
          <w:highlight w:val="none"/>
          <w:lang w:eastAsia="zh-CN"/>
        </w:rPr>
        <w:t>（三）</w:t>
      </w:r>
      <w:r>
        <w:rPr>
          <w:rFonts w:hint="eastAsia" w:ascii="仿宋_GB2312" w:hAnsi="仿宋_GB2312" w:eastAsia="仿宋_GB2312" w:cs="仿宋_GB2312"/>
          <w:bCs/>
          <w:color w:val="auto"/>
          <w:spacing w:val="0"/>
          <w:kern w:val="0"/>
          <w:position w:val="0"/>
          <w:sz w:val="32"/>
          <w:szCs w:val="32"/>
          <w:highlight w:val="none"/>
          <w:lang w:val="en-US" w:eastAsia="zh-CN"/>
        </w:rPr>
        <w:t>技术要求</w:t>
      </w:r>
    </w:p>
    <w:p w14:paraId="30823D79">
      <w:pPr>
        <w:pStyle w:val="8"/>
        <w:widowControl w:val="0"/>
        <w:kinsoku/>
        <w:autoSpaceDE/>
        <w:autoSpaceDN/>
        <w:spacing w:before="0" w:beforeAutospacing="0" w:after="0" w:afterAutospacing="0" w:line="59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val="en-US" w:eastAsia="zh-CN"/>
        </w:rPr>
        <w:t>1、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</w:rPr>
        <w:t>水稻。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稳定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双季稻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种植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面积，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减少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直播稻。推广高产优质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加工专用型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水稻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品种，大力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发展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工厂化集中育秧，因地制宜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提高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栽插密度，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确保</w:t>
      </w:r>
      <w:r>
        <w:rPr>
          <w:rFonts w:hint="eastAsia" w:ascii="仿宋" w:hAnsi="仿宋" w:eastAsia="仿宋" w:cs="仿宋"/>
          <w:color w:val="auto"/>
          <w:spacing w:val="0"/>
          <w:position w:val="0"/>
          <w:sz w:val="32"/>
          <w:szCs w:val="32"/>
          <w:highlight w:val="none"/>
          <w:lang w:val="en-US" w:eastAsia="zh-CN"/>
        </w:rPr>
        <w:t>亩株数达1.3万穴以上。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深化熟化“一喷多促”技术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应用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，提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机械平整地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机插机抛作业水平，持续推进机插侧深施肥减量化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突出抓好水稻“三虫两病”、草害和农田鼠害综合防治和台风、洪涝等气象灾害防御减损及灾后补种。</w:t>
      </w:r>
    </w:p>
    <w:p w14:paraId="2F4B39C8">
      <w:pPr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val="en-US" w:eastAsia="zh-CN"/>
        </w:rPr>
        <w:t>2、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</w:rPr>
        <w:t>玉米。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依据土壤肥力和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管理水平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适度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增加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种植密度，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力争全市玉米亩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增加100株左右，</w:t>
      </w:r>
      <w:r>
        <w:rPr>
          <w:rFonts w:hint="eastAsia" w:ascii="仿宋" w:hAnsi="仿宋" w:eastAsia="仿宋" w:cs="仿宋"/>
          <w:color w:val="auto"/>
          <w:spacing w:val="0"/>
          <w:position w:val="0"/>
          <w:sz w:val="32"/>
          <w:szCs w:val="32"/>
          <w:highlight w:val="none"/>
          <w:lang w:val="en-US" w:eastAsia="zh-CN"/>
        </w:rPr>
        <w:t>达到2500株以上，实现密植高产。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推广优质、高产、耐密植、宜机化品种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普及种子包衣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技术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，推广精量播栽、分层施肥、秸秆还田、化控防倒等关键技术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加强玉米螟、草地贪夜蛾、茎腐病、南方锈病等病虫害综合防治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，鼓励玉米秸秆饲料化应用，提高秸秆利用率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。</w:t>
      </w:r>
    </w:p>
    <w:p w14:paraId="2C0059BA">
      <w:pPr>
        <w:widowControl w:val="0"/>
        <w:kinsoku/>
        <w:autoSpaceDE/>
        <w:autoSpaceDN/>
        <w:spacing w:line="59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val="en-US" w:eastAsia="zh-CN"/>
        </w:rPr>
        <w:t>3、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</w:rPr>
        <w:t>甘薯。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推广高产、优质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加工专用型品种，大力推广应用脱毒健康种苗，优化基肥投入量，推广肥、药、水一体化技术，实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水旱轮作减少病虫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推行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平插密植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种植方式，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提高甘薯结薯率，提升甘薯单产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。</w:t>
      </w:r>
    </w:p>
    <w:p w14:paraId="2145B763">
      <w:pPr>
        <w:widowControl w:val="0"/>
        <w:kinsoku/>
        <w:autoSpaceDE/>
        <w:autoSpaceDN/>
        <w:spacing w:line="590" w:lineRule="exact"/>
        <w:ind w:firstLine="643" w:firstLineChars="200"/>
        <w:jc w:val="both"/>
        <w:rPr>
          <w:rFonts w:hint="default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单产提升目标要求</w:t>
      </w:r>
    </w:p>
    <w:p w14:paraId="0EF49790">
      <w:pPr>
        <w:widowControl w:val="0"/>
        <w:kinsoku/>
        <w:autoSpaceDE/>
        <w:autoSpaceDN/>
        <w:spacing w:line="59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通过项目实施，实现项目区规模种植主体粮油作物单产得到提升。水稻单产比我市2024年提升1%以上（早造水稻单产340公斤/亩以上、晚造水稻单产398公斤/亩以上）；甘薯单产鲜薯比我市2024年平均亩产提升4%以上（普通甘薯单产达1800公斤/亩以上，优质甘薯单产达1600公斤/亩以上）；玉米单产鲜苞比我市2024年平均亩产提升1%以上（即单产558公斤/亩以上），带动全市粮油单产稳步增长。</w:t>
      </w:r>
    </w:p>
    <w:p w14:paraId="29E0A96E">
      <w:pPr>
        <w:widowControl w:val="0"/>
        <w:kinsoku/>
        <w:autoSpaceDE/>
        <w:autoSpaceDN/>
        <w:spacing w:line="590" w:lineRule="exact"/>
        <w:ind w:firstLine="643" w:firstLineChars="200"/>
        <w:jc w:val="both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三、资金筹措与使用</w:t>
      </w:r>
    </w:p>
    <w:p w14:paraId="083900B5"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560" w:firstLineChars="175"/>
        <w:jc w:val="both"/>
        <w:textAlignment w:val="auto"/>
        <w:rPr>
          <w:rFonts w:hint="eastAsia" w:ascii="仿宋" w:hAnsi="仿宋" w:eastAsia="仿宋" w:cs="仿宋"/>
          <w:snapToGrid w:val="0"/>
          <w:color w:val="auto"/>
          <w:spacing w:val="0"/>
          <w:kern w:val="0"/>
          <w:positio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auto"/>
          <w:spacing w:val="0"/>
          <w:kern w:val="0"/>
          <w:position w:val="0"/>
          <w:sz w:val="32"/>
          <w:szCs w:val="32"/>
          <w:highlight w:val="none"/>
          <w:lang w:val="en-US" w:eastAsia="zh-CN" w:bidi="ar-SA"/>
        </w:rPr>
        <w:t>根据广东省农业农村厅《关于印发&lt;2025年粮油规模种 植主体单产提升项目实施方案&gt;的通知》(粤农农计(2025) 32号)要求，省下达专项资金178万元，专项用于我市2025年粮油种植主体单产提升行动项目补助，计划落实单产提升关键技术面积3.56万亩次。若上年度存在结转资金，将统筹用于项目奖补。</w:t>
      </w:r>
    </w:p>
    <w:p w14:paraId="33F59140">
      <w:pPr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left="0" w:right="0" w:firstLine="643" w:firstLineChars="200"/>
        <w:outlineLvl w:val="0"/>
        <w:rPr>
          <w:rFonts w:hint="default" w:ascii="仿宋" w:hAnsi="仿宋" w:eastAsia="仿宋" w:cs="仿宋"/>
          <w:b/>
          <w:bCs/>
          <w:color w:val="auto"/>
          <w:spacing w:val="0"/>
          <w:positio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pacing w:val="0"/>
          <w:position w:val="0"/>
          <w:sz w:val="32"/>
          <w:szCs w:val="32"/>
          <w:highlight w:val="none"/>
          <w:lang w:val="en-US" w:eastAsia="zh-CN"/>
        </w:rPr>
        <w:t>四、实施步骤</w:t>
      </w:r>
    </w:p>
    <w:p w14:paraId="1C51178D"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560" w:firstLineChars="175"/>
        <w:jc w:val="both"/>
        <w:textAlignment w:val="auto"/>
        <w:rPr>
          <w:rFonts w:hint="eastAsia" w:ascii="仿宋" w:hAnsi="仿宋" w:eastAsia="仿宋" w:cs="仿宋"/>
          <w:snapToGrid w:val="0"/>
          <w:color w:val="auto"/>
          <w:spacing w:val="0"/>
          <w:kern w:val="0"/>
          <w:positio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auto"/>
          <w:spacing w:val="0"/>
          <w:kern w:val="0"/>
          <w:position w:val="0"/>
          <w:sz w:val="32"/>
          <w:szCs w:val="32"/>
          <w:highlight w:val="none"/>
          <w:lang w:val="en-US" w:eastAsia="zh-CN" w:bidi="ar-SA"/>
        </w:rPr>
        <w:t>项目遵循“主体自愿申报、测产结果导向、公开公平公示”原则，确定奖补对象后一次性发放奖补资金。</w:t>
      </w:r>
    </w:p>
    <w:p w14:paraId="1A79A1E9"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pacing w:val="0"/>
          <w:kern w:val="0"/>
          <w:positio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kern w:val="0"/>
          <w:position w:val="0"/>
          <w:sz w:val="32"/>
          <w:szCs w:val="32"/>
          <w:highlight w:val="none"/>
          <w:lang w:val="en-US" w:eastAsia="zh-CN" w:bidi="ar-SA"/>
        </w:rPr>
        <w:t>（一）主体申报</w:t>
      </w:r>
    </w:p>
    <w:p w14:paraId="2F6A3BEE"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0"/>
          <w:positio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0"/>
          <w:position w:val="0"/>
          <w:sz w:val="32"/>
          <w:szCs w:val="32"/>
          <w:highlight w:val="none"/>
          <w:lang w:val="en-US" w:eastAsia="zh-CN" w:bidi="ar-SA"/>
        </w:rPr>
        <w:t>1、申报程序</w:t>
      </w:r>
    </w:p>
    <w:p w14:paraId="63689709"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color w:val="auto"/>
          <w:spacing w:val="0"/>
          <w:kern w:val="0"/>
          <w:positio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color w:val="auto"/>
          <w:spacing w:val="0"/>
          <w:kern w:val="0"/>
          <w:position w:val="0"/>
          <w:sz w:val="32"/>
          <w:szCs w:val="32"/>
          <w:highlight w:val="none"/>
          <w:lang w:val="en-US" w:eastAsia="zh-CN" w:bidi="ar-SA"/>
        </w:rPr>
        <w:t>各镇（街、办）发动组织符合条件的粮油规模种植主体积极参与，自愿申报。申报主体需填写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kern w:val="0"/>
          <w:position w:val="0"/>
          <w:sz w:val="32"/>
          <w:szCs w:val="32"/>
          <w:highlight w:val="none"/>
          <w:lang w:val="en-US" w:eastAsia="zh-CN" w:bidi="ar-SA"/>
        </w:rPr>
        <w:t>《陆丰市2025年粮油规模种植主体单产提升行动项目申报表》</w:t>
      </w:r>
      <w:r>
        <w:rPr>
          <w:rFonts w:hint="eastAsia" w:ascii="仿宋_GB2312" w:hAnsi="仿宋_GB2312" w:eastAsia="仿宋_GB2312" w:cs="仿宋_GB2312"/>
          <w:bCs/>
          <w:color w:val="auto"/>
          <w:spacing w:val="0"/>
          <w:kern w:val="0"/>
          <w:position w:val="0"/>
          <w:sz w:val="32"/>
          <w:szCs w:val="32"/>
          <w:highlight w:val="none"/>
          <w:lang w:val="en-US" w:eastAsia="zh-CN" w:bidi="ar-SA"/>
        </w:rPr>
        <w:t>（见附件1），依据申报主体的单产水平、种植规模等因素，经镇审核、市农业农村局复核，依据单产水平、种植规模等因素，择优确定项目承担主体。</w:t>
      </w:r>
    </w:p>
    <w:p w14:paraId="34F647F9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0"/>
          <w:positio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0"/>
          <w:position w:val="0"/>
          <w:sz w:val="32"/>
          <w:szCs w:val="32"/>
          <w:highlight w:val="none"/>
          <w:lang w:val="en-US" w:eastAsia="zh-CN" w:bidi="ar-SA"/>
        </w:rPr>
        <w:t>2、申报材料</w:t>
      </w:r>
    </w:p>
    <w:p w14:paraId="1DF32490"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kern w:val="0"/>
          <w:positio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kern w:val="0"/>
          <w:position w:val="0"/>
          <w:sz w:val="32"/>
          <w:szCs w:val="32"/>
          <w:highlight w:val="none"/>
          <w:lang w:val="en-US" w:eastAsia="zh-CN" w:bidi="ar-SA"/>
        </w:rPr>
        <w:t>详细填写申报表，明确种植种类、面积规模、技术路径、单产目标等信息。</w:t>
      </w:r>
      <w:r>
        <w:rPr>
          <w:rFonts w:hint="eastAsia" w:ascii="仿宋_GB2312" w:hAnsi="仿宋_GB2312" w:eastAsia="仿宋_GB2312" w:cs="仿宋_GB2312"/>
          <w:bCs/>
          <w:color w:val="auto"/>
          <w:spacing w:val="0"/>
          <w:kern w:val="0"/>
          <w:position w:val="0"/>
          <w:sz w:val="32"/>
          <w:szCs w:val="32"/>
          <w:highlight w:val="none"/>
          <w:lang w:val="en-US" w:eastAsia="zh-CN" w:bidi="ar-SA"/>
        </w:rPr>
        <w:t>提供实施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kern w:val="0"/>
          <w:position w:val="0"/>
          <w:sz w:val="32"/>
          <w:szCs w:val="32"/>
          <w:highlight w:val="none"/>
          <w:lang w:val="en-US" w:eastAsia="zh-CN"/>
        </w:rPr>
        <w:t>水稻机插秧、甘薯水肥一体化和玉米集成推广密植等技术应用证明材料，如技术合同、投入情况照片等。</w:t>
      </w:r>
    </w:p>
    <w:p w14:paraId="6789E45E"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kern w:val="0"/>
          <w:positio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kern w:val="0"/>
          <w:position w:val="0"/>
          <w:sz w:val="32"/>
          <w:szCs w:val="32"/>
          <w:highlight w:val="none"/>
          <w:lang w:val="en-US" w:eastAsia="zh-CN"/>
        </w:rPr>
        <w:t>需提交材料：《陆丰市2025年粮油规模种植主体单产提升行动项目申报表》（附件1）、田间记录表（附件2）、技术应用证明材料，营业执照及机构代码证（或农户身份证）、银行对公账户（或个人社保金融卡）复印件、土地流转证明或土地托管村级证明等、项目区位示意卫星图等相关证明材料。以上材料经镇审核确认后，报送至市农业农村局种植业管理与植保植检股。</w:t>
      </w:r>
    </w:p>
    <w:p w14:paraId="1B066182"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color w:val="auto"/>
          <w:spacing w:val="0"/>
          <w:kern w:val="0"/>
          <w:positio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kern w:val="0"/>
          <w:position w:val="0"/>
          <w:sz w:val="32"/>
          <w:szCs w:val="32"/>
          <w:highlight w:val="none"/>
          <w:lang w:val="en-US" w:eastAsia="zh-CN" w:bidi="ar-SA"/>
        </w:rPr>
        <w:t>（二）过程记录</w:t>
      </w:r>
    </w:p>
    <w:p w14:paraId="3FFA0FD1"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kern w:val="0"/>
          <w:positio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pacing w:val="0"/>
          <w:kern w:val="0"/>
          <w:position w:val="0"/>
          <w:sz w:val="32"/>
          <w:szCs w:val="32"/>
          <w:highlight w:val="none"/>
          <w:lang w:val="en-US" w:eastAsia="zh-CN" w:bidi="ar-SA"/>
        </w:rPr>
        <w:t>项目主体需严格落实田间管理和关键技术措施，在整地播种、肥水管理、病虫害防控、机械收获等关键环节，以照片等形式记录技术应用情况，实行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kern w:val="0"/>
          <w:position w:val="0"/>
          <w:sz w:val="32"/>
          <w:szCs w:val="32"/>
          <w:highlight w:val="none"/>
          <w:lang w:val="en-US" w:eastAsia="zh-CN"/>
        </w:rPr>
        <w:t>“一主体一档案”管理，填写田间记录表（见附件2），详细记录生产过程中的关键技术和主要措施。</w:t>
      </w:r>
    </w:p>
    <w:p w14:paraId="77D07069"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pacing w:val="0"/>
          <w:kern w:val="0"/>
          <w:positio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kern w:val="0"/>
          <w:position w:val="0"/>
          <w:sz w:val="32"/>
          <w:szCs w:val="32"/>
          <w:highlight w:val="none"/>
          <w:lang w:val="en-US" w:eastAsia="zh-CN" w:bidi="ar-SA"/>
        </w:rPr>
        <w:t>（三）测产核实</w:t>
      </w:r>
    </w:p>
    <w:p w14:paraId="598237E6"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Cs/>
          <w:color w:val="auto"/>
          <w:spacing w:val="0"/>
          <w:kern w:val="0"/>
          <w:positio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color w:val="auto"/>
          <w:spacing w:val="0"/>
          <w:kern w:val="0"/>
          <w:position w:val="0"/>
          <w:sz w:val="32"/>
          <w:szCs w:val="32"/>
          <w:highlight w:val="none"/>
          <w:lang w:val="en-US" w:eastAsia="zh-CN" w:bidi="ar-SA"/>
        </w:rPr>
        <w:t>作物收获季节，项目主体如实上报实际单产，由陆丰市农业农村局组织技术人员及专家进行测产核实，并按照不低于20％的比例上报汕尾市级复核，汕尾市级承担不低于5%的抽测复核任务。</w:t>
      </w:r>
    </w:p>
    <w:p w14:paraId="244CD793"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pacing w:val="0"/>
          <w:kern w:val="0"/>
          <w:positio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kern w:val="0"/>
          <w:position w:val="0"/>
          <w:sz w:val="32"/>
          <w:szCs w:val="32"/>
          <w:highlight w:val="none"/>
          <w:lang w:val="en-US" w:eastAsia="zh-CN" w:bidi="ar-SA"/>
        </w:rPr>
        <w:t>（四）结果公示</w:t>
      </w:r>
    </w:p>
    <w:p w14:paraId="6773FA5A"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color w:val="auto"/>
          <w:spacing w:val="0"/>
          <w:kern w:val="0"/>
          <w:positio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color w:val="auto"/>
          <w:spacing w:val="0"/>
          <w:kern w:val="0"/>
          <w:position w:val="0"/>
          <w:sz w:val="32"/>
          <w:szCs w:val="32"/>
          <w:highlight w:val="none"/>
          <w:lang w:val="en-US" w:eastAsia="zh-CN" w:bidi="ar-SA"/>
        </w:rPr>
        <w:t>市农业农村局根据测产结果，以单产提升成效为依据确定奖补对象，通过运用“粤财扶助”平台、政务信息网等线上线下渠道，公示拟奖补主体及资金情况。对公示期有异议的，及时组织核实。公示无异议后，按程序通过“粤财扶助”平台申请兑付资金；资金下达到地级市，由汕尾市提级拨付的，直接兑付到项目主体。</w:t>
      </w:r>
    </w:p>
    <w:p w14:paraId="2F131E55"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pacing w:val="0"/>
          <w:kern w:val="0"/>
          <w:positio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kern w:val="0"/>
          <w:position w:val="0"/>
          <w:sz w:val="32"/>
          <w:szCs w:val="32"/>
          <w:highlight w:val="none"/>
          <w:lang w:val="en-US" w:eastAsia="zh-CN" w:bidi="ar-SA"/>
        </w:rPr>
        <w:t>（五）奖补标准</w:t>
      </w:r>
    </w:p>
    <w:p w14:paraId="20C2020A"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仿宋" w:hAnsi="仿宋" w:eastAsia="仿宋" w:cs="仿宋"/>
          <w:snapToGrid w:val="0"/>
          <w:color w:val="auto"/>
          <w:spacing w:val="0"/>
          <w:kern w:val="0"/>
          <w:positio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auto"/>
          <w:spacing w:val="0"/>
          <w:kern w:val="0"/>
          <w:position w:val="0"/>
          <w:sz w:val="32"/>
          <w:szCs w:val="32"/>
          <w:highlight w:val="none"/>
          <w:lang w:val="en-US" w:eastAsia="zh-CN" w:bidi="ar-SA"/>
        </w:rPr>
        <w:t>为充分调动农民积极性，综合考虑比较效益，在单产提升前提下，执行“双限”补贴标准：水稻每亩每造补贴50元，甘薯每亩每造补贴40元，玉米每亩每造补贴40元，单个规模种粮主体每造补助金额最高不超过10万元。</w:t>
      </w:r>
    </w:p>
    <w:p w14:paraId="506B826A"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562" w:firstLineChars="175"/>
        <w:jc w:val="both"/>
        <w:textAlignment w:val="auto"/>
        <w:rPr>
          <w:rFonts w:hint="eastAsia" w:ascii="仿宋" w:hAnsi="仿宋" w:eastAsia="仿宋" w:cs="仿宋"/>
          <w:b/>
          <w:bCs/>
          <w:snapToGrid w:val="0"/>
          <w:color w:val="auto"/>
          <w:spacing w:val="0"/>
          <w:kern w:val="0"/>
          <w:positio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snapToGrid w:val="0"/>
          <w:color w:val="auto"/>
          <w:spacing w:val="0"/>
          <w:kern w:val="0"/>
          <w:position w:val="0"/>
          <w:sz w:val="32"/>
          <w:szCs w:val="32"/>
          <w:highlight w:val="none"/>
          <w:lang w:val="en-US" w:eastAsia="zh-CN" w:bidi="ar-SA"/>
        </w:rPr>
        <w:t>五、申报时间</w:t>
      </w:r>
    </w:p>
    <w:p w14:paraId="6A108541"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560" w:firstLineChars="175"/>
        <w:jc w:val="both"/>
        <w:textAlignment w:val="auto"/>
        <w:rPr>
          <w:rFonts w:hint="eastAsia" w:ascii="仿宋" w:hAnsi="仿宋" w:eastAsia="仿宋" w:cs="仿宋"/>
          <w:snapToGrid w:val="0"/>
          <w:color w:val="auto"/>
          <w:spacing w:val="0"/>
          <w:kern w:val="0"/>
          <w:positio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auto"/>
          <w:spacing w:val="0"/>
          <w:kern w:val="0"/>
          <w:position w:val="0"/>
          <w:sz w:val="32"/>
          <w:szCs w:val="32"/>
          <w:highlight w:val="none"/>
          <w:lang w:val="en-US" w:eastAsia="zh-CN" w:bidi="ar-SA"/>
        </w:rPr>
        <w:t>申报时间按早晚二造进行申报，早造于2025年7月10日前完成申报；晚造于9月20日前完成申报。</w:t>
      </w:r>
    </w:p>
    <w:p w14:paraId="31388700"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562" w:firstLineChars="175"/>
        <w:jc w:val="both"/>
        <w:textAlignment w:val="auto"/>
        <w:rPr>
          <w:rFonts w:hint="eastAsia" w:ascii="仿宋" w:hAnsi="仿宋" w:eastAsia="仿宋" w:cs="仿宋"/>
          <w:b/>
          <w:bCs/>
          <w:snapToGrid w:val="0"/>
          <w:color w:val="auto"/>
          <w:spacing w:val="0"/>
          <w:kern w:val="0"/>
          <w:positio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snapToGrid w:val="0"/>
          <w:color w:val="auto"/>
          <w:spacing w:val="0"/>
          <w:kern w:val="0"/>
          <w:position w:val="0"/>
          <w:sz w:val="32"/>
          <w:szCs w:val="32"/>
          <w:highlight w:val="none"/>
          <w:lang w:val="en-US" w:eastAsia="zh-CN" w:bidi="ar-SA"/>
        </w:rPr>
        <w:t>六、进度安排</w:t>
      </w:r>
    </w:p>
    <w:p w14:paraId="7BE96FAB"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560" w:firstLineChars="175"/>
        <w:jc w:val="both"/>
        <w:textAlignment w:val="auto"/>
        <w:rPr>
          <w:rFonts w:hint="eastAsia" w:ascii="仿宋" w:hAnsi="仿宋" w:eastAsia="仿宋" w:cs="仿宋"/>
          <w:snapToGrid w:val="0"/>
          <w:color w:val="auto"/>
          <w:spacing w:val="0"/>
          <w:kern w:val="0"/>
          <w:positio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auto"/>
          <w:spacing w:val="0"/>
          <w:kern w:val="0"/>
          <w:position w:val="0"/>
          <w:sz w:val="32"/>
          <w:szCs w:val="32"/>
          <w:highlight w:val="none"/>
          <w:lang w:val="en-US" w:eastAsia="zh-CN" w:bidi="ar-SA"/>
        </w:rPr>
        <w:t>1、2025年5月-6月：启动项目筹备工作、制定并印发实施方案，组建项目工作小组和技术指导、验收小组。</w:t>
      </w:r>
    </w:p>
    <w:p w14:paraId="006F8EB8"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560" w:firstLineChars="175"/>
        <w:jc w:val="both"/>
        <w:textAlignment w:val="auto"/>
        <w:rPr>
          <w:rFonts w:hint="eastAsia" w:ascii="仿宋" w:hAnsi="仿宋" w:eastAsia="仿宋" w:cs="仿宋"/>
          <w:snapToGrid w:val="0"/>
          <w:color w:val="auto"/>
          <w:spacing w:val="0"/>
          <w:kern w:val="0"/>
          <w:positio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auto"/>
          <w:spacing w:val="0"/>
          <w:kern w:val="0"/>
          <w:position w:val="0"/>
          <w:sz w:val="32"/>
          <w:szCs w:val="32"/>
          <w:highlight w:val="none"/>
          <w:lang w:val="en-US" w:eastAsia="zh-CN" w:bidi="ar-SA"/>
        </w:rPr>
        <w:t>2、2025年6月-7月：开展宣传发动，组织规模种植主体申报，并开展早造参与粮油单产提升种植主体的测产和验收工作。</w:t>
      </w:r>
    </w:p>
    <w:p w14:paraId="5204642D"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560" w:firstLineChars="175"/>
        <w:jc w:val="both"/>
        <w:textAlignment w:val="auto"/>
        <w:rPr>
          <w:rFonts w:hint="eastAsia" w:ascii="仿宋" w:hAnsi="仿宋" w:eastAsia="仿宋" w:cs="仿宋"/>
          <w:snapToGrid w:val="0"/>
          <w:color w:val="auto"/>
          <w:spacing w:val="0"/>
          <w:kern w:val="0"/>
          <w:positio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auto"/>
          <w:spacing w:val="0"/>
          <w:kern w:val="0"/>
          <w:position w:val="0"/>
          <w:sz w:val="32"/>
          <w:szCs w:val="32"/>
          <w:highlight w:val="none"/>
          <w:lang w:val="en-US" w:eastAsia="zh-CN" w:bidi="ar-SA"/>
        </w:rPr>
        <w:t>3、2025年7月-10月：开展晚造参与种植主体的申报工作，确定项目实施主体及补贴规模；分批次组织收获季节测产。</w:t>
      </w:r>
    </w:p>
    <w:p w14:paraId="6A5267F7"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560" w:firstLineChars="175"/>
        <w:jc w:val="both"/>
        <w:textAlignment w:val="auto"/>
        <w:rPr>
          <w:rFonts w:hint="eastAsia" w:ascii="仿宋_GB2312" w:hAnsi="仿宋_GB2312" w:eastAsia="仿宋_GB2312" w:cs="仿宋_GB2312"/>
          <w:bCs/>
          <w:color w:val="auto"/>
          <w:spacing w:val="0"/>
          <w:kern w:val="0"/>
          <w:positio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napToGrid w:val="0"/>
          <w:color w:val="auto"/>
          <w:spacing w:val="0"/>
          <w:kern w:val="0"/>
          <w:position w:val="0"/>
          <w:sz w:val="32"/>
          <w:szCs w:val="32"/>
          <w:highlight w:val="none"/>
          <w:lang w:val="en-US" w:eastAsia="zh-CN" w:bidi="ar-SA"/>
        </w:rPr>
        <w:t>4、2025年11月-12月：开展项目</w:t>
      </w:r>
      <w:r>
        <w:rPr>
          <w:rFonts w:hint="eastAsia" w:ascii="仿宋_GB2312" w:hAnsi="仿宋_GB2312" w:eastAsia="仿宋_GB2312" w:cs="仿宋_GB2312"/>
          <w:bCs/>
          <w:color w:val="auto"/>
          <w:spacing w:val="0"/>
          <w:kern w:val="0"/>
          <w:position w:val="0"/>
          <w:sz w:val="32"/>
          <w:szCs w:val="32"/>
          <w:highlight w:val="none"/>
          <w:lang w:val="en-US" w:eastAsia="zh-CN"/>
        </w:rPr>
        <w:t>总结验收，接受</w:t>
      </w:r>
      <w:r>
        <w:rPr>
          <w:rFonts w:hint="eastAsia" w:ascii="仿宋_GB2312" w:hAnsi="仿宋_GB2312" w:eastAsia="仿宋_GB2312" w:cs="仿宋_GB2312"/>
          <w:bCs/>
          <w:color w:val="auto"/>
          <w:spacing w:val="0"/>
          <w:kern w:val="0"/>
          <w:position w:val="0"/>
          <w:sz w:val="32"/>
          <w:szCs w:val="32"/>
          <w:highlight w:val="none"/>
          <w:lang w:val="en-US" w:eastAsia="zh-CN" w:bidi="ar-SA"/>
        </w:rPr>
        <w:t>市级不低于5%的抽测复核，完成</w:t>
      </w:r>
      <w:r>
        <w:rPr>
          <w:rFonts w:hint="eastAsia" w:ascii="仿宋_GB2312" w:hAnsi="仿宋_GB2312" w:eastAsia="仿宋_GB2312" w:cs="仿宋_GB2312"/>
          <w:bCs/>
          <w:color w:val="auto"/>
          <w:spacing w:val="0"/>
          <w:kern w:val="0"/>
          <w:position w:val="0"/>
          <w:sz w:val="32"/>
          <w:szCs w:val="32"/>
          <w:highlight w:val="none"/>
          <w:lang w:val="en-US" w:eastAsia="zh-CN"/>
        </w:rPr>
        <w:t>绩效评价，形成年度总结报告并上报。</w:t>
      </w:r>
    </w:p>
    <w:p w14:paraId="53B7670B"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562" w:firstLineChars="175"/>
        <w:jc w:val="both"/>
        <w:textAlignment w:val="auto"/>
        <w:rPr>
          <w:rFonts w:hint="eastAsia" w:ascii="仿宋" w:hAnsi="仿宋" w:eastAsia="仿宋" w:cs="仿宋"/>
          <w:b/>
          <w:bCs/>
          <w:snapToGrid w:val="0"/>
          <w:color w:val="auto"/>
          <w:spacing w:val="0"/>
          <w:kern w:val="0"/>
          <w:positio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snapToGrid w:val="0"/>
          <w:color w:val="auto"/>
          <w:spacing w:val="0"/>
          <w:kern w:val="0"/>
          <w:position w:val="0"/>
          <w:sz w:val="32"/>
          <w:szCs w:val="32"/>
          <w:highlight w:val="none"/>
          <w:lang w:val="en-US" w:eastAsia="zh-CN" w:bidi="ar-SA"/>
        </w:rPr>
        <w:t>七、组织管理与保障措施</w:t>
      </w:r>
    </w:p>
    <w:p w14:paraId="17AF6202"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560" w:firstLineChars="175"/>
        <w:jc w:val="both"/>
        <w:textAlignment w:val="auto"/>
        <w:rPr>
          <w:rFonts w:hint="eastAsia" w:ascii="仿宋_GB2312" w:hAnsi="仿宋_GB2312" w:eastAsia="仿宋_GB2312" w:cs="仿宋_GB2312"/>
          <w:bCs/>
          <w:color w:val="auto"/>
          <w:spacing w:val="0"/>
          <w:kern w:val="0"/>
          <w:positio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color w:val="auto"/>
          <w:spacing w:val="0"/>
          <w:kern w:val="0"/>
          <w:position w:val="0"/>
          <w:sz w:val="32"/>
          <w:szCs w:val="32"/>
          <w:highlight w:val="none"/>
          <w:lang w:val="en-US" w:eastAsia="zh-CN"/>
        </w:rPr>
        <w:t>1、强化组织领导。抽调农业专家、农技骨干组成项目技术指导及验收小组，负责技术指导和测产验收。项目实施主体需严格按要求组织生产，落实技术措施，做好生产记录，接受监督指导并按时报送材料。</w:t>
      </w:r>
      <w:r>
        <w:rPr>
          <w:rFonts w:hint="eastAsia" w:ascii="仿宋_GB2312" w:hAnsi="仿宋_GB2312" w:eastAsia="仿宋_GB2312" w:cs="仿宋_GB2312"/>
          <w:bCs/>
          <w:color w:val="auto"/>
          <w:spacing w:val="0"/>
          <w:kern w:val="0"/>
          <w:position w:val="0"/>
          <w:sz w:val="32"/>
          <w:szCs w:val="32"/>
          <w:highlight w:val="none"/>
          <w:lang w:val="en-US" w:eastAsia="zh-CN" w:bidi="ar-SA"/>
        </w:rPr>
        <w:t>各镇（街、办）</w:t>
      </w:r>
      <w:r>
        <w:rPr>
          <w:rFonts w:hint="eastAsia" w:ascii="仿宋_GB2312" w:hAnsi="仿宋_GB2312" w:eastAsia="仿宋_GB2312" w:cs="仿宋_GB2312"/>
          <w:bCs/>
          <w:color w:val="auto"/>
          <w:spacing w:val="0"/>
          <w:kern w:val="0"/>
          <w:position w:val="0"/>
          <w:sz w:val="32"/>
          <w:szCs w:val="32"/>
          <w:highlight w:val="none"/>
          <w:lang w:val="en-US" w:eastAsia="zh-CN"/>
        </w:rPr>
        <w:t>负责宣传发动、组织本辖区主体申报及地块、种植信息确定，协调解决项目实施过程中的具体问题，配合开展监督检查、技术推广和现场测产等工作。</w:t>
      </w:r>
      <w:r>
        <w:rPr>
          <w:rFonts w:hint="eastAsia" w:ascii="仿宋_GB2312" w:hAnsi="仿宋_GB2312" w:eastAsia="仿宋_GB2312" w:cs="仿宋_GB2312"/>
          <w:bCs/>
          <w:color w:val="auto"/>
          <w:spacing w:val="0"/>
          <w:kern w:val="0"/>
          <w:position w:val="0"/>
          <w:sz w:val="32"/>
          <w:szCs w:val="32"/>
          <w:highlight w:val="none"/>
          <w:lang w:val="en-US" w:eastAsia="zh-CN" w:bidi="ar-SA"/>
        </w:rPr>
        <w:t>市农业农村局负责主体申报材料复核，督导关键技术落实、测产和验收等工作。</w:t>
      </w:r>
    </w:p>
    <w:p w14:paraId="72EF9FBA"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560" w:firstLineChars="175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0"/>
          <w:positio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0"/>
          <w:position w:val="0"/>
          <w:sz w:val="32"/>
          <w:szCs w:val="32"/>
          <w:highlight w:val="none"/>
          <w:lang w:val="en-US" w:eastAsia="zh-CN" w:bidi="ar-SA"/>
        </w:rPr>
        <w:t>2、优化指导服务。充分发挥陆丰市农业农村发展中心的服务组织技术作用，开展农业科技特派员农技服务，开展巡回技术指导，落实田间管理和稳产增产关键技术措施，利用“农友圈”等创新服务模式，为全市农业生产者提供高效、便捷的农技服务，确保项目技术措施精准落地。</w:t>
      </w:r>
    </w:p>
    <w:p w14:paraId="20E04105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2238" w:leftChars="304" w:right="0" w:hanging="1600" w:hangingChars="500"/>
        <w:textAlignment w:val="auto"/>
        <w:rPr>
          <w:rFonts w:hint="eastAsia" w:ascii="仿宋_GB2312" w:hAnsi="仿宋_GB2312" w:eastAsia="仿宋_GB2312" w:cs="仿宋_GB2312"/>
          <w:bCs/>
          <w:color w:val="auto"/>
          <w:spacing w:val="0"/>
          <w:kern w:val="0"/>
          <w:position w:val="0"/>
          <w:sz w:val="32"/>
          <w:szCs w:val="32"/>
          <w:highlight w:val="none"/>
          <w:lang w:val="en-US" w:eastAsia="zh-CN" w:bidi="ar-SA"/>
        </w:rPr>
      </w:pPr>
    </w:p>
    <w:p w14:paraId="6408250E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2238" w:leftChars="304" w:right="0" w:hanging="1600" w:hangingChars="500"/>
        <w:textAlignment w:val="auto"/>
        <w:rPr>
          <w:rFonts w:hint="eastAsia" w:ascii="仿宋_GB2312" w:hAnsi="仿宋_GB2312" w:eastAsia="仿宋_GB2312" w:cs="仿宋_GB2312"/>
          <w:bCs/>
          <w:color w:val="auto"/>
          <w:spacing w:val="0"/>
          <w:kern w:val="0"/>
          <w:positio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color w:val="auto"/>
          <w:spacing w:val="0"/>
          <w:kern w:val="0"/>
          <w:position w:val="0"/>
          <w:sz w:val="32"/>
          <w:szCs w:val="32"/>
          <w:highlight w:val="none"/>
          <w:lang w:val="en-US" w:eastAsia="zh-CN" w:bidi="ar-SA"/>
        </w:rPr>
        <w:t>附件：1、陆丰市2025年粮油规模种植主体单产提升行动项目申报表</w:t>
      </w:r>
    </w:p>
    <w:p w14:paraId="6EC458C0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1600" w:firstLineChars="500"/>
        <w:textAlignment w:val="auto"/>
        <w:rPr>
          <w:rFonts w:hint="eastAsia" w:ascii="仿宋_GB2312" w:hAnsi="仿宋_GB2312" w:eastAsia="仿宋_GB2312" w:cs="仿宋_GB2312"/>
          <w:bCs/>
          <w:color w:val="auto"/>
          <w:spacing w:val="0"/>
          <w:kern w:val="0"/>
          <w:positio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color w:val="auto"/>
          <w:spacing w:val="0"/>
          <w:kern w:val="0"/>
          <w:position w:val="0"/>
          <w:sz w:val="32"/>
          <w:szCs w:val="32"/>
          <w:highlight w:val="none"/>
          <w:lang w:val="en-US" w:eastAsia="zh-CN" w:bidi="ar-SA"/>
        </w:rPr>
        <w:t>2、田间管理记录表</w:t>
      </w:r>
    </w:p>
    <w:p w14:paraId="14C3ADEE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1600" w:firstLineChars="500"/>
        <w:textAlignment w:val="auto"/>
        <w:rPr>
          <w:rFonts w:hint="eastAsia" w:ascii="仿宋_GB2312" w:hAnsi="仿宋_GB2312" w:eastAsia="仿宋_GB2312" w:cs="仿宋_GB2312"/>
          <w:bCs/>
          <w:color w:val="auto"/>
          <w:spacing w:val="0"/>
          <w:kern w:val="0"/>
          <w:positio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color w:val="auto"/>
          <w:spacing w:val="0"/>
          <w:kern w:val="0"/>
          <w:position w:val="0"/>
          <w:sz w:val="32"/>
          <w:szCs w:val="32"/>
          <w:lang w:val="en-US" w:eastAsia="zh-CN" w:bidi="ar-SA"/>
        </w:rPr>
        <w:t>3、农作物测产表</w:t>
      </w:r>
    </w:p>
    <w:p w14:paraId="047309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position w:val="0"/>
          <w:sz w:val="44"/>
          <w:szCs w:val="44"/>
          <w:lang w:val="en-US" w:eastAsia="zh-CN"/>
        </w:rPr>
      </w:pPr>
    </w:p>
    <w:p w14:paraId="5FEB7A28">
      <w:pPr>
        <w:pStyle w:val="2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position w:val="0"/>
          <w:sz w:val="44"/>
          <w:szCs w:val="44"/>
          <w:lang w:val="en-US" w:eastAsia="zh-CN"/>
        </w:rPr>
      </w:pPr>
    </w:p>
    <w:p w14:paraId="02482F58">
      <w:pPr>
        <w:pStyle w:val="2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position w:val="0"/>
          <w:sz w:val="44"/>
          <w:szCs w:val="44"/>
          <w:lang w:val="en-US" w:eastAsia="zh-CN"/>
        </w:rPr>
      </w:pPr>
    </w:p>
    <w:p w14:paraId="1142D3A3">
      <w:pPr>
        <w:pStyle w:val="2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position w:val="0"/>
          <w:sz w:val="44"/>
          <w:szCs w:val="44"/>
          <w:lang w:val="en-US" w:eastAsia="zh-CN"/>
        </w:rPr>
      </w:pPr>
    </w:p>
    <w:p w14:paraId="1D66A165">
      <w:pPr>
        <w:pStyle w:val="2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position w:val="0"/>
          <w:sz w:val="44"/>
          <w:szCs w:val="44"/>
          <w:lang w:val="en-US" w:eastAsia="zh-CN"/>
        </w:rPr>
      </w:pPr>
    </w:p>
    <w:p w14:paraId="164D22DF">
      <w:pPr>
        <w:pStyle w:val="2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position w:val="0"/>
          <w:sz w:val="44"/>
          <w:szCs w:val="44"/>
          <w:lang w:val="en-US" w:eastAsia="zh-CN"/>
        </w:rPr>
      </w:pPr>
    </w:p>
    <w:p w14:paraId="1CA0BE30">
      <w:pPr>
        <w:pStyle w:val="2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position w:val="0"/>
          <w:sz w:val="44"/>
          <w:szCs w:val="44"/>
          <w:lang w:val="en-US" w:eastAsia="zh-CN"/>
        </w:rPr>
      </w:pPr>
    </w:p>
    <w:p w14:paraId="33959F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position w:val="0"/>
          <w:sz w:val="32"/>
          <w:szCs w:val="32"/>
          <w:lang w:val="en-US" w:eastAsia="zh-CN"/>
        </w:rPr>
      </w:pPr>
    </w:p>
    <w:p w14:paraId="23C7DEE4">
      <w:pPr>
        <w:pStyle w:val="2"/>
        <w:rPr>
          <w:rFonts w:hint="eastAsia"/>
          <w:lang w:val="en-US" w:eastAsia="zh-CN"/>
        </w:rPr>
      </w:pPr>
    </w:p>
    <w:p w14:paraId="07B01F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positio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position w:val="0"/>
          <w:sz w:val="32"/>
          <w:szCs w:val="32"/>
          <w:lang w:val="en-US" w:eastAsia="zh-CN"/>
        </w:rPr>
        <w:t>附件1</w:t>
      </w:r>
    </w:p>
    <w:p w14:paraId="7AA134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pacing w:val="0"/>
          <w:position w:val="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0"/>
          <w:position w:val="0"/>
          <w:sz w:val="36"/>
          <w:szCs w:val="36"/>
          <w:lang w:val="en-US" w:eastAsia="zh-CN"/>
        </w:rPr>
        <w:t>陆丰市2025年粮油规模种植主体单产行动项目申报表</w:t>
      </w:r>
    </w:p>
    <w:tbl>
      <w:tblPr>
        <w:tblStyle w:val="11"/>
        <w:tblW w:w="553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9"/>
        <w:gridCol w:w="2230"/>
        <w:gridCol w:w="988"/>
        <w:gridCol w:w="218"/>
        <w:gridCol w:w="1624"/>
        <w:gridCol w:w="412"/>
        <w:gridCol w:w="874"/>
        <w:gridCol w:w="1799"/>
      </w:tblGrid>
      <w:tr w14:paraId="68126F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888" w:type="pct"/>
            <w:vAlign w:val="center"/>
          </w:tcPr>
          <w:p w14:paraId="0A79F1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0"/>
                <w:positio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4"/>
                <w:szCs w:val="24"/>
                <w:vertAlign w:val="baseline"/>
                <w:lang w:val="en-US" w:eastAsia="zh-CN"/>
              </w:rPr>
              <w:t>主体类型</w:t>
            </w:r>
          </w:p>
        </w:tc>
        <w:tc>
          <w:tcPr>
            <w:tcW w:w="4111" w:type="pct"/>
            <w:gridSpan w:val="7"/>
            <w:vAlign w:val="center"/>
          </w:tcPr>
          <w:p w14:paraId="19DA6F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4"/>
                <w:szCs w:val="24"/>
                <w:vertAlign w:val="baseline"/>
                <w:lang w:val="en-US" w:eastAsia="zh-CN"/>
              </w:rPr>
              <w:t xml:space="preserve">种植大户 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4"/>
                <w:szCs w:val="24"/>
                <w:vertAlign w:val="baseline"/>
                <w:lang w:val="en-US" w:eastAsia="zh-CN"/>
              </w:rPr>
              <w:t xml:space="preserve">家庭农场 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4"/>
                <w:szCs w:val="24"/>
                <w:vertAlign w:val="baseline"/>
                <w:lang w:val="en-US" w:eastAsia="zh-CN"/>
              </w:rPr>
              <w:t xml:space="preserve">农民合作社 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4"/>
                <w:szCs w:val="24"/>
                <w:vertAlign w:val="baseline"/>
                <w:lang w:val="en-US" w:eastAsia="zh-CN"/>
              </w:rPr>
              <w:t xml:space="preserve">农业企业 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4"/>
                <w:szCs w:val="24"/>
                <w:vertAlign w:val="baseline"/>
                <w:lang w:val="en-US" w:eastAsia="zh-CN"/>
              </w:rPr>
              <w:t>村集体经济组织</w:t>
            </w:r>
          </w:p>
        </w:tc>
      </w:tr>
      <w:tr w14:paraId="0914ED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888" w:type="pct"/>
            <w:shd w:val="clear" w:color="auto" w:fill="auto"/>
            <w:vAlign w:val="center"/>
          </w:tcPr>
          <w:p w14:paraId="76CB09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positio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4"/>
                <w:szCs w:val="24"/>
                <w:vertAlign w:val="baseline"/>
                <w:lang w:val="en-US" w:eastAsia="zh-CN"/>
              </w:rPr>
              <w:t>农户名称</w:t>
            </w:r>
          </w:p>
        </w:tc>
        <w:tc>
          <w:tcPr>
            <w:tcW w:w="1735" w:type="pct"/>
            <w:gridSpan w:val="3"/>
            <w:shd w:val="clear" w:color="auto" w:fill="auto"/>
            <w:vAlign w:val="center"/>
          </w:tcPr>
          <w:p w14:paraId="2FA8CB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positio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20" w:type="pct"/>
            <w:vAlign w:val="center"/>
          </w:tcPr>
          <w:p w14:paraId="418336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4"/>
                <w:szCs w:val="24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1554" w:type="pct"/>
            <w:gridSpan w:val="3"/>
            <w:vAlign w:val="center"/>
          </w:tcPr>
          <w:p w14:paraId="4BE2FA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4"/>
                <w:szCs w:val="24"/>
                <w:vertAlign w:val="baseline"/>
              </w:rPr>
            </w:pPr>
          </w:p>
        </w:tc>
      </w:tr>
      <w:tr w14:paraId="086470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888" w:type="pct"/>
            <w:vAlign w:val="center"/>
          </w:tcPr>
          <w:p w14:paraId="594F1F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0"/>
                <w:positio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4"/>
                <w:szCs w:val="24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1126" w:type="pct"/>
            <w:vAlign w:val="center"/>
          </w:tcPr>
          <w:p w14:paraId="416109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4"/>
                <w:szCs w:val="24"/>
                <w:vertAlign w:val="baseline"/>
              </w:rPr>
            </w:pPr>
          </w:p>
        </w:tc>
        <w:tc>
          <w:tcPr>
            <w:tcW w:w="608" w:type="pct"/>
            <w:gridSpan w:val="2"/>
            <w:vAlign w:val="center"/>
          </w:tcPr>
          <w:p w14:paraId="4352E4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4"/>
                <w:szCs w:val="24"/>
                <w:vertAlign w:val="baseline"/>
                <w:lang w:val="en-US" w:eastAsia="zh-CN"/>
              </w:rPr>
              <w:t>负责人</w:t>
            </w:r>
          </w:p>
        </w:tc>
        <w:tc>
          <w:tcPr>
            <w:tcW w:w="820" w:type="pct"/>
            <w:vAlign w:val="center"/>
          </w:tcPr>
          <w:p w14:paraId="6F2209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4"/>
                <w:szCs w:val="24"/>
                <w:vertAlign w:val="baseline"/>
              </w:rPr>
            </w:pPr>
          </w:p>
        </w:tc>
        <w:tc>
          <w:tcPr>
            <w:tcW w:w="649" w:type="pct"/>
            <w:gridSpan w:val="2"/>
            <w:vAlign w:val="center"/>
          </w:tcPr>
          <w:p w14:paraId="7C5F14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4"/>
                <w:szCs w:val="24"/>
                <w:vertAlign w:val="baseline"/>
                <w:lang w:val="en-US" w:eastAsia="zh-CN"/>
              </w:rPr>
              <w:t>统一社会信用代码</w:t>
            </w:r>
          </w:p>
        </w:tc>
        <w:tc>
          <w:tcPr>
            <w:tcW w:w="905" w:type="pct"/>
            <w:vAlign w:val="center"/>
          </w:tcPr>
          <w:p w14:paraId="08C4D5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4"/>
                <w:szCs w:val="24"/>
                <w:vertAlign w:val="baseline"/>
              </w:rPr>
            </w:pPr>
          </w:p>
        </w:tc>
      </w:tr>
      <w:tr w14:paraId="054131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888" w:type="pct"/>
            <w:vAlign w:val="center"/>
          </w:tcPr>
          <w:p w14:paraId="1E3A80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126" w:type="pct"/>
            <w:vAlign w:val="center"/>
          </w:tcPr>
          <w:p w14:paraId="3B8C5D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4"/>
                <w:szCs w:val="24"/>
                <w:vertAlign w:val="baseline"/>
              </w:rPr>
            </w:pPr>
          </w:p>
        </w:tc>
        <w:tc>
          <w:tcPr>
            <w:tcW w:w="608" w:type="pct"/>
            <w:gridSpan w:val="2"/>
            <w:vAlign w:val="center"/>
          </w:tcPr>
          <w:p w14:paraId="417DB5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4"/>
                <w:szCs w:val="24"/>
                <w:vertAlign w:val="baseline"/>
                <w:lang w:val="en-US" w:eastAsia="zh-CN"/>
              </w:rPr>
              <w:t>地址</w:t>
            </w:r>
          </w:p>
        </w:tc>
        <w:tc>
          <w:tcPr>
            <w:tcW w:w="2375" w:type="pct"/>
            <w:gridSpan w:val="4"/>
            <w:vAlign w:val="bottom"/>
          </w:tcPr>
          <w:p w14:paraId="143652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0"/>
                <w:positio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4"/>
                <w:szCs w:val="24"/>
                <w:vertAlign w:val="baseline"/>
                <w:lang w:val="en-US" w:eastAsia="zh-CN"/>
              </w:rPr>
              <w:t>镇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4"/>
                <w:szCs w:val="24"/>
                <w:vertAlign w:val="baseline"/>
                <w:lang w:val="en-US" w:eastAsia="zh-CN"/>
              </w:rPr>
              <w:t>村</w:t>
            </w:r>
          </w:p>
        </w:tc>
      </w:tr>
      <w:tr w14:paraId="7FEE29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5000" w:type="pct"/>
            <w:gridSpan w:val="8"/>
            <w:vAlign w:val="center"/>
          </w:tcPr>
          <w:p w14:paraId="70C5D6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0"/>
                <w:position w:val="0"/>
                <w:sz w:val="24"/>
                <w:szCs w:val="24"/>
                <w:vertAlign w:val="baseline"/>
                <w:lang w:val="en-US" w:eastAsia="zh-CN"/>
              </w:rPr>
              <w:t>粮油规模种植主体单产提升基本情况</w:t>
            </w:r>
          </w:p>
        </w:tc>
      </w:tr>
      <w:tr w14:paraId="565A4B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888" w:type="pct"/>
            <w:vAlign w:val="center"/>
          </w:tcPr>
          <w:p w14:paraId="3E5965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pacing w:val="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position w:val="0"/>
                <w:sz w:val="24"/>
                <w:szCs w:val="24"/>
                <w:lang w:val="en-US" w:eastAsia="zh-CN"/>
              </w:rPr>
              <w:t>作物类别</w:t>
            </w:r>
          </w:p>
        </w:tc>
        <w:tc>
          <w:tcPr>
            <w:tcW w:w="4111" w:type="pct"/>
            <w:gridSpan w:val="7"/>
            <w:vAlign w:val="center"/>
          </w:tcPr>
          <w:p w14:paraId="2EE089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pacing w:val="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position w:val="0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position w:val="0"/>
                <w:sz w:val="24"/>
                <w:szCs w:val="24"/>
                <w:lang w:val="en-US" w:eastAsia="zh-CN"/>
              </w:rPr>
              <w:t xml:space="preserve">水稻    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position w:val="0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position w:val="0"/>
                <w:sz w:val="24"/>
                <w:szCs w:val="24"/>
                <w:lang w:val="en-US" w:eastAsia="zh-CN"/>
              </w:rPr>
              <w:t xml:space="preserve">甘薯     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position w:val="0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position w:val="0"/>
                <w:sz w:val="24"/>
                <w:szCs w:val="24"/>
                <w:lang w:val="en-US" w:eastAsia="zh-CN"/>
              </w:rPr>
              <w:t>玉米</w:t>
            </w:r>
          </w:p>
        </w:tc>
      </w:tr>
      <w:tr w14:paraId="5CF1E9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88" w:type="pct"/>
            <w:vAlign w:val="center"/>
          </w:tcPr>
          <w:p w14:paraId="0A817B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position w:val="0"/>
                <w:sz w:val="24"/>
                <w:szCs w:val="24"/>
                <w:lang w:val="en-US" w:eastAsia="zh-CN"/>
              </w:rPr>
              <w:t>作物品种</w:t>
            </w:r>
          </w:p>
        </w:tc>
        <w:tc>
          <w:tcPr>
            <w:tcW w:w="1735" w:type="pct"/>
            <w:gridSpan w:val="3"/>
            <w:vAlign w:val="center"/>
          </w:tcPr>
          <w:p w14:paraId="585977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positio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28" w:type="pct"/>
            <w:gridSpan w:val="2"/>
            <w:vAlign w:val="center"/>
          </w:tcPr>
          <w:p w14:paraId="61A51D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position w:val="0"/>
                <w:sz w:val="24"/>
                <w:szCs w:val="24"/>
                <w:lang w:val="en-US" w:eastAsia="zh-CN"/>
              </w:rPr>
              <w:t>种植面积（亩）</w:t>
            </w:r>
          </w:p>
        </w:tc>
        <w:tc>
          <w:tcPr>
            <w:tcW w:w="1347" w:type="pct"/>
            <w:gridSpan w:val="2"/>
            <w:vAlign w:val="center"/>
          </w:tcPr>
          <w:p w14:paraId="2BA9B6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position w:val="0"/>
                <w:sz w:val="24"/>
                <w:szCs w:val="24"/>
                <w:lang w:val="en-US" w:eastAsia="zh-CN"/>
              </w:rPr>
            </w:pPr>
          </w:p>
        </w:tc>
      </w:tr>
      <w:tr w14:paraId="0B5542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  <w:jc w:val="center"/>
        </w:trPr>
        <w:tc>
          <w:tcPr>
            <w:tcW w:w="888" w:type="pct"/>
            <w:vAlign w:val="center"/>
          </w:tcPr>
          <w:p w14:paraId="575D4A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position w:val="0"/>
                <w:sz w:val="24"/>
                <w:szCs w:val="24"/>
                <w:lang w:val="en-US" w:eastAsia="zh-CN"/>
              </w:rPr>
              <w:t>技术路径</w:t>
            </w:r>
          </w:p>
        </w:tc>
        <w:tc>
          <w:tcPr>
            <w:tcW w:w="4111" w:type="pct"/>
            <w:gridSpan w:val="7"/>
            <w:vAlign w:val="center"/>
          </w:tcPr>
          <w:p w14:paraId="6F780B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position w:val="0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position w:val="0"/>
                <w:sz w:val="24"/>
                <w:szCs w:val="24"/>
                <w:lang w:val="en-US" w:eastAsia="zh-CN"/>
              </w:rPr>
              <w:t xml:space="preserve">水稻机插秧     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position w:val="0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position w:val="0"/>
                <w:sz w:val="24"/>
                <w:szCs w:val="24"/>
                <w:lang w:val="en-US" w:eastAsia="zh-CN"/>
              </w:rPr>
              <w:t>甘薯水肥一体化</w:t>
            </w:r>
          </w:p>
          <w:p w14:paraId="0D9BB25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textAlignment w:val="auto"/>
              <w:rPr>
                <w:rFonts w:hint="eastAsia"/>
                <w:lang w:val="en-US" w:eastAsia="zh-CN"/>
              </w:rPr>
            </w:pPr>
          </w:p>
          <w:p w14:paraId="2D5FA2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480" w:firstLineChars="200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pacing w:val="0"/>
                <w:position w:val="0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position w:val="0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position w:val="0"/>
                <w:sz w:val="24"/>
                <w:szCs w:val="24"/>
                <w:lang w:val="en-US" w:eastAsia="zh-CN"/>
              </w:rPr>
              <w:t xml:space="preserve">玉米精量插播等 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position w:val="0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position w:val="0"/>
                <w:sz w:val="24"/>
                <w:szCs w:val="24"/>
                <w:lang w:val="en-US" w:eastAsia="zh-CN"/>
              </w:rPr>
              <w:t>其它技术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position w:val="0"/>
                <w:sz w:val="24"/>
                <w:szCs w:val="24"/>
                <w:u w:val="single"/>
                <w:lang w:val="en-US" w:eastAsia="zh-CN"/>
              </w:rPr>
              <w:t xml:space="preserve">                      </w:t>
            </w:r>
          </w:p>
        </w:tc>
      </w:tr>
      <w:tr w14:paraId="472DE1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888" w:type="pct"/>
            <w:vAlign w:val="center"/>
          </w:tcPr>
          <w:p w14:paraId="4F0409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position w:val="0"/>
                <w:sz w:val="24"/>
                <w:szCs w:val="24"/>
                <w:lang w:val="en-US" w:eastAsia="zh-CN"/>
              </w:rPr>
              <w:t>2024年单产（公斤/亩）</w:t>
            </w:r>
          </w:p>
        </w:tc>
        <w:tc>
          <w:tcPr>
            <w:tcW w:w="1625" w:type="pct"/>
            <w:gridSpan w:val="2"/>
            <w:vAlign w:val="center"/>
          </w:tcPr>
          <w:p w14:paraId="16A537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positio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30" w:type="pct"/>
            <w:gridSpan w:val="2"/>
            <w:vAlign w:val="center"/>
          </w:tcPr>
          <w:p w14:paraId="14BF54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position w:val="0"/>
                <w:sz w:val="24"/>
                <w:szCs w:val="24"/>
                <w:lang w:val="en-US" w:eastAsia="zh-CN"/>
              </w:rPr>
              <w:t>2025年单产目标（公斤/亩）</w:t>
            </w:r>
          </w:p>
        </w:tc>
        <w:tc>
          <w:tcPr>
            <w:tcW w:w="1554" w:type="pct"/>
            <w:gridSpan w:val="3"/>
            <w:vAlign w:val="center"/>
          </w:tcPr>
          <w:p w14:paraId="67B530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position w:val="0"/>
                <w:sz w:val="24"/>
                <w:szCs w:val="24"/>
                <w:lang w:val="en-US" w:eastAsia="zh-CN"/>
              </w:rPr>
            </w:pPr>
          </w:p>
        </w:tc>
      </w:tr>
      <w:tr w14:paraId="4D687A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4" w:hRule="atLeast"/>
          <w:jc w:val="center"/>
        </w:trPr>
        <w:tc>
          <w:tcPr>
            <w:tcW w:w="888" w:type="pct"/>
            <w:vAlign w:val="center"/>
          </w:tcPr>
          <w:p w14:paraId="32003C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0"/>
                <w:positio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szCs w:val="24"/>
                <w:vertAlign w:val="baseline"/>
                <w:lang w:val="en-US" w:eastAsia="zh-CN"/>
              </w:rPr>
              <w:t>申报承诺</w:t>
            </w:r>
          </w:p>
        </w:tc>
        <w:tc>
          <w:tcPr>
            <w:tcW w:w="4111" w:type="pct"/>
            <w:gridSpan w:val="7"/>
            <w:vAlign w:val="center"/>
          </w:tcPr>
          <w:p w14:paraId="31858C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szCs w:val="24"/>
                <w:vertAlign w:val="baseline"/>
                <w:lang w:val="en-US" w:eastAsia="zh-CN"/>
              </w:rPr>
              <w:t>本主体自愿申请参与陆丰市2025年粮油规模种植主体单产提升行动项目，所提供的申报材料真实、准确、可靠，愿对其真实性负全部责任，若申报材料中有虚假、伪造等违规情况，愿承担一切责任。</w:t>
            </w:r>
          </w:p>
          <w:p w14:paraId="773D7B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4693F1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0"/>
                <w:positio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szCs w:val="24"/>
                <w:vertAlign w:val="baseline"/>
                <w:lang w:val="en-US" w:eastAsia="zh-CN"/>
              </w:rPr>
              <w:t>负责人签字（手印或盖章）：</w:t>
            </w:r>
          </w:p>
          <w:p w14:paraId="5DFB6B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/>
                <w:spacing w:val="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szCs w:val="24"/>
                <w:vertAlign w:val="baseline"/>
                <w:lang w:val="en-US" w:eastAsia="zh-CN"/>
              </w:rPr>
              <w:t>2025年    月     日</w:t>
            </w:r>
          </w:p>
        </w:tc>
      </w:tr>
      <w:tr w14:paraId="6B3132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3" w:hRule="atLeast"/>
          <w:jc w:val="center"/>
        </w:trPr>
        <w:tc>
          <w:tcPr>
            <w:tcW w:w="888" w:type="pct"/>
            <w:vAlign w:val="center"/>
          </w:tcPr>
          <w:p w14:paraId="60D2FF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0"/>
                <w:positio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szCs w:val="24"/>
                <w:vertAlign w:val="baseline"/>
                <w:lang w:val="en-US" w:eastAsia="zh-CN"/>
              </w:rPr>
              <w:t>镇（街、办）审核意见</w:t>
            </w:r>
          </w:p>
        </w:tc>
        <w:tc>
          <w:tcPr>
            <w:tcW w:w="4111" w:type="pct"/>
            <w:gridSpan w:val="7"/>
            <w:vAlign w:val="center"/>
          </w:tcPr>
          <w:p w14:paraId="2B58ED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FF0000"/>
                <w:spacing w:val="0"/>
                <w:positio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pacing w:val="0"/>
                <w:position w:val="0"/>
                <w:sz w:val="24"/>
                <w:szCs w:val="24"/>
                <w:vertAlign w:val="baseline"/>
                <w:lang w:val="en-US" w:eastAsia="zh-CN"/>
              </w:rPr>
              <w:t>（经济发展办主任写审核意见）</w:t>
            </w:r>
          </w:p>
          <w:p w14:paraId="4160C6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pacing w:val="0"/>
                <w:position w:val="0"/>
                <w:sz w:val="24"/>
                <w:szCs w:val="24"/>
                <w:vertAlign w:val="baseline"/>
                <w:lang w:val="en-US" w:eastAsia="zh-CN"/>
              </w:rPr>
              <w:t>（分管领导审核无误后，在左下方写明“审核通过”）</w:t>
            </w:r>
            <w:r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  <w:p w14:paraId="139CE5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53151879">
            <w:pPr>
              <w:pStyle w:val="9"/>
              <w:rPr>
                <w:rFonts w:hint="eastAsia"/>
                <w:sz w:val="24"/>
                <w:szCs w:val="24"/>
                <w:lang w:val="en-US" w:eastAsia="zh-CN"/>
              </w:rPr>
            </w:pPr>
          </w:p>
          <w:p w14:paraId="07586A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0"/>
                <w:positio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szCs w:val="24"/>
                <w:vertAlign w:val="baseline"/>
                <w:lang w:val="en-US" w:eastAsia="zh-CN"/>
              </w:rPr>
              <w:t>分管领导签字（盖章）：</w:t>
            </w:r>
          </w:p>
          <w:p w14:paraId="2717C5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0"/>
                <w:positio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szCs w:val="24"/>
                <w:vertAlign w:val="baseline"/>
                <w:lang w:val="en-US" w:eastAsia="zh-CN"/>
              </w:rPr>
              <w:t>2025年    月     日</w:t>
            </w:r>
          </w:p>
        </w:tc>
      </w:tr>
      <w:tr w14:paraId="6A6013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5" w:hRule="atLeast"/>
          <w:jc w:val="center"/>
        </w:trPr>
        <w:tc>
          <w:tcPr>
            <w:tcW w:w="888" w:type="pct"/>
            <w:vAlign w:val="center"/>
          </w:tcPr>
          <w:p w14:paraId="034AA7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szCs w:val="24"/>
                <w:vertAlign w:val="baseline"/>
                <w:lang w:val="en-US" w:eastAsia="zh-CN"/>
              </w:rPr>
              <w:t>市农业农村局复核意见</w:t>
            </w:r>
          </w:p>
        </w:tc>
        <w:tc>
          <w:tcPr>
            <w:tcW w:w="4111" w:type="pct"/>
            <w:gridSpan w:val="7"/>
            <w:vAlign w:val="center"/>
          </w:tcPr>
          <w:p w14:paraId="665853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right"/>
              <w:textAlignment w:val="auto"/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5ADDB9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right"/>
              <w:textAlignment w:val="auto"/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1BD6EF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right"/>
              <w:textAlignment w:val="auto"/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3E731D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right"/>
              <w:textAlignment w:val="auto"/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429432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right"/>
              <w:textAlignment w:val="auto"/>
              <w:rPr>
                <w:rFonts w:hint="default" w:ascii="仿宋_GB2312" w:hAnsi="仿宋_GB2312" w:eastAsia="仿宋_GB2312" w:cs="仿宋_GB2312"/>
                <w:spacing w:val="0"/>
                <w:positio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position w:val="0"/>
                <w:sz w:val="24"/>
                <w:szCs w:val="24"/>
                <w:vertAlign w:val="baseline"/>
                <w:lang w:val="en-US" w:eastAsia="zh-CN"/>
              </w:rPr>
              <w:t>2025年    月     日</w:t>
            </w:r>
          </w:p>
        </w:tc>
      </w:tr>
    </w:tbl>
    <w:p w14:paraId="563714F8">
      <w:pPr>
        <w:keepNext w:val="0"/>
        <w:keepLines w:val="0"/>
        <w:pageBreakBefore w:val="0"/>
        <w:wordWrap/>
        <w:overflowPunct/>
        <w:topLinePunct w:val="0"/>
        <w:bidi w:val="0"/>
        <w:spacing w:line="240" w:lineRule="auto"/>
        <w:ind w:firstLine="0" w:firstLineChars="0"/>
        <w:jc w:val="left"/>
        <w:rPr>
          <w:rFonts w:hint="default" w:ascii="仿宋_GB2312" w:hAnsi="仿宋_GB2312" w:eastAsia="仿宋_GB2312" w:cs="仿宋_GB2312"/>
          <w:b w:val="0"/>
          <w:bCs w:val="0"/>
          <w:color w:val="000000"/>
          <w:spacing w:val="0"/>
          <w:position w:val="0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position w:val="0"/>
          <w:sz w:val="21"/>
          <w:szCs w:val="21"/>
          <w:lang w:val="en-US" w:eastAsia="zh-CN"/>
        </w:rPr>
        <w:t>备注：申报项目主体须提供种植面积的佐证材料（租赁合同或村委证明及营业执照复印件）</w:t>
      </w:r>
    </w:p>
    <w:p w14:paraId="2988783C">
      <w:pPr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right="0"/>
        <w:rPr>
          <w:spacing w:val="0"/>
          <w:position w:val="0"/>
          <w:sz w:val="2"/>
        </w:rPr>
      </w:pPr>
      <w:r>
        <w:rPr>
          <w:rFonts w:ascii="宋体" w:hAnsi="宋体" w:eastAsia="宋体" w:cs="宋体"/>
          <w:spacing w:val="0"/>
          <w:position w:val="0"/>
          <w:sz w:val="28"/>
          <w:szCs w:val="28"/>
        </w:rPr>
        <w:t>附件2</w:t>
      </w:r>
    </w:p>
    <w:p w14:paraId="03C519FB">
      <w:pPr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left="0" w:right="0" w:firstLine="723" w:firstLineChars="200"/>
        <w:jc w:val="center"/>
        <w:rPr>
          <w:rFonts w:ascii="宋体" w:hAnsi="宋体" w:eastAsia="宋体" w:cs="宋体"/>
          <w:spacing w:val="0"/>
          <w:position w:val="0"/>
          <w:sz w:val="36"/>
          <w:szCs w:val="36"/>
        </w:rPr>
      </w:pPr>
      <w:r>
        <w:rPr>
          <w:rFonts w:ascii="宋体" w:hAnsi="宋体" w:eastAsia="宋体" w:cs="宋体"/>
          <w:b/>
          <w:bCs/>
          <w:spacing w:val="0"/>
          <w:position w:val="0"/>
          <w:sz w:val="36"/>
          <w:szCs w:val="36"/>
        </w:rPr>
        <w:t>田间管理记录表</w:t>
      </w:r>
    </w:p>
    <w:tbl>
      <w:tblPr>
        <w:tblStyle w:val="13"/>
        <w:tblW w:w="976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5"/>
        <w:gridCol w:w="1316"/>
        <w:gridCol w:w="1968"/>
        <w:gridCol w:w="1428"/>
        <w:gridCol w:w="1238"/>
        <w:gridCol w:w="2185"/>
      </w:tblGrid>
      <w:tr w14:paraId="5743ED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625" w:type="dxa"/>
            <w:vAlign w:val="center"/>
          </w:tcPr>
          <w:p w14:paraId="4ED7819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firstLine="0" w:firstLineChars="0"/>
              <w:jc w:val="center"/>
              <w:textAlignment w:val="baseline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</w:rPr>
              <w:t>项 目</w:t>
            </w:r>
          </w:p>
        </w:tc>
        <w:tc>
          <w:tcPr>
            <w:tcW w:w="8135" w:type="dxa"/>
            <w:gridSpan w:val="5"/>
            <w:vAlign w:val="center"/>
          </w:tcPr>
          <w:p w14:paraId="2D89CFB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firstLine="0" w:firstLineChars="0"/>
              <w:jc w:val="center"/>
              <w:textAlignment w:val="baseline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</w:rPr>
              <w:t>202</w:t>
            </w: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lang w:eastAsia="zh-CN"/>
              </w:rPr>
              <w:t>陆丰市</w:t>
            </w:r>
            <w:r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</w:rPr>
              <w:t>粮油</w:t>
            </w: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lang w:val="en-US" w:eastAsia="zh-CN"/>
              </w:rPr>
              <w:t>规模</w:t>
            </w:r>
            <w:r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</w:rPr>
              <w:t>种植主</w:t>
            </w: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lang w:val="en-US" w:eastAsia="zh-CN"/>
              </w:rPr>
              <w:t>体</w:t>
            </w:r>
            <w:r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</w:rPr>
              <w:t>单产提升项目</w:t>
            </w:r>
          </w:p>
        </w:tc>
      </w:tr>
      <w:tr w14:paraId="4DE1C3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625" w:type="dxa"/>
            <w:vAlign w:val="center"/>
          </w:tcPr>
          <w:p w14:paraId="4D03639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spacing w:val="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</w:rPr>
              <w:t>主体</w:t>
            </w: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8135" w:type="dxa"/>
            <w:gridSpan w:val="5"/>
            <w:vAlign w:val="center"/>
          </w:tcPr>
          <w:p w14:paraId="097DA109">
            <w:pPr>
              <w:pStyle w:val="1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firstLine="0" w:firstLineChars="0"/>
              <w:jc w:val="center"/>
              <w:textAlignment w:val="baseline"/>
              <w:rPr>
                <w:spacing w:val="0"/>
                <w:position w:val="0"/>
                <w:sz w:val="24"/>
                <w:szCs w:val="24"/>
              </w:rPr>
            </w:pPr>
          </w:p>
        </w:tc>
      </w:tr>
      <w:tr w14:paraId="5669A6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625" w:type="dxa"/>
            <w:vAlign w:val="center"/>
          </w:tcPr>
          <w:p w14:paraId="6492131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firstLine="0" w:firstLineChars="0"/>
              <w:jc w:val="center"/>
              <w:textAlignment w:val="baseline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</w:rPr>
              <w:t>地块位置</w:t>
            </w:r>
          </w:p>
        </w:tc>
        <w:tc>
          <w:tcPr>
            <w:tcW w:w="8135" w:type="dxa"/>
            <w:gridSpan w:val="5"/>
            <w:vAlign w:val="center"/>
          </w:tcPr>
          <w:p w14:paraId="3C2F6192">
            <w:pPr>
              <w:pStyle w:val="1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firstLine="0" w:firstLineChars="0"/>
              <w:jc w:val="center"/>
              <w:textAlignment w:val="baseline"/>
              <w:rPr>
                <w:spacing w:val="0"/>
                <w:position w:val="0"/>
                <w:sz w:val="24"/>
                <w:szCs w:val="24"/>
              </w:rPr>
            </w:pPr>
          </w:p>
        </w:tc>
      </w:tr>
      <w:tr w14:paraId="47D094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625" w:type="dxa"/>
            <w:vAlign w:val="center"/>
          </w:tcPr>
          <w:p w14:paraId="2E2831D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firstLine="0" w:firstLineChars="0"/>
              <w:jc w:val="center"/>
              <w:textAlignment w:val="baseline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</w:rPr>
              <w:t>地块面积(亩)</w:t>
            </w:r>
          </w:p>
        </w:tc>
        <w:tc>
          <w:tcPr>
            <w:tcW w:w="8135" w:type="dxa"/>
            <w:gridSpan w:val="5"/>
            <w:vAlign w:val="center"/>
          </w:tcPr>
          <w:p w14:paraId="7EC4FE57">
            <w:pPr>
              <w:pStyle w:val="1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firstLine="0" w:firstLineChars="0"/>
              <w:jc w:val="center"/>
              <w:textAlignment w:val="baseline"/>
              <w:rPr>
                <w:spacing w:val="0"/>
                <w:position w:val="0"/>
                <w:sz w:val="24"/>
                <w:szCs w:val="24"/>
              </w:rPr>
            </w:pPr>
          </w:p>
        </w:tc>
      </w:tr>
      <w:tr w14:paraId="1CB925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625" w:type="dxa"/>
            <w:vAlign w:val="center"/>
          </w:tcPr>
          <w:p w14:paraId="2DB141C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firstLine="0" w:firstLineChars="0"/>
              <w:jc w:val="center"/>
              <w:textAlignment w:val="baseline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</w:rPr>
              <w:t>农事活动</w:t>
            </w:r>
          </w:p>
        </w:tc>
        <w:tc>
          <w:tcPr>
            <w:tcW w:w="1316" w:type="dxa"/>
            <w:vAlign w:val="center"/>
          </w:tcPr>
          <w:p w14:paraId="08CE91D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firstLine="0" w:firstLineChars="0"/>
              <w:jc w:val="center"/>
              <w:textAlignment w:val="baseline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</w:rPr>
              <w:t>时间</w:t>
            </w:r>
          </w:p>
        </w:tc>
        <w:tc>
          <w:tcPr>
            <w:tcW w:w="6819" w:type="dxa"/>
            <w:gridSpan w:val="4"/>
            <w:vAlign w:val="center"/>
          </w:tcPr>
          <w:p w14:paraId="76B2ED4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firstLine="0" w:firstLineChars="0"/>
              <w:jc w:val="center"/>
              <w:textAlignment w:val="baseline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</w:rPr>
              <w:t>重要措施</w:t>
            </w:r>
          </w:p>
        </w:tc>
      </w:tr>
      <w:tr w14:paraId="31A7F1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625" w:type="dxa"/>
            <w:vMerge w:val="restart"/>
            <w:tcBorders>
              <w:bottom w:val="nil"/>
            </w:tcBorders>
            <w:vAlign w:val="center"/>
          </w:tcPr>
          <w:p w14:paraId="218E1B3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firstLine="0" w:firstLineChars="0"/>
              <w:jc w:val="center"/>
              <w:textAlignment w:val="baseline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</w:rPr>
              <w:t>整地</w:t>
            </w:r>
          </w:p>
        </w:tc>
        <w:tc>
          <w:tcPr>
            <w:tcW w:w="1316" w:type="dxa"/>
            <w:vAlign w:val="center"/>
          </w:tcPr>
          <w:p w14:paraId="045F8A8A">
            <w:pPr>
              <w:pStyle w:val="1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firstLine="0" w:firstLineChars="0"/>
              <w:jc w:val="center"/>
              <w:textAlignment w:val="baseline"/>
              <w:rPr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6819" w:type="dxa"/>
            <w:gridSpan w:val="4"/>
            <w:vAlign w:val="center"/>
          </w:tcPr>
          <w:p w14:paraId="795CE8B9">
            <w:pPr>
              <w:pStyle w:val="1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firstLine="0" w:firstLineChars="0"/>
              <w:jc w:val="center"/>
              <w:textAlignment w:val="baseline"/>
              <w:rPr>
                <w:spacing w:val="0"/>
                <w:position w:val="0"/>
                <w:sz w:val="24"/>
                <w:szCs w:val="24"/>
              </w:rPr>
            </w:pPr>
          </w:p>
        </w:tc>
      </w:tr>
      <w:tr w14:paraId="506F5A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625" w:type="dxa"/>
            <w:vMerge w:val="continue"/>
            <w:tcBorders>
              <w:top w:val="nil"/>
            </w:tcBorders>
            <w:vAlign w:val="center"/>
          </w:tcPr>
          <w:p w14:paraId="15EB49A6">
            <w:pPr>
              <w:pStyle w:val="1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firstLine="0" w:firstLineChars="0"/>
              <w:jc w:val="center"/>
              <w:textAlignment w:val="baseline"/>
              <w:rPr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1316" w:type="dxa"/>
            <w:vAlign w:val="center"/>
          </w:tcPr>
          <w:p w14:paraId="01306B14">
            <w:pPr>
              <w:pStyle w:val="1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firstLine="0" w:firstLineChars="0"/>
              <w:jc w:val="center"/>
              <w:textAlignment w:val="baseline"/>
              <w:rPr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6819" w:type="dxa"/>
            <w:gridSpan w:val="4"/>
            <w:vAlign w:val="center"/>
          </w:tcPr>
          <w:p w14:paraId="2A8CD009">
            <w:pPr>
              <w:pStyle w:val="1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firstLine="0" w:firstLineChars="0"/>
              <w:jc w:val="center"/>
              <w:textAlignment w:val="baseline"/>
              <w:rPr>
                <w:spacing w:val="0"/>
                <w:position w:val="0"/>
                <w:sz w:val="24"/>
                <w:szCs w:val="24"/>
              </w:rPr>
            </w:pPr>
          </w:p>
        </w:tc>
      </w:tr>
      <w:tr w14:paraId="6A5B22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625" w:type="dxa"/>
            <w:vAlign w:val="center"/>
          </w:tcPr>
          <w:p w14:paraId="74A4EE5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firstLine="0" w:firstLineChars="0"/>
              <w:jc w:val="center"/>
              <w:textAlignment w:val="baseline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</w:rPr>
              <w:t>育苗</w:t>
            </w:r>
          </w:p>
        </w:tc>
        <w:tc>
          <w:tcPr>
            <w:tcW w:w="1316" w:type="dxa"/>
            <w:vAlign w:val="center"/>
          </w:tcPr>
          <w:p w14:paraId="41BCAC49">
            <w:pPr>
              <w:pStyle w:val="1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firstLine="0" w:firstLineChars="0"/>
              <w:jc w:val="center"/>
              <w:textAlignment w:val="baseline"/>
              <w:rPr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1968" w:type="dxa"/>
            <w:vAlign w:val="center"/>
          </w:tcPr>
          <w:p w14:paraId="5F9A5C4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right="0" w:firstLine="0" w:firstLineChars="0"/>
              <w:jc w:val="center"/>
              <w:textAlignment w:val="baseline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</w:rPr>
              <w:t>作物种类、品种</w:t>
            </w:r>
          </w:p>
        </w:tc>
        <w:tc>
          <w:tcPr>
            <w:tcW w:w="1428" w:type="dxa"/>
            <w:vAlign w:val="center"/>
          </w:tcPr>
          <w:p w14:paraId="2C5C615D">
            <w:pPr>
              <w:pStyle w:val="1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firstLine="0" w:firstLineChars="0"/>
              <w:jc w:val="center"/>
              <w:textAlignment w:val="baseline"/>
              <w:rPr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1238" w:type="dxa"/>
            <w:vAlign w:val="center"/>
          </w:tcPr>
          <w:p w14:paraId="2117717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firstLine="0" w:firstLineChars="0"/>
              <w:jc w:val="center"/>
              <w:textAlignment w:val="baseline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</w:rPr>
              <w:t>措施</w:t>
            </w:r>
          </w:p>
        </w:tc>
        <w:tc>
          <w:tcPr>
            <w:tcW w:w="2185" w:type="dxa"/>
            <w:vAlign w:val="center"/>
          </w:tcPr>
          <w:p w14:paraId="5108C528">
            <w:pPr>
              <w:pStyle w:val="1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firstLine="0" w:firstLineChars="0"/>
              <w:jc w:val="center"/>
              <w:textAlignment w:val="baseline"/>
              <w:rPr>
                <w:spacing w:val="0"/>
                <w:position w:val="0"/>
                <w:sz w:val="24"/>
                <w:szCs w:val="24"/>
              </w:rPr>
            </w:pPr>
          </w:p>
        </w:tc>
      </w:tr>
      <w:tr w14:paraId="7FD1C7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625" w:type="dxa"/>
            <w:vAlign w:val="center"/>
          </w:tcPr>
          <w:p w14:paraId="104AAA0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firstLine="0" w:firstLineChars="0"/>
              <w:jc w:val="center"/>
              <w:textAlignment w:val="baseline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</w:rPr>
              <w:t>移栽</w:t>
            </w:r>
          </w:p>
        </w:tc>
        <w:tc>
          <w:tcPr>
            <w:tcW w:w="1316" w:type="dxa"/>
            <w:vAlign w:val="center"/>
          </w:tcPr>
          <w:p w14:paraId="06E2577E">
            <w:pPr>
              <w:pStyle w:val="1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firstLine="0" w:firstLineChars="0"/>
              <w:jc w:val="center"/>
              <w:textAlignment w:val="baseline"/>
              <w:rPr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1968" w:type="dxa"/>
            <w:vAlign w:val="center"/>
          </w:tcPr>
          <w:p w14:paraId="54364C0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firstLine="0" w:firstLineChars="0"/>
              <w:jc w:val="center"/>
              <w:textAlignment w:val="baseline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</w:rPr>
              <w:t>插秧方式</w:t>
            </w:r>
          </w:p>
        </w:tc>
        <w:tc>
          <w:tcPr>
            <w:tcW w:w="1428" w:type="dxa"/>
            <w:vAlign w:val="center"/>
          </w:tcPr>
          <w:p w14:paraId="1BCBE635">
            <w:pPr>
              <w:pStyle w:val="1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firstLine="0" w:firstLineChars="0"/>
              <w:jc w:val="center"/>
              <w:textAlignment w:val="baseline"/>
              <w:rPr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1238" w:type="dxa"/>
            <w:vAlign w:val="center"/>
          </w:tcPr>
          <w:p w14:paraId="7147EFF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firstLine="0" w:firstLineChars="0"/>
              <w:jc w:val="center"/>
              <w:textAlignment w:val="baseline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</w:rPr>
              <w:t>规格</w:t>
            </w:r>
          </w:p>
        </w:tc>
        <w:tc>
          <w:tcPr>
            <w:tcW w:w="2185" w:type="dxa"/>
            <w:vAlign w:val="center"/>
          </w:tcPr>
          <w:p w14:paraId="406DD59F">
            <w:pPr>
              <w:pStyle w:val="1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firstLine="0" w:firstLineChars="0"/>
              <w:jc w:val="center"/>
              <w:textAlignment w:val="baseline"/>
              <w:rPr>
                <w:spacing w:val="0"/>
                <w:position w:val="0"/>
                <w:sz w:val="24"/>
                <w:szCs w:val="24"/>
              </w:rPr>
            </w:pPr>
          </w:p>
        </w:tc>
      </w:tr>
      <w:tr w14:paraId="177402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625" w:type="dxa"/>
            <w:vMerge w:val="restart"/>
            <w:tcBorders>
              <w:bottom w:val="nil"/>
            </w:tcBorders>
            <w:vAlign w:val="center"/>
          </w:tcPr>
          <w:p w14:paraId="3913E6D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firstLine="0" w:firstLineChars="0"/>
              <w:jc w:val="center"/>
              <w:textAlignment w:val="baseline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</w:rPr>
              <w:t>施肥</w:t>
            </w:r>
          </w:p>
        </w:tc>
        <w:tc>
          <w:tcPr>
            <w:tcW w:w="1316" w:type="dxa"/>
            <w:vAlign w:val="center"/>
          </w:tcPr>
          <w:p w14:paraId="409C2688">
            <w:pPr>
              <w:pStyle w:val="1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firstLine="0" w:firstLineChars="0"/>
              <w:jc w:val="center"/>
              <w:textAlignment w:val="baseline"/>
              <w:rPr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1968" w:type="dxa"/>
            <w:vAlign w:val="center"/>
          </w:tcPr>
          <w:p w14:paraId="6CAD32A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firstLine="0" w:firstLineChars="0"/>
              <w:jc w:val="center"/>
              <w:textAlignment w:val="baseline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</w:rPr>
              <w:t>肥料名称</w:t>
            </w:r>
          </w:p>
        </w:tc>
        <w:tc>
          <w:tcPr>
            <w:tcW w:w="1428" w:type="dxa"/>
            <w:vAlign w:val="center"/>
          </w:tcPr>
          <w:p w14:paraId="078C1C8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firstLine="0" w:firstLineChars="0"/>
              <w:jc w:val="center"/>
              <w:textAlignment w:val="baseline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</w:rPr>
              <w:t>肥料类别</w:t>
            </w:r>
          </w:p>
        </w:tc>
        <w:tc>
          <w:tcPr>
            <w:tcW w:w="1238" w:type="dxa"/>
            <w:vAlign w:val="center"/>
          </w:tcPr>
          <w:p w14:paraId="7B80CEC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firstLine="0" w:firstLineChars="0"/>
              <w:jc w:val="center"/>
              <w:textAlignment w:val="baseline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</w:rPr>
              <w:t>亩用量</w:t>
            </w:r>
          </w:p>
        </w:tc>
        <w:tc>
          <w:tcPr>
            <w:tcW w:w="2185" w:type="dxa"/>
            <w:vAlign w:val="center"/>
          </w:tcPr>
          <w:p w14:paraId="17DD6CF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firstLine="0" w:firstLineChars="0"/>
              <w:jc w:val="center"/>
              <w:textAlignment w:val="baseline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</w:rPr>
              <w:t>使用措施</w:t>
            </w:r>
          </w:p>
        </w:tc>
      </w:tr>
      <w:tr w14:paraId="5620C6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625" w:type="dxa"/>
            <w:vMerge w:val="continue"/>
            <w:tcBorders>
              <w:top w:val="nil"/>
              <w:bottom w:val="nil"/>
            </w:tcBorders>
            <w:vAlign w:val="center"/>
          </w:tcPr>
          <w:p w14:paraId="64925FC8">
            <w:pPr>
              <w:pStyle w:val="1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firstLine="0" w:firstLineChars="0"/>
              <w:jc w:val="center"/>
              <w:textAlignment w:val="baseline"/>
              <w:rPr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1316" w:type="dxa"/>
            <w:vAlign w:val="center"/>
          </w:tcPr>
          <w:p w14:paraId="51A2496D">
            <w:pPr>
              <w:pStyle w:val="1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firstLine="0" w:firstLineChars="0"/>
              <w:jc w:val="center"/>
              <w:textAlignment w:val="baseline"/>
              <w:rPr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1968" w:type="dxa"/>
            <w:vAlign w:val="center"/>
          </w:tcPr>
          <w:p w14:paraId="6F798B7D">
            <w:pPr>
              <w:pStyle w:val="1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firstLine="0" w:firstLineChars="0"/>
              <w:jc w:val="center"/>
              <w:textAlignment w:val="baseline"/>
              <w:rPr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1428" w:type="dxa"/>
            <w:vAlign w:val="center"/>
          </w:tcPr>
          <w:p w14:paraId="7B70FDBD">
            <w:pPr>
              <w:pStyle w:val="1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firstLine="0" w:firstLineChars="0"/>
              <w:jc w:val="center"/>
              <w:textAlignment w:val="baseline"/>
              <w:rPr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1238" w:type="dxa"/>
            <w:vAlign w:val="center"/>
          </w:tcPr>
          <w:p w14:paraId="2F8F426C">
            <w:pPr>
              <w:pStyle w:val="1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firstLine="0" w:firstLineChars="0"/>
              <w:jc w:val="center"/>
              <w:textAlignment w:val="baseline"/>
              <w:rPr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2185" w:type="dxa"/>
            <w:vAlign w:val="center"/>
          </w:tcPr>
          <w:p w14:paraId="5BE1B8B5">
            <w:pPr>
              <w:pStyle w:val="1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firstLine="0" w:firstLineChars="0"/>
              <w:jc w:val="center"/>
              <w:textAlignment w:val="baseline"/>
              <w:rPr>
                <w:spacing w:val="0"/>
                <w:position w:val="0"/>
                <w:sz w:val="24"/>
                <w:szCs w:val="24"/>
              </w:rPr>
            </w:pPr>
          </w:p>
        </w:tc>
      </w:tr>
      <w:tr w14:paraId="3E8014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625" w:type="dxa"/>
            <w:vMerge w:val="continue"/>
            <w:tcBorders>
              <w:top w:val="nil"/>
              <w:bottom w:val="nil"/>
            </w:tcBorders>
            <w:vAlign w:val="center"/>
          </w:tcPr>
          <w:p w14:paraId="4D1AAC05">
            <w:pPr>
              <w:pStyle w:val="1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firstLine="0" w:firstLineChars="0"/>
              <w:jc w:val="center"/>
              <w:textAlignment w:val="baseline"/>
              <w:rPr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1316" w:type="dxa"/>
            <w:vAlign w:val="center"/>
          </w:tcPr>
          <w:p w14:paraId="793E9DD1">
            <w:pPr>
              <w:pStyle w:val="1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firstLine="0" w:firstLineChars="0"/>
              <w:jc w:val="center"/>
              <w:textAlignment w:val="baseline"/>
              <w:rPr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1968" w:type="dxa"/>
            <w:vAlign w:val="center"/>
          </w:tcPr>
          <w:p w14:paraId="63112B18">
            <w:pPr>
              <w:pStyle w:val="1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firstLine="0" w:firstLineChars="0"/>
              <w:jc w:val="center"/>
              <w:textAlignment w:val="baseline"/>
              <w:rPr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1428" w:type="dxa"/>
            <w:vAlign w:val="center"/>
          </w:tcPr>
          <w:p w14:paraId="14FE8F2B">
            <w:pPr>
              <w:pStyle w:val="1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firstLine="0" w:firstLineChars="0"/>
              <w:jc w:val="center"/>
              <w:textAlignment w:val="baseline"/>
              <w:rPr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1238" w:type="dxa"/>
            <w:vAlign w:val="center"/>
          </w:tcPr>
          <w:p w14:paraId="2D1FC550">
            <w:pPr>
              <w:pStyle w:val="1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firstLine="0" w:firstLineChars="0"/>
              <w:jc w:val="center"/>
              <w:textAlignment w:val="baseline"/>
              <w:rPr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2185" w:type="dxa"/>
            <w:vAlign w:val="center"/>
          </w:tcPr>
          <w:p w14:paraId="385A5C16">
            <w:pPr>
              <w:pStyle w:val="1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firstLine="0" w:firstLineChars="0"/>
              <w:jc w:val="center"/>
              <w:textAlignment w:val="baseline"/>
              <w:rPr>
                <w:spacing w:val="0"/>
                <w:position w:val="0"/>
                <w:sz w:val="24"/>
                <w:szCs w:val="24"/>
              </w:rPr>
            </w:pPr>
          </w:p>
        </w:tc>
      </w:tr>
      <w:tr w14:paraId="1A3255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625" w:type="dxa"/>
            <w:vMerge w:val="continue"/>
            <w:tcBorders>
              <w:top w:val="nil"/>
              <w:bottom w:val="nil"/>
            </w:tcBorders>
            <w:vAlign w:val="center"/>
          </w:tcPr>
          <w:p w14:paraId="1321DA42">
            <w:pPr>
              <w:pStyle w:val="1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firstLine="0" w:firstLineChars="0"/>
              <w:jc w:val="center"/>
              <w:textAlignment w:val="baseline"/>
              <w:rPr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1316" w:type="dxa"/>
            <w:vAlign w:val="center"/>
          </w:tcPr>
          <w:p w14:paraId="54303384">
            <w:pPr>
              <w:pStyle w:val="1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firstLine="0" w:firstLineChars="0"/>
              <w:jc w:val="center"/>
              <w:textAlignment w:val="baseline"/>
              <w:rPr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1968" w:type="dxa"/>
            <w:vAlign w:val="center"/>
          </w:tcPr>
          <w:p w14:paraId="445AA5AD">
            <w:pPr>
              <w:pStyle w:val="1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firstLine="0" w:firstLineChars="0"/>
              <w:jc w:val="center"/>
              <w:textAlignment w:val="baseline"/>
              <w:rPr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1428" w:type="dxa"/>
            <w:vAlign w:val="center"/>
          </w:tcPr>
          <w:p w14:paraId="12307777">
            <w:pPr>
              <w:pStyle w:val="1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firstLine="0" w:firstLineChars="0"/>
              <w:jc w:val="center"/>
              <w:textAlignment w:val="baseline"/>
              <w:rPr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1238" w:type="dxa"/>
            <w:vAlign w:val="center"/>
          </w:tcPr>
          <w:p w14:paraId="3BDD93DD">
            <w:pPr>
              <w:pStyle w:val="1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firstLine="0" w:firstLineChars="0"/>
              <w:jc w:val="center"/>
              <w:textAlignment w:val="baseline"/>
              <w:rPr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2185" w:type="dxa"/>
            <w:vAlign w:val="center"/>
          </w:tcPr>
          <w:p w14:paraId="742C30EC">
            <w:pPr>
              <w:pStyle w:val="1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firstLine="0" w:firstLineChars="0"/>
              <w:jc w:val="center"/>
              <w:textAlignment w:val="baseline"/>
              <w:rPr>
                <w:spacing w:val="0"/>
                <w:position w:val="0"/>
                <w:sz w:val="24"/>
                <w:szCs w:val="24"/>
              </w:rPr>
            </w:pPr>
          </w:p>
        </w:tc>
      </w:tr>
      <w:tr w14:paraId="3E183C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625" w:type="dxa"/>
            <w:vMerge w:val="continue"/>
            <w:tcBorders>
              <w:top w:val="nil"/>
            </w:tcBorders>
            <w:vAlign w:val="center"/>
          </w:tcPr>
          <w:p w14:paraId="617AFBC6">
            <w:pPr>
              <w:pStyle w:val="1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firstLine="0" w:firstLineChars="0"/>
              <w:jc w:val="center"/>
              <w:textAlignment w:val="baseline"/>
              <w:rPr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1316" w:type="dxa"/>
            <w:vAlign w:val="center"/>
          </w:tcPr>
          <w:p w14:paraId="75E48603">
            <w:pPr>
              <w:pStyle w:val="1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firstLine="0" w:firstLineChars="0"/>
              <w:jc w:val="center"/>
              <w:textAlignment w:val="baseline"/>
              <w:rPr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1968" w:type="dxa"/>
            <w:vAlign w:val="center"/>
          </w:tcPr>
          <w:p w14:paraId="236E9C8F">
            <w:pPr>
              <w:pStyle w:val="1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firstLine="0" w:firstLineChars="0"/>
              <w:jc w:val="center"/>
              <w:textAlignment w:val="baseline"/>
              <w:rPr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1428" w:type="dxa"/>
            <w:vAlign w:val="center"/>
          </w:tcPr>
          <w:p w14:paraId="5688D0BA">
            <w:pPr>
              <w:pStyle w:val="1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firstLine="0" w:firstLineChars="0"/>
              <w:jc w:val="center"/>
              <w:textAlignment w:val="baseline"/>
              <w:rPr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1238" w:type="dxa"/>
            <w:vAlign w:val="center"/>
          </w:tcPr>
          <w:p w14:paraId="7DB4B21F">
            <w:pPr>
              <w:pStyle w:val="1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firstLine="0" w:firstLineChars="0"/>
              <w:jc w:val="center"/>
              <w:textAlignment w:val="baseline"/>
              <w:rPr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2185" w:type="dxa"/>
            <w:vAlign w:val="center"/>
          </w:tcPr>
          <w:p w14:paraId="444B31F9">
            <w:pPr>
              <w:pStyle w:val="1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firstLine="0" w:firstLineChars="0"/>
              <w:jc w:val="center"/>
              <w:textAlignment w:val="baseline"/>
              <w:rPr>
                <w:spacing w:val="0"/>
                <w:position w:val="0"/>
                <w:sz w:val="24"/>
                <w:szCs w:val="24"/>
              </w:rPr>
            </w:pPr>
          </w:p>
        </w:tc>
      </w:tr>
      <w:tr w14:paraId="2CB3C4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625" w:type="dxa"/>
            <w:vMerge w:val="restart"/>
            <w:tcBorders>
              <w:bottom w:val="nil"/>
            </w:tcBorders>
            <w:vAlign w:val="center"/>
          </w:tcPr>
          <w:p w14:paraId="0BD12D0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right="0" w:firstLine="0" w:firstLineChars="0"/>
              <w:jc w:val="center"/>
              <w:textAlignment w:val="baseline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</w:rPr>
              <w:t>防病防虫</w:t>
            </w:r>
          </w:p>
        </w:tc>
        <w:tc>
          <w:tcPr>
            <w:tcW w:w="1316" w:type="dxa"/>
            <w:vAlign w:val="center"/>
          </w:tcPr>
          <w:p w14:paraId="4DDE3E80">
            <w:pPr>
              <w:pStyle w:val="1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firstLine="0" w:firstLineChars="0"/>
              <w:jc w:val="center"/>
              <w:textAlignment w:val="baseline"/>
              <w:rPr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1968" w:type="dxa"/>
            <w:vAlign w:val="center"/>
          </w:tcPr>
          <w:p w14:paraId="51C63D9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firstLine="0" w:firstLineChars="0"/>
              <w:jc w:val="center"/>
              <w:textAlignment w:val="baseline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</w:rPr>
              <w:t>药剂名称</w:t>
            </w:r>
          </w:p>
        </w:tc>
        <w:tc>
          <w:tcPr>
            <w:tcW w:w="1428" w:type="dxa"/>
            <w:vAlign w:val="center"/>
          </w:tcPr>
          <w:p w14:paraId="52BBBC0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firstLine="0" w:firstLineChars="0"/>
              <w:jc w:val="center"/>
              <w:textAlignment w:val="baseline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</w:rPr>
              <w:t>防治对象</w:t>
            </w:r>
          </w:p>
        </w:tc>
        <w:tc>
          <w:tcPr>
            <w:tcW w:w="1238" w:type="dxa"/>
            <w:vAlign w:val="center"/>
          </w:tcPr>
          <w:p w14:paraId="65959E2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firstLine="0" w:firstLineChars="0"/>
              <w:jc w:val="center"/>
              <w:textAlignment w:val="baseline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</w:rPr>
              <w:t>亩用量</w:t>
            </w:r>
          </w:p>
        </w:tc>
        <w:tc>
          <w:tcPr>
            <w:tcW w:w="2185" w:type="dxa"/>
            <w:vAlign w:val="center"/>
          </w:tcPr>
          <w:p w14:paraId="4A9A0E7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firstLine="0" w:firstLineChars="0"/>
              <w:jc w:val="center"/>
              <w:textAlignment w:val="baseline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</w:rPr>
              <w:t>使用措施</w:t>
            </w:r>
          </w:p>
        </w:tc>
      </w:tr>
      <w:tr w14:paraId="5DE89D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625" w:type="dxa"/>
            <w:vMerge w:val="continue"/>
            <w:tcBorders>
              <w:top w:val="nil"/>
              <w:bottom w:val="nil"/>
            </w:tcBorders>
            <w:vAlign w:val="center"/>
          </w:tcPr>
          <w:p w14:paraId="4B4B047B">
            <w:pPr>
              <w:pStyle w:val="1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firstLine="0" w:firstLineChars="0"/>
              <w:jc w:val="center"/>
              <w:textAlignment w:val="baseline"/>
              <w:rPr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1316" w:type="dxa"/>
            <w:vAlign w:val="center"/>
          </w:tcPr>
          <w:p w14:paraId="7A4709E9">
            <w:pPr>
              <w:pStyle w:val="1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firstLine="0" w:firstLineChars="0"/>
              <w:jc w:val="center"/>
              <w:textAlignment w:val="baseline"/>
              <w:rPr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1968" w:type="dxa"/>
            <w:vAlign w:val="center"/>
          </w:tcPr>
          <w:p w14:paraId="3B6A0B5D">
            <w:pPr>
              <w:pStyle w:val="1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firstLine="0" w:firstLineChars="0"/>
              <w:jc w:val="center"/>
              <w:textAlignment w:val="baseline"/>
              <w:rPr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1428" w:type="dxa"/>
            <w:vAlign w:val="center"/>
          </w:tcPr>
          <w:p w14:paraId="28D91A60">
            <w:pPr>
              <w:pStyle w:val="1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firstLine="0" w:firstLineChars="0"/>
              <w:jc w:val="center"/>
              <w:textAlignment w:val="baseline"/>
              <w:rPr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1238" w:type="dxa"/>
            <w:vAlign w:val="center"/>
          </w:tcPr>
          <w:p w14:paraId="3AA4401E">
            <w:pPr>
              <w:pStyle w:val="1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firstLine="0" w:firstLineChars="0"/>
              <w:jc w:val="center"/>
              <w:textAlignment w:val="baseline"/>
              <w:rPr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2185" w:type="dxa"/>
            <w:vAlign w:val="center"/>
          </w:tcPr>
          <w:p w14:paraId="0616D709">
            <w:pPr>
              <w:pStyle w:val="1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firstLine="0" w:firstLineChars="0"/>
              <w:jc w:val="center"/>
              <w:textAlignment w:val="baseline"/>
              <w:rPr>
                <w:spacing w:val="0"/>
                <w:position w:val="0"/>
                <w:sz w:val="24"/>
                <w:szCs w:val="24"/>
              </w:rPr>
            </w:pPr>
          </w:p>
        </w:tc>
      </w:tr>
      <w:tr w14:paraId="15592F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625" w:type="dxa"/>
            <w:vMerge w:val="continue"/>
            <w:tcBorders>
              <w:top w:val="nil"/>
              <w:bottom w:val="nil"/>
            </w:tcBorders>
            <w:vAlign w:val="center"/>
          </w:tcPr>
          <w:p w14:paraId="6514A360">
            <w:pPr>
              <w:pStyle w:val="1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firstLine="0" w:firstLineChars="0"/>
              <w:jc w:val="center"/>
              <w:textAlignment w:val="baseline"/>
              <w:rPr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1316" w:type="dxa"/>
            <w:vAlign w:val="center"/>
          </w:tcPr>
          <w:p w14:paraId="3E69472A">
            <w:pPr>
              <w:pStyle w:val="1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firstLine="0" w:firstLineChars="0"/>
              <w:jc w:val="center"/>
              <w:textAlignment w:val="baseline"/>
              <w:rPr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1968" w:type="dxa"/>
            <w:vAlign w:val="center"/>
          </w:tcPr>
          <w:p w14:paraId="1F881EA7">
            <w:pPr>
              <w:pStyle w:val="1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firstLine="0" w:firstLineChars="0"/>
              <w:jc w:val="center"/>
              <w:textAlignment w:val="baseline"/>
              <w:rPr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1428" w:type="dxa"/>
            <w:vAlign w:val="center"/>
          </w:tcPr>
          <w:p w14:paraId="1D044AA9">
            <w:pPr>
              <w:pStyle w:val="1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firstLine="0" w:firstLineChars="0"/>
              <w:jc w:val="center"/>
              <w:textAlignment w:val="baseline"/>
              <w:rPr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1238" w:type="dxa"/>
            <w:vAlign w:val="center"/>
          </w:tcPr>
          <w:p w14:paraId="4305CD79">
            <w:pPr>
              <w:pStyle w:val="1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firstLine="0" w:firstLineChars="0"/>
              <w:jc w:val="center"/>
              <w:textAlignment w:val="baseline"/>
              <w:rPr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2185" w:type="dxa"/>
            <w:vAlign w:val="center"/>
          </w:tcPr>
          <w:p w14:paraId="462D7A3C">
            <w:pPr>
              <w:pStyle w:val="1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firstLine="0" w:firstLineChars="0"/>
              <w:jc w:val="center"/>
              <w:textAlignment w:val="baseline"/>
              <w:rPr>
                <w:spacing w:val="0"/>
                <w:position w:val="0"/>
                <w:sz w:val="24"/>
                <w:szCs w:val="24"/>
              </w:rPr>
            </w:pPr>
          </w:p>
        </w:tc>
      </w:tr>
      <w:tr w14:paraId="05B7DD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625" w:type="dxa"/>
            <w:vMerge w:val="continue"/>
            <w:tcBorders>
              <w:top w:val="nil"/>
              <w:bottom w:val="nil"/>
            </w:tcBorders>
            <w:vAlign w:val="center"/>
          </w:tcPr>
          <w:p w14:paraId="72DD81BF">
            <w:pPr>
              <w:pStyle w:val="1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firstLine="0" w:firstLineChars="0"/>
              <w:jc w:val="center"/>
              <w:textAlignment w:val="baseline"/>
              <w:rPr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1316" w:type="dxa"/>
            <w:vAlign w:val="center"/>
          </w:tcPr>
          <w:p w14:paraId="6CC0E64D">
            <w:pPr>
              <w:pStyle w:val="1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firstLine="0" w:firstLineChars="0"/>
              <w:jc w:val="center"/>
              <w:textAlignment w:val="baseline"/>
              <w:rPr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1968" w:type="dxa"/>
            <w:vAlign w:val="center"/>
          </w:tcPr>
          <w:p w14:paraId="2DE62BF1">
            <w:pPr>
              <w:pStyle w:val="1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firstLine="0" w:firstLineChars="0"/>
              <w:jc w:val="center"/>
              <w:textAlignment w:val="baseline"/>
              <w:rPr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1428" w:type="dxa"/>
            <w:vAlign w:val="center"/>
          </w:tcPr>
          <w:p w14:paraId="74AE0F29">
            <w:pPr>
              <w:pStyle w:val="1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firstLine="0" w:firstLineChars="0"/>
              <w:jc w:val="center"/>
              <w:textAlignment w:val="baseline"/>
              <w:rPr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1238" w:type="dxa"/>
            <w:vAlign w:val="center"/>
          </w:tcPr>
          <w:p w14:paraId="2C36E607">
            <w:pPr>
              <w:pStyle w:val="1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firstLine="0" w:firstLineChars="0"/>
              <w:jc w:val="center"/>
              <w:textAlignment w:val="baseline"/>
              <w:rPr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2185" w:type="dxa"/>
            <w:vAlign w:val="center"/>
          </w:tcPr>
          <w:p w14:paraId="1EAE8CE6">
            <w:pPr>
              <w:pStyle w:val="1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firstLine="0" w:firstLineChars="0"/>
              <w:jc w:val="center"/>
              <w:textAlignment w:val="baseline"/>
              <w:rPr>
                <w:spacing w:val="0"/>
                <w:position w:val="0"/>
                <w:sz w:val="24"/>
                <w:szCs w:val="24"/>
              </w:rPr>
            </w:pPr>
          </w:p>
        </w:tc>
      </w:tr>
      <w:tr w14:paraId="59AE25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625" w:type="dxa"/>
            <w:vMerge w:val="continue"/>
            <w:tcBorders>
              <w:top w:val="nil"/>
            </w:tcBorders>
            <w:vAlign w:val="center"/>
          </w:tcPr>
          <w:p w14:paraId="4EA06853">
            <w:pPr>
              <w:pStyle w:val="1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firstLine="0" w:firstLineChars="0"/>
              <w:jc w:val="center"/>
              <w:textAlignment w:val="baseline"/>
              <w:rPr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1316" w:type="dxa"/>
            <w:vAlign w:val="center"/>
          </w:tcPr>
          <w:p w14:paraId="369572BD">
            <w:pPr>
              <w:pStyle w:val="1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firstLine="0" w:firstLineChars="0"/>
              <w:jc w:val="center"/>
              <w:textAlignment w:val="baseline"/>
              <w:rPr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1968" w:type="dxa"/>
            <w:vAlign w:val="center"/>
          </w:tcPr>
          <w:p w14:paraId="76B4CB9C">
            <w:pPr>
              <w:pStyle w:val="1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firstLine="0" w:firstLineChars="0"/>
              <w:jc w:val="center"/>
              <w:textAlignment w:val="baseline"/>
              <w:rPr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1428" w:type="dxa"/>
            <w:vAlign w:val="center"/>
          </w:tcPr>
          <w:p w14:paraId="35C66A45">
            <w:pPr>
              <w:pStyle w:val="1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firstLine="0" w:firstLineChars="0"/>
              <w:jc w:val="center"/>
              <w:textAlignment w:val="baseline"/>
              <w:rPr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1238" w:type="dxa"/>
            <w:vAlign w:val="center"/>
          </w:tcPr>
          <w:p w14:paraId="2252C110">
            <w:pPr>
              <w:pStyle w:val="1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firstLine="0" w:firstLineChars="0"/>
              <w:jc w:val="center"/>
              <w:textAlignment w:val="baseline"/>
              <w:rPr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2185" w:type="dxa"/>
            <w:vAlign w:val="center"/>
          </w:tcPr>
          <w:p w14:paraId="102ADE70">
            <w:pPr>
              <w:pStyle w:val="1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firstLine="0" w:firstLineChars="0"/>
              <w:jc w:val="center"/>
              <w:textAlignment w:val="baseline"/>
              <w:rPr>
                <w:spacing w:val="0"/>
                <w:position w:val="0"/>
                <w:sz w:val="24"/>
                <w:szCs w:val="24"/>
              </w:rPr>
            </w:pPr>
          </w:p>
        </w:tc>
      </w:tr>
      <w:tr w14:paraId="3197C5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625" w:type="dxa"/>
            <w:vAlign w:val="center"/>
          </w:tcPr>
          <w:p w14:paraId="344E769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firstLine="0" w:firstLineChars="0"/>
              <w:jc w:val="center"/>
              <w:textAlignment w:val="baseline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</w:rPr>
              <w:t>备注</w:t>
            </w:r>
          </w:p>
        </w:tc>
        <w:tc>
          <w:tcPr>
            <w:tcW w:w="8135" w:type="dxa"/>
            <w:gridSpan w:val="5"/>
            <w:vAlign w:val="center"/>
          </w:tcPr>
          <w:p w14:paraId="3088A32B">
            <w:pPr>
              <w:pStyle w:val="1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firstLine="0" w:firstLineChars="0"/>
              <w:jc w:val="center"/>
              <w:textAlignment w:val="baseline"/>
              <w:rPr>
                <w:spacing w:val="0"/>
                <w:position w:val="0"/>
                <w:sz w:val="24"/>
                <w:szCs w:val="24"/>
              </w:rPr>
            </w:pPr>
          </w:p>
        </w:tc>
      </w:tr>
    </w:tbl>
    <w:p w14:paraId="5B93C1B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left="0" w:right="0" w:firstLine="400" w:firstLineChars="200"/>
        <w:textAlignment w:val="baseline"/>
        <w:rPr>
          <w:rFonts w:ascii="宋体" w:hAnsi="宋体" w:eastAsia="宋体" w:cs="宋体"/>
          <w:spacing w:val="0"/>
          <w:position w:val="0"/>
          <w:sz w:val="26"/>
          <w:szCs w:val="26"/>
        </w:rPr>
      </w:pPr>
      <w:r>
        <w:rPr>
          <w:rFonts w:ascii="宋体" w:hAnsi="宋体" w:eastAsia="宋体" w:cs="宋体"/>
          <w:spacing w:val="0"/>
          <w:position w:val="0"/>
          <w:sz w:val="20"/>
          <w:szCs w:val="20"/>
        </w:rPr>
        <w:t xml:space="preserve">记录人： </w:t>
      </w:r>
    </w:p>
    <w:p w14:paraId="425D8B59"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exact"/>
        <w:ind w:left="0" w:right="0" w:firstLine="420" w:firstLineChars="200"/>
        <w:textAlignment w:val="baseline"/>
        <w:rPr>
          <w:spacing w:val="0"/>
          <w:position w:val="0"/>
        </w:rPr>
      </w:pPr>
    </w:p>
    <w:p w14:paraId="54EB556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exact"/>
        <w:ind w:right="0"/>
        <w:textAlignment w:val="baseline"/>
        <w:rPr>
          <w:spacing w:val="0"/>
          <w:position w:val="0"/>
        </w:rPr>
      </w:pPr>
      <w:r>
        <w:rPr>
          <w:rFonts w:hint="eastAsia" w:eastAsia="宋体"/>
          <w:spacing w:val="0"/>
          <w:position w:val="0"/>
          <w:sz w:val="21"/>
          <w:szCs w:val="21"/>
          <w:lang w:eastAsia="zh-CN"/>
        </w:rPr>
        <w:t>备注：生产档案田间记录须体现关键技术措施。水稻：</w:t>
      </w:r>
      <w:r>
        <w:rPr>
          <w:rFonts w:hint="eastAsia" w:ascii="宋体" w:hAnsi="宋体" w:eastAsia="宋体" w:cs="宋体"/>
          <w:spacing w:val="0"/>
          <w:position w:val="0"/>
          <w:sz w:val="21"/>
          <w:szCs w:val="21"/>
          <w:lang w:val="en-US" w:eastAsia="zh-CN"/>
        </w:rPr>
        <w:t>水稻种植大力推行机插秧技术，实现标准化、规范化的水稻种植作业，提高水稻合理密植，亩株达1.3万穴以上；甘薯种植重点推广水肥一体化技术，提高水分和肥料利用率，降低劳动强度，提高养分均匀供给水平；玉米种植集成推广密植精准调控技术，亩株达2500株以上，实现玉米的密植高产高效种植。</w:t>
      </w:r>
    </w:p>
    <w:p w14:paraId="2E3738FC">
      <w:pPr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right="0"/>
        <w:rPr>
          <w:rFonts w:ascii="宋体" w:hAnsi="宋体" w:eastAsia="宋体" w:cs="宋体"/>
          <w:color w:val="auto"/>
          <w:spacing w:val="0"/>
          <w:position w:val="0"/>
          <w:sz w:val="28"/>
          <w:szCs w:val="28"/>
        </w:rPr>
      </w:pPr>
      <w:r>
        <w:rPr>
          <w:rFonts w:ascii="宋体" w:hAnsi="宋体" w:eastAsia="宋体" w:cs="宋体"/>
          <w:color w:val="auto"/>
          <w:spacing w:val="0"/>
          <w:position w:val="0"/>
          <w:sz w:val="28"/>
          <w:szCs w:val="28"/>
        </w:rPr>
        <w:t>附件3</w:t>
      </w:r>
    </w:p>
    <w:p w14:paraId="6FF465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pacing w:val="0"/>
          <w:position w:val="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pacing w:val="0"/>
          <w:position w:val="0"/>
          <w:sz w:val="36"/>
          <w:szCs w:val="36"/>
          <w:lang w:val="en-US" w:eastAsia="zh-CN"/>
        </w:rPr>
        <w:t>农作物测产表</w:t>
      </w:r>
    </w:p>
    <w:p w14:paraId="2BE6D576">
      <w:pPr>
        <w:pStyle w:val="9"/>
        <w:ind w:left="0" w:leftChars="0" w:firstLine="0" w:firstLineChars="0"/>
        <w:jc w:val="right"/>
        <w:rPr>
          <w:color w:val="auto"/>
        </w:rPr>
      </w:pPr>
      <w:r>
        <w:rPr>
          <w:rFonts w:hint="eastAsia" w:ascii="宋体" w:hAnsi="宋体" w:eastAsia="宋体" w:cs="宋体"/>
          <w:color w:val="auto"/>
          <w:spacing w:val="0"/>
          <w:position w:val="0"/>
          <w:sz w:val="27"/>
          <w:szCs w:val="27"/>
          <w:lang w:val="en-US" w:eastAsia="zh-CN"/>
        </w:rPr>
        <w:t xml:space="preserve">                              </w:t>
      </w:r>
      <w:r>
        <w:rPr>
          <w:rFonts w:ascii="宋体" w:hAnsi="宋体" w:eastAsia="宋体" w:cs="宋体"/>
          <w:color w:val="auto"/>
          <w:spacing w:val="0"/>
          <w:position w:val="0"/>
          <w:sz w:val="27"/>
          <w:szCs w:val="27"/>
        </w:rPr>
        <w:t>时间：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27"/>
          <w:szCs w:val="27"/>
          <w:lang w:val="en-US" w:eastAsia="zh-CN"/>
        </w:rPr>
        <w:t xml:space="preserve">       </w:t>
      </w:r>
      <w:r>
        <w:rPr>
          <w:rFonts w:ascii="宋体" w:hAnsi="宋体" w:eastAsia="宋体" w:cs="宋体"/>
          <w:color w:val="auto"/>
          <w:spacing w:val="0"/>
          <w:position w:val="0"/>
          <w:sz w:val="27"/>
          <w:szCs w:val="27"/>
        </w:rPr>
        <w:t xml:space="preserve">  年   月    日</w:t>
      </w:r>
    </w:p>
    <w:tbl>
      <w:tblPr>
        <w:tblStyle w:val="13"/>
        <w:tblW w:w="955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35"/>
        <w:gridCol w:w="7324"/>
      </w:tblGrid>
      <w:tr w14:paraId="4DFC3D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3" w:hRule="atLeast"/>
          <w:jc w:val="center"/>
        </w:trPr>
        <w:tc>
          <w:tcPr>
            <w:tcW w:w="2235" w:type="dxa"/>
            <w:vAlign w:val="center"/>
          </w:tcPr>
          <w:p w14:paraId="71FC976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ind w:left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32"/>
                <w:szCs w:val="32"/>
                <w:lang w:eastAsia="zh-CN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32"/>
                <w:szCs w:val="32"/>
              </w:rPr>
              <w:t>地块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32"/>
                <w:szCs w:val="32"/>
                <w:lang w:eastAsia="zh-CN"/>
              </w:rPr>
              <w:t>位置</w:t>
            </w:r>
          </w:p>
        </w:tc>
        <w:tc>
          <w:tcPr>
            <w:tcW w:w="7324" w:type="dxa"/>
            <w:vAlign w:val="center"/>
          </w:tcPr>
          <w:p w14:paraId="519AB77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ind w:left="0" w:right="0"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color w:val="auto"/>
                <w:spacing w:val="0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32"/>
                <w:szCs w:val="32"/>
                <w:lang w:eastAsia="zh-CN"/>
              </w:rPr>
              <w:t>镇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32"/>
                <w:szCs w:val="32"/>
                <w:lang w:val="en-US" w:eastAsia="zh-CN"/>
              </w:rPr>
              <w:t xml:space="preserve">          村</w:t>
            </w:r>
          </w:p>
        </w:tc>
      </w:tr>
      <w:tr w14:paraId="50001B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3" w:hRule="atLeast"/>
          <w:jc w:val="center"/>
        </w:trPr>
        <w:tc>
          <w:tcPr>
            <w:tcW w:w="2235" w:type="dxa"/>
            <w:vAlign w:val="center"/>
          </w:tcPr>
          <w:p w14:paraId="031EA72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ind w:left="0" w:right="0" w:firstLine="0" w:firstLineChars="0"/>
              <w:jc w:val="center"/>
              <w:textAlignment w:val="baseline"/>
              <w:rPr>
                <w:rFonts w:ascii="宋体" w:hAnsi="宋体" w:eastAsia="宋体" w:cs="宋体"/>
                <w:color w:val="auto"/>
                <w:spacing w:val="0"/>
                <w:position w:val="0"/>
                <w:sz w:val="32"/>
                <w:szCs w:val="32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32"/>
                <w:szCs w:val="32"/>
              </w:rPr>
              <w:t>种植主体</w:t>
            </w:r>
          </w:p>
        </w:tc>
        <w:tc>
          <w:tcPr>
            <w:tcW w:w="7324" w:type="dxa"/>
            <w:vAlign w:val="center"/>
          </w:tcPr>
          <w:p w14:paraId="2F8EF7D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ind w:left="0" w:right="0" w:firstLine="0" w:firstLineChars="0"/>
              <w:jc w:val="center"/>
              <w:textAlignment w:val="baseline"/>
              <w:rPr>
                <w:rFonts w:ascii="宋体" w:hAnsi="宋体" w:eastAsia="宋体" w:cs="宋体"/>
                <w:color w:val="auto"/>
                <w:spacing w:val="0"/>
                <w:position w:val="0"/>
                <w:sz w:val="32"/>
                <w:szCs w:val="32"/>
              </w:rPr>
            </w:pPr>
          </w:p>
        </w:tc>
      </w:tr>
      <w:tr w14:paraId="5EFA75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3" w:hRule="atLeast"/>
          <w:jc w:val="center"/>
        </w:trPr>
        <w:tc>
          <w:tcPr>
            <w:tcW w:w="2235" w:type="dxa"/>
            <w:vAlign w:val="center"/>
          </w:tcPr>
          <w:p w14:paraId="3CD0DD8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ind w:left="0" w:right="0" w:firstLine="0" w:firstLineChars="0"/>
              <w:jc w:val="center"/>
              <w:textAlignment w:val="baseline"/>
              <w:rPr>
                <w:rFonts w:ascii="宋体" w:hAnsi="宋体" w:eastAsia="宋体" w:cs="宋体"/>
                <w:color w:val="auto"/>
                <w:spacing w:val="0"/>
                <w:position w:val="0"/>
                <w:sz w:val="32"/>
                <w:szCs w:val="32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32"/>
                <w:szCs w:val="32"/>
              </w:rPr>
              <w:t>联系电话</w:t>
            </w:r>
          </w:p>
        </w:tc>
        <w:tc>
          <w:tcPr>
            <w:tcW w:w="7324" w:type="dxa"/>
            <w:vAlign w:val="center"/>
          </w:tcPr>
          <w:p w14:paraId="101FB09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ind w:left="0" w:right="0" w:firstLine="0" w:firstLineChars="0"/>
              <w:jc w:val="center"/>
              <w:textAlignment w:val="baseline"/>
              <w:rPr>
                <w:rFonts w:ascii="宋体" w:hAnsi="宋体" w:eastAsia="宋体" w:cs="宋体"/>
                <w:color w:val="auto"/>
                <w:spacing w:val="0"/>
                <w:position w:val="0"/>
                <w:sz w:val="32"/>
                <w:szCs w:val="32"/>
              </w:rPr>
            </w:pPr>
          </w:p>
        </w:tc>
      </w:tr>
      <w:tr w14:paraId="2701AE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3" w:hRule="atLeast"/>
          <w:jc w:val="center"/>
        </w:trPr>
        <w:tc>
          <w:tcPr>
            <w:tcW w:w="2235" w:type="dxa"/>
            <w:vAlign w:val="center"/>
          </w:tcPr>
          <w:p w14:paraId="066A390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ind w:left="0" w:right="0" w:firstLine="0" w:firstLineChars="0"/>
              <w:jc w:val="center"/>
              <w:textAlignment w:val="baseline"/>
              <w:rPr>
                <w:rFonts w:ascii="宋体" w:hAnsi="宋体" w:eastAsia="宋体" w:cs="宋体"/>
                <w:color w:val="auto"/>
                <w:spacing w:val="0"/>
                <w:position w:val="0"/>
                <w:sz w:val="32"/>
                <w:szCs w:val="32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32"/>
                <w:szCs w:val="32"/>
              </w:rPr>
              <w:t>作物品种</w:t>
            </w:r>
          </w:p>
        </w:tc>
        <w:tc>
          <w:tcPr>
            <w:tcW w:w="7324" w:type="dxa"/>
            <w:vAlign w:val="center"/>
          </w:tcPr>
          <w:p w14:paraId="00681F5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ind w:left="0" w:right="0" w:firstLine="0" w:firstLineChars="0"/>
              <w:jc w:val="center"/>
              <w:textAlignment w:val="baseline"/>
              <w:rPr>
                <w:rFonts w:ascii="宋体" w:hAnsi="宋体" w:eastAsia="宋体" w:cs="宋体"/>
                <w:color w:val="auto"/>
                <w:spacing w:val="0"/>
                <w:position w:val="0"/>
                <w:sz w:val="32"/>
                <w:szCs w:val="32"/>
              </w:rPr>
            </w:pPr>
          </w:p>
        </w:tc>
      </w:tr>
      <w:tr w14:paraId="0B91BA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3" w:hRule="atLeast"/>
          <w:jc w:val="center"/>
        </w:trPr>
        <w:tc>
          <w:tcPr>
            <w:tcW w:w="2235" w:type="dxa"/>
            <w:vAlign w:val="center"/>
          </w:tcPr>
          <w:p w14:paraId="6D11D13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ind w:left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32"/>
                <w:szCs w:val="32"/>
                <w:lang w:eastAsia="zh-CN"/>
              </w:rPr>
              <w:t>测产方式</w:t>
            </w:r>
          </w:p>
        </w:tc>
        <w:tc>
          <w:tcPr>
            <w:tcW w:w="7324" w:type="dxa"/>
            <w:vAlign w:val="center"/>
          </w:tcPr>
          <w:p w14:paraId="22C623C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ind w:left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32"/>
                <w:szCs w:val="32"/>
                <w:lang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32"/>
                <w:szCs w:val="32"/>
                <w:lang w:eastAsia="zh-CN"/>
              </w:rPr>
              <w:t>理论测产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32"/>
                <w:szCs w:val="32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32"/>
                <w:szCs w:val="32"/>
                <w:lang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32"/>
                <w:szCs w:val="32"/>
                <w:lang w:eastAsia="zh-CN"/>
              </w:rPr>
              <w:t>实测</w:t>
            </w:r>
          </w:p>
        </w:tc>
      </w:tr>
      <w:tr w14:paraId="215E85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9" w:hRule="atLeast"/>
          <w:jc w:val="center"/>
        </w:trPr>
        <w:tc>
          <w:tcPr>
            <w:tcW w:w="2235" w:type="dxa"/>
            <w:vAlign w:val="center"/>
          </w:tcPr>
          <w:p w14:paraId="22F40AC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ind w:left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32"/>
                <w:szCs w:val="32"/>
                <w:lang w:eastAsia="zh-CN"/>
              </w:rPr>
              <w:t>取点测产</w:t>
            </w:r>
          </w:p>
          <w:p w14:paraId="725E49E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ind w:left="0" w:right="0" w:firstLine="0" w:firstLineChars="0"/>
              <w:jc w:val="center"/>
              <w:textAlignment w:val="baseline"/>
              <w:rPr>
                <w:rFonts w:ascii="宋体" w:hAnsi="宋体" w:eastAsia="宋体" w:cs="宋体"/>
                <w:color w:val="auto"/>
                <w:spacing w:val="0"/>
                <w:positio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32"/>
                <w:szCs w:val="32"/>
                <w:lang w:eastAsia="zh-CN"/>
              </w:rPr>
              <w:t>田块面积</w:t>
            </w:r>
          </w:p>
        </w:tc>
        <w:tc>
          <w:tcPr>
            <w:tcW w:w="7324" w:type="dxa"/>
            <w:vAlign w:val="center"/>
          </w:tcPr>
          <w:p w14:paraId="3BC802A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ind w:left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32"/>
                <w:szCs w:val="32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32"/>
                <w:szCs w:val="32"/>
                <w:lang w:eastAsia="zh-CN"/>
              </w:rPr>
              <w:t>亩</w:t>
            </w:r>
          </w:p>
        </w:tc>
      </w:tr>
      <w:tr w14:paraId="2F1CD8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8" w:hRule="atLeast"/>
          <w:jc w:val="center"/>
        </w:trPr>
        <w:tc>
          <w:tcPr>
            <w:tcW w:w="2235" w:type="dxa"/>
            <w:vAlign w:val="center"/>
          </w:tcPr>
          <w:p w14:paraId="27EC6ED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ind w:left="0" w:right="0" w:firstLine="0" w:firstLineChars="0"/>
              <w:jc w:val="center"/>
              <w:textAlignment w:val="baseline"/>
              <w:rPr>
                <w:rFonts w:ascii="宋体" w:hAnsi="宋体" w:eastAsia="宋体" w:cs="宋体"/>
                <w:color w:val="auto"/>
                <w:spacing w:val="0"/>
                <w:position w:val="0"/>
                <w:sz w:val="32"/>
                <w:szCs w:val="32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32"/>
                <w:szCs w:val="32"/>
              </w:rPr>
              <w:t>亩产量</w:t>
            </w:r>
          </w:p>
        </w:tc>
        <w:tc>
          <w:tcPr>
            <w:tcW w:w="7324" w:type="dxa"/>
            <w:vAlign w:val="center"/>
          </w:tcPr>
          <w:p w14:paraId="6250633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ind w:left="0" w:right="0"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color w:val="auto"/>
                <w:spacing w:val="0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32"/>
                <w:szCs w:val="32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32"/>
                <w:szCs w:val="32"/>
                <w:lang w:eastAsia="zh-CN"/>
              </w:rPr>
              <w:t>公斤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32"/>
                <w:szCs w:val="32"/>
                <w:lang w:val="en-US" w:eastAsia="zh-CN"/>
              </w:rPr>
              <w:t>/亩</w:t>
            </w:r>
          </w:p>
        </w:tc>
      </w:tr>
    </w:tbl>
    <w:p w14:paraId="4AB44EA2">
      <w:pPr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left="2700" w:right="0" w:hanging="2700" w:hangingChars="1000"/>
        <w:rPr>
          <w:rFonts w:hint="eastAsia" w:ascii="宋体" w:hAnsi="宋体" w:eastAsia="宋体" w:cs="宋体"/>
          <w:color w:val="auto"/>
          <w:spacing w:val="0"/>
          <w:position w:val="0"/>
          <w:sz w:val="27"/>
          <w:szCs w:val="27"/>
          <w:lang w:val="en-US" w:eastAsia="zh-CN"/>
        </w:rPr>
      </w:pPr>
      <w:r>
        <w:rPr>
          <w:rFonts w:ascii="宋体" w:hAnsi="宋体" w:eastAsia="宋体" w:cs="宋体"/>
          <w:color w:val="auto"/>
          <w:spacing w:val="0"/>
          <w:position w:val="0"/>
          <w:sz w:val="27"/>
          <w:szCs w:val="27"/>
        </w:rPr>
        <w:t>测产人员：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27"/>
          <w:szCs w:val="27"/>
          <w:lang w:val="en-US" w:eastAsia="zh-CN"/>
        </w:rPr>
        <w:t xml:space="preserve">          </w:t>
      </w:r>
    </w:p>
    <w:p w14:paraId="6A171522">
      <w:pPr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left="2700" w:right="0" w:hanging="2700" w:hangingChars="1000"/>
        <w:rPr>
          <w:rFonts w:hint="default" w:ascii="宋体" w:hAnsi="宋体" w:eastAsia="宋体" w:cs="宋体"/>
          <w:color w:val="auto"/>
          <w:spacing w:val="0"/>
          <w:position w:val="0"/>
          <w:sz w:val="27"/>
          <w:szCs w:val="27"/>
          <w:lang w:val="en-US" w:eastAsia="zh-CN"/>
        </w:rPr>
      </w:pPr>
      <w:r>
        <w:rPr>
          <w:rFonts w:hint="eastAsia" w:ascii="宋体" w:hAnsi="宋体" w:eastAsia="宋体" w:cs="宋体"/>
          <w:color w:val="auto"/>
          <w:spacing w:val="0"/>
          <w:position w:val="0"/>
          <w:sz w:val="27"/>
          <w:szCs w:val="27"/>
          <w:lang w:val="en-US" w:eastAsia="zh-CN"/>
        </w:rPr>
        <w:t>（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21"/>
          <w:szCs w:val="21"/>
          <w:lang w:val="en-US" w:eastAsia="zh-CN"/>
        </w:rPr>
        <w:t>备注：由项目参与实施主体进行自测上报，市农业农村局按20%的比例抽取测产复核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27"/>
          <w:szCs w:val="27"/>
          <w:lang w:val="en-US" w:eastAsia="zh-CN"/>
        </w:rPr>
        <w:t>）</w:t>
      </w:r>
    </w:p>
    <w:sectPr>
      <w:footerReference r:id="rId3" w:type="default"/>
      <w:pgSz w:w="11906" w:h="16838"/>
      <w:pgMar w:top="1814" w:right="1587" w:bottom="1417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68BD8D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2B886EC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2B886EC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xY2RiY2FiNjc0MDNmMTE5MzdhNjFlZWE3NmU4Y2MifQ=="/>
  </w:docVars>
  <w:rsids>
    <w:rsidRoot w:val="1AF70D26"/>
    <w:rsid w:val="018A40D7"/>
    <w:rsid w:val="01F8010F"/>
    <w:rsid w:val="03021E36"/>
    <w:rsid w:val="030F6C28"/>
    <w:rsid w:val="03546962"/>
    <w:rsid w:val="03675440"/>
    <w:rsid w:val="04FE466B"/>
    <w:rsid w:val="06540256"/>
    <w:rsid w:val="06592AF2"/>
    <w:rsid w:val="07247FB8"/>
    <w:rsid w:val="07D67140"/>
    <w:rsid w:val="07EF6488"/>
    <w:rsid w:val="08371DE4"/>
    <w:rsid w:val="089F7EAE"/>
    <w:rsid w:val="08C227C7"/>
    <w:rsid w:val="091A7535"/>
    <w:rsid w:val="09235381"/>
    <w:rsid w:val="095E1B17"/>
    <w:rsid w:val="09A514F4"/>
    <w:rsid w:val="09BB75B1"/>
    <w:rsid w:val="09E162A4"/>
    <w:rsid w:val="0ABF38DC"/>
    <w:rsid w:val="0AE778EA"/>
    <w:rsid w:val="0B62773F"/>
    <w:rsid w:val="0BD31C1D"/>
    <w:rsid w:val="0CF12CA2"/>
    <w:rsid w:val="0DF54E07"/>
    <w:rsid w:val="0E010CC3"/>
    <w:rsid w:val="0E121122"/>
    <w:rsid w:val="0E890A26"/>
    <w:rsid w:val="0EDB1514"/>
    <w:rsid w:val="0EF600FC"/>
    <w:rsid w:val="0F553E72"/>
    <w:rsid w:val="0F690916"/>
    <w:rsid w:val="0FA10647"/>
    <w:rsid w:val="0FEC732E"/>
    <w:rsid w:val="10A96592"/>
    <w:rsid w:val="11380D71"/>
    <w:rsid w:val="11391A49"/>
    <w:rsid w:val="11C12C43"/>
    <w:rsid w:val="12900868"/>
    <w:rsid w:val="13203999"/>
    <w:rsid w:val="136B70D4"/>
    <w:rsid w:val="136F4921"/>
    <w:rsid w:val="13B66CBB"/>
    <w:rsid w:val="13FD1EC0"/>
    <w:rsid w:val="14983A03"/>
    <w:rsid w:val="14C67343"/>
    <w:rsid w:val="154232FD"/>
    <w:rsid w:val="159266A5"/>
    <w:rsid w:val="15C51757"/>
    <w:rsid w:val="167A69AA"/>
    <w:rsid w:val="180A2E6A"/>
    <w:rsid w:val="181B2B48"/>
    <w:rsid w:val="18384401"/>
    <w:rsid w:val="18756535"/>
    <w:rsid w:val="193B302A"/>
    <w:rsid w:val="1A644AB4"/>
    <w:rsid w:val="1AF70D26"/>
    <w:rsid w:val="1BF34341"/>
    <w:rsid w:val="1C580648"/>
    <w:rsid w:val="1C74057A"/>
    <w:rsid w:val="1CDF0421"/>
    <w:rsid w:val="1CF06FD5"/>
    <w:rsid w:val="1E594203"/>
    <w:rsid w:val="1E780B2E"/>
    <w:rsid w:val="20517888"/>
    <w:rsid w:val="210C0BC6"/>
    <w:rsid w:val="21823FF3"/>
    <w:rsid w:val="218B501C"/>
    <w:rsid w:val="21EB281C"/>
    <w:rsid w:val="230961F8"/>
    <w:rsid w:val="23D34F37"/>
    <w:rsid w:val="23D36806"/>
    <w:rsid w:val="23DE58D7"/>
    <w:rsid w:val="23E86E53"/>
    <w:rsid w:val="243B4AD7"/>
    <w:rsid w:val="24661428"/>
    <w:rsid w:val="24C50845"/>
    <w:rsid w:val="25090731"/>
    <w:rsid w:val="26864004"/>
    <w:rsid w:val="26A67E90"/>
    <w:rsid w:val="27B22389"/>
    <w:rsid w:val="28045EEE"/>
    <w:rsid w:val="28D831ED"/>
    <w:rsid w:val="29605650"/>
    <w:rsid w:val="29FA24AC"/>
    <w:rsid w:val="2BEE5789"/>
    <w:rsid w:val="2C4541E8"/>
    <w:rsid w:val="2C6D44EA"/>
    <w:rsid w:val="2C752B50"/>
    <w:rsid w:val="2CB82A3D"/>
    <w:rsid w:val="2CF73565"/>
    <w:rsid w:val="2D52407C"/>
    <w:rsid w:val="2DE27D71"/>
    <w:rsid w:val="2E853AC4"/>
    <w:rsid w:val="2EE105C2"/>
    <w:rsid w:val="2EE6563F"/>
    <w:rsid w:val="2F034443"/>
    <w:rsid w:val="2FF13BF2"/>
    <w:rsid w:val="30600597"/>
    <w:rsid w:val="317C1B94"/>
    <w:rsid w:val="31CD7BD9"/>
    <w:rsid w:val="329655CE"/>
    <w:rsid w:val="330F1526"/>
    <w:rsid w:val="339A56D2"/>
    <w:rsid w:val="33A855B9"/>
    <w:rsid w:val="348778C5"/>
    <w:rsid w:val="355A0B35"/>
    <w:rsid w:val="35856640"/>
    <w:rsid w:val="360C62D3"/>
    <w:rsid w:val="36C3022E"/>
    <w:rsid w:val="36F83FB7"/>
    <w:rsid w:val="37500665"/>
    <w:rsid w:val="37555A58"/>
    <w:rsid w:val="37C3031A"/>
    <w:rsid w:val="37E04532"/>
    <w:rsid w:val="38575800"/>
    <w:rsid w:val="387B504A"/>
    <w:rsid w:val="38B90269"/>
    <w:rsid w:val="39406294"/>
    <w:rsid w:val="39967A4C"/>
    <w:rsid w:val="3A242EE6"/>
    <w:rsid w:val="3AAA1C17"/>
    <w:rsid w:val="3C094AF2"/>
    <w:rsid w:val="3C21415B"/>
    <w:rsid w:val="3C236125"/>
    <w:rsid w:val="3CF7310E"/>
    <w:rsid w:val="3D14347F"/>
    <w:rsid w:val="3D2C1009"/>
    <w:rsid w:val="3E8E524D"/>
    <w:rsid w:val="3ED47FC2"/>
    <w:rsid w:val="3EFB4122"/>
    <w:rsid w:val="3F1D573F"/>
    <w:rsid w:val="3F3917BB"/>
    <w:rsid w:val="3FE36062"/>
    <w:rsid w:val="409A272E"/>
    <w:rsid w:val="41F769C1"/>
    <w:rsid w:val="42114C71"/>
    <w:rsid w:val="42277FF1"/>
    <w:rsid w:val="424961B9"/>
    <w:rsid w:val="425B39BB"/>
    <w:rsid w:val="426D0C07"/>
    <w:rsid w:val="42865F55"/>
    <w:rsid w:val="42F205FF"/>
    <w:rsid w:val="43C006FD"/>
    <w:rsid w:val="44AE0556"/>
    <w:rsid w:val="450F5099"/>
    <w:rsid w:val="451F1C84"/>
    <w:rsid w:val="452C3BB0"/>
    <w:rsid w:val="45303661"/>
    <w:rsid w:val="458D4D8A"/>
    <w:rsid w:val="45CD0EAF"/>
    <w:rsid w:val="45F4643C"/>
    <w:rsid w:val="45FE738F"/>
    <w:rsid w:val="46641814"/>
    <w:rsid w:val="48F5431F"/>
    <w:rsid w:val="4ACA1E61"/>
    <w:rsid w:val="4B376324"/>
    <w:rsid w:val="4BEA27BB"/>
    <w:rsid w:val="4C6065D9"/>
    <w:rsid w:val="4E0F0856"/>
    <w:rsid w:val="4EAB2F9E"/>
    <w:rsid w:val="4F640592"/>
    <w:rsid w:val="4F8E5013"/>
    <w:rsid w:val="4FA505E0"/>
    <w:rsid w:val="4FA619F4"/>
    <w:rsid w:val="50374634"/>
    <w:rsid w:val="51114346"/>
    <w:rsid w:val="5177790D"/>
    <w:rsid w:val="520E65E0"/>
    <w:rsid w:val="52447207"/>
    <w:rsid w:val="531D5FAE"/>
    <w:rsid w:val="537E7D57"/>
    <w:rsid w:val="53BF4C42"/>
    <w:rsid w:val="53C2401E"/>
    <w:rsid w:val="53FB308C"/>
    <w:rsid w:val="54032C7F"/>
    <w:rsid w:val="540B32CF"/>
    <w:rsid w:val="54281085"/>
    <w:rsid w:val="542E520F"/>
    <w:rsid w:val="54DE4E87"/>
    <w:rsid w:val="54EE3825"/>
    <w:rsid w:val="551F3B59"/>
    <w:rsid w:val="555B0286"/>
    <w:rsid w:val="55E77C78"/>
    <w:rsid w:val="56323CAD"/>
    <w:rsid w:val="56356D29"/>
    <w:rsid w:val="56377416"/>
    <w:rsid w:val="56CB4F97"/>
    <w:rsid w:val="56F269C8"/>
    <w:rsid w:val="56F42740"/>
    <w:rsid w:val="56F81821"/>
    <w:rsid w:val="57831D16"/>
    <w:rsid w:val="58B70AED"/>
    <w:rsid w:val="59024996"/>
    <w:rsid w:val="59462FFB"/>
    <w:rsid w:val="59C40580"/>
    <w:rsid w:val="5AD3266C"/>
    <w:rsid w:val="5AD54636"/>
    <w:rsid w:val="5B5B793F"/>
    <w:rsid w:val="5B8B6699"/>
    <w:rsid w:val="5C1B076F"/>
    <w:rsid w:val="5C440F20"/>
    <w:rsid w:val="5CA40764"/>
    <w:rsid w:val="5CC6754E"/>
    <w:rsid w:val="5D46181B"/>
    <w:rsid w:val="5DB249DC"/>
    <w:rsid w:val="5DE87F86"/>
    <w:rsid w:val="5E8D02C8"/>
    <w:rsid w:val="5EE16981"/>
    <w:rsid w:val="5F014096"/>
    <w:rsid w:val="5F103E8F"/>
    <w:rsid w:val="5F5B462F"/>
    <w:rsid w:val="5F8605F5"/>
    <w:rsid w:val="5F865A6B"/>
    <w:rsid w:val="5F9E593F"/>
    <w:rsid w:val="5FD3067D"/>
    <w:rsid w:val="603C5341"/>
    <w:rsid w:val="60CC2A0A"/>
    <w:rsid w:val="60D53BDC"/>
    <w:rsid w:val="60F65D8F"/>
    <w:rsid w:val="611D0AE5"/>
    <w:rsid w:val="614A46A6"/>
    <w:rsid w:val="62663B30"/>
    <w:rsid w:val="62A3326C"/>
    <w:rsid w:val="63262ECF"/>
    <w:rsid w:val="63543E6F"/>
    <w:rsid w:val="63691DC0"/>
    <w:rsid w:val="63DA2CBD"/>
    <w:rsid w:val="6417181C"/>
    <w:rsid w:val="64D118C9"/>
    <w:rsid w:val="64D911C7"/>
    <w:rsid w:val="64EF2799"/>
    <w:rsid w:val="64FE0B97"/>
    <w:rsid w:val="65297A59"/>
    <w:rsid w:val="658E1FB1"/>
    <w:rsid w:val="65E41BD1"/>
    <w:rsid w:val="65E95143"/>
    <w:rsid w:val="66EB07C3"/>
    <w:rsid w:val="67315046"/>
    <w:rsid w:val="67713939"/>
    <w:rsid w:val="67841F6B"/>
    <w:rsid w:val="679C006B"/>
    <w:rsid w:val="6A072951"/>
    <w:rsid w:val="6A3578B4"/>
    <w:rsid w:val="6A837C0B"/>
    <w:rsid w:val="6AD66C50"/>
    <w:rsid w:val="6AE83F12"/>
    <w:rsid w:val="6C225202"/>
    <w:rsid w:val="6C6121CE"/>
    <w:rsid w:val="6C661592"/>
    <w:rsid w:val="6D062D75"/>
    <w:rsid w:val="6D502B98"/>
    <w:rsid w:val="6DB4457F"/>
    <w:rsid w:val="6DF57072"/>
    <w:rsid w:val="6EB74327"/>
    <w:rsid w:val="6F345978"/>
    <w:rsid w:val="6FD827A7"/>
    <w:rsid w:val="71197966"/>
    <w:rsid w:val="71BF1DD8"/>
    <w:rsid w:val="71CC1E85"/>
    <w:rsid w:val="723801E3"/>
    <w:rsid w:val="72BB015E"/>
    <w:rsid w:val="73EA6309"/>
    <w:rsid w:val="740022CC"/>
    <w:rsid w:val="742D0BE7"/>
    <w:rsid w:val="749018A2"/>
    <w:rsid w:val="76E115A4"/>
    <w:rsid w:val="76E8653F"/>
    <w:rsid w:val="773B361B"/>
    <w:rsid w:val="77707769"/>
    <w:rsid w:val="77CB499F"/>
    <w:rsid w:val="77CF26E1"/>
    <w:rsid w:val="78250553"/>
    <w:rsid w:val="78656115"/>
    <w:rsid w:val="78CA4E8A"/>
    <w:rsid w:val="78D635FC"/>
    <w:rsid w:val="794E3BC5"/>
    <w:rsid w:val="7A440A39"/>
    <w:rsid w:val="7B5008B1"/>
    <w:rsid w:val="7BD45F5D"/>
    <w:rsid w:val="7C3A48BF"/>
    <w:rsid w:val="7D620E04"/>
    <w:rsid w:val="7D8201F6"/>
    <w:rsid w:val="7DA41F1A"/>
    <w:rsid w:val="7DAC7021"/>
    <w:rsid w:val="7DD77D82"/>
    <w:rsid w:val="7E184FC1"/>
    <w:rsid w:val="7E24305B"/>
    <w:rsid w:val="7F5524F8"/>
    <w:rsid w:val="7F685A8E"/>
    <w:rsid w:val="7F82003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line="480" w:lineRule="auto"/>
      <w:ind w:left="420" w:leftChars="200"/>
    </w:pPr>
    <w:rPr>
      <w:rFonts w:ascii="Times New Roman" w:hAnsi="Times New Roman" w:eastAsia="宋体" w:cs="Times New Roman"/>
      <w:sz w:val="21"/>
      <w:szCs w:val="24"/>
    </w:r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5">
    <w:name w:val="Body Text Indent"/>
    <w:basedOn w:val="1"/>
    <w:next w:val="1"/>
    <w:qFormat/>
    <w:uiPriority w:val="0"/>
    <w:pPr>
      <w:spacing w:after="120"/>
      <w:ind w:left="420" w:leftChars="2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Body Text First Indent 2"/>
    <w:basedOn w:val="5"/>
    <w:next w:val="1"/>
    <w:qFormat/>
    <w:uiPriority w:val="0"/>
    <w:pPr>
      <w:ind w:firstLine="420"/>
    </w:pPr>
    <w:rPr>
      <w:kern w:val="0"/>
      <w:sz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4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3723</Words>
  <Characters>3861</Characters>
  <Lines>0</Lines>
  <Paragraphs>0</Paragraphs>
  <TotalTime>17</TotalTime>
  <ScaleCrop>false</ScaleCrop>
  <LinksUpToDate>false</LinksUpToDate>
  <CharactersWithSpaces>4092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2017-12-18T07:15:00Z</dcterms:created>
  <dc:creator>a</dc:creator>
  <cp:lastModifiedBy>恶多心</cp:lastModifiedBy>
  <cp:lastPrinted>2025-06-27T03:54:00Z</cp:lastPrinted>
  <dcterms:modified xsi:type="dcterms:W3CDTF">2025-07-21T01:44:06Z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C96A707BBACB4F209F3D116F457FE171_13</vt:lpwstr>
  </property>
  <property fmtid="{D5CDD505-2E9C-101B-9397-08002B2CF9AE}" pid="4" name="KSOTemplateDocerSaveRecord">
    <vt:lpwstr>eyJoZGlkIjoiMTU5ZjYwNjk2NTBlZjI1ZDM0ZGNiYWZiZjNjNmFjNjYiLCJ1c2VySWQiOiIzNDE5MjI2OTAifQ==</vt:lpwstr>
  </property>
</Properties>
</file>