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pacing w:val="-80"/>
          <w:kern w:val="10"/>
          <w:sz w:val="106"/>
          <w:szCs w:val="106"/>
        </w:rPr>
      </w:pPr>
      <w:r>
        <w:rPr>
          <w:rFonts w:hint="eastAsia" w:ascii="宋体" w:hAnsi="宋体"/>
          <w:b/>
          <w:color w:val="FF0000"/>
          <w:spacing w:val="-80"/>
          <w:kern w:val="10"/>
          <w:sz w:val="106"/>
          <w:szCs w:val="106"/>
        </w:rPr>
        <w:t>金厢禁毒宣传简报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377825</wp:posOffset>
                </wp:positionV>
                <wp:extent cx="2023110" cy="3873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eastAsia="仿宋_GB2312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日</w:t>
                            </w:r>
                          </w:p>
                          <w:p>
                            <w:pPr>
                              <w:ind w:firstLine="320" w:firstLineChars="100"/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</w:rPr>
                              <w:t>3日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29.75pt;height:30.5pt;width:159.3pt;z-index:251661312;mso-width-relative:page;mso-height-relative:page;" filled="f" stroked="f" coordsize="21600,21600" o:gfxdata="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zofxdcAAAAK&#10;AQAADwAAAAAAAAABACAAAAAiAAAAZHJzL2Rvd25yZXYueG1sUEsBAhQAFAAAAAgAh07iQN1wke8d&#10;AgAAIw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320" w:firstLineChars="100"/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eastAsia="仿宋_GB2312"/>
                          <w:sz w:val="32"/>
                        </w:rPr>
                        <w:t>20</w:t>
                      </w:r>
                      <w:r>
                        <w:rPr>
                          <w:rFonts w:hint="eastAsia" w:eastAsia="仿宋_GB2312"/>
                          <w:sz w:val="32"/>
                        </w:rPr>
                        <w:t>2</w:t>
                      </w:r>
                      <w:r>
                        <w:rPr>
                          <w:rFonts w:hint="eastAsia" w:eastAsia="仿宋_GB2312"/>
                          <w:sz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eastAsia="仿宋_GB2312"/>
                          <w:sz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eastAsia="仿宋_GB2312"/>
                          <w:sz w:val="3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eastAsia="仿宋_GB2312"/>
                          <w:sz w:val="32"/>
                        </w:rPr>
                        <w:t>日</w:t>
                      </w:r>
                    </w:p>
                    <w:p>
                      <w:pPr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</w:rPr>
                        <w:t>日</w:t>
                      </w:r>
                    </w:p>
                    <w:p>
                      <w:pPr>
                        <w:ind w:firstLine="320" w:firstLineChars="100"/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</w:rPr>
                        <w:t>3日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</w:rPr>
        <w:t xml:space="preserve"> </w:t>
      </w:r>
    </w:p>
    <w:p>
      <w:pPr>
        <w:tabs>
          <w:tab w:val="left" w:pos="6380"/>
        </w:tabs>
        <w:ind w:firstLine="320" w:firstLineChars="100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 xml:space="preserve">金厢镇禁毒办公室   </w:t>
      </w:r>
      <w:r>
        <w:rPr>
          <w:rFonts w:ascii="宋体" w:hAnsi="宋体"/>
          <w:color w:val="FF0000"/>
          <w:sz w:val="32"/>
          <w:szCs w:val="32"/>
        </w:rPr>
        <w:tab/>
      </w:r>
    </w:p>
    <w:p>
      <w:pPr>
        <w:rPr>
          <w:rFonts w:hint="eastAsia" w:ascii="宋体" w:hAnsi="宋体" w:eastAsia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198120</wp:posOffset>
                </wp:positionV>
                <wp:extent cx="5534025" cy="0"/>
                <wp:effectExtent l="0" t="1905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45pt;margin-top:15.6pt;height:0pt;width:435.75pt;z-index:251660288;mso-width-relative:page;mso-height-relative:page;" filled="f" stroked="t" coordsize="21600,21600" o:gfxdata="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8UfSNoAAAAIAQAADwAAAAAAAAABACAAAAAiAAAAZHJzL2Rvd25yZXYueG1sUEsBAhQAFAAA&#10;AAgAh07iQOdWDnXtAQAAuQMAAA4AAAAAAAAAAQAgAAAAKQEAAGRycy9lMm9Eb2MueG1sUEsFBgAA&#10;AAAGAAYAWQEAAIg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  <w:t>金厢</w:t>
      </w:r>
      <w:r>
        <w:rPr>
          <w:rFonts w:hint="eastAsia" w:ascii="宋体" w:hAnsi="宋体" w:eastAsia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  <w:t>镇开展</w:t>
      </w:r>
      <w:r>
        <w:rPr>
          <w:rFonts w:hint="eastAsia" w:ascii="宋体" w:hAnsi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  <w:t>清明节</w:t>
      </w:r>
      <w:r>
        <w:rPr>
          <w:rFonts w:hint="eastAsia" w:ascii="宋体" w:hAnsi="宋体" w:eastAsia="宋体" w:cs="宋体"/>
          <w:b/>
          <w:bCs/>
          <w:caps w:val="0"/>
          <w:color w:val="404040"/>
          <w:spacing w:val="0"/>
          <w:sz w:val="44"/>
          <w:szCs w:val="44"/>
          <w:lang w:val="en-US" w:eastAsia="zh-CN"/>
        </w:rPr>
        <w:t>禁毒宣传活动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7"/>
          <w:szCs w:val="27"/>
        </w:rPr>
        <w:t>​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为进一步加大禁毒宣传力度，4月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午，金厢镇禁毒办联合下巷村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驻村干部、下巷村委干部、网格员，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开展以“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绿色清明 共享无‘毒’美好生活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”为主题的清明节禁毒宣传活动。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363220</wp:posOffset>
            </wp:positionH>
            <wp:positionV relativeFrom="page">
              <wp:posOffset>5616575</wp:posOffset>
            </wp:positionV>
            <wp:extent cx="4633595" cy="3475990"/>
            <wp:effectExtent l="0" t="0" r="0" b="0"/>
            <wp:wrapTight wrapText="bothSides">
              <wp:wrapPolygon>
                <wp:start x="0" y="0"/>
                <wp:lineTo x="0" y="21426"/>
                <wp:lineTo x="21490" y="21426"/>
                <wp:lineTo x="21490" y="0"/>
                <wp:lineTo x="0" y="0"/>
              </wp:wrapPolygon>
            </wp:wrapTight>
            <wp:docPr id="4" name="图片 4" descr="B60CA0BD4574F0C3305C21395858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0CA0BD4574F0C3305C2139585802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654050</wp:posOffset>
            </wp:positionH>
            <wp:positionV relativeFrom="page">
              <wp:posOffset>989330</wp:posOffset>
            </wp:positionV>
            <wp:extent cx="4076700" cy="3057525"/>
            <wp:effectExtent l="0" t="0" r="0" b="9525"/>
            <wp:wrapTight wrapText="bothSides">
              <wp:wrapPolygon>
                <wp:start x="0" y="0"/>
                <wp:lineTo x="0" y="21533"/>
                <wp:lineTo x="21499" y="21533"/>
                <wp:lineTo x="21499" y="0"/>
                <wp:lineTo x="0" y="0"/>
              </wp:wrapPolygon>
            </wp:wrapTight>
            <wp:docPr id="9" name="图片 9" descr="A761841F2A62FD61111661919685F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761841F2A62FD61111661919685F3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活动抓住清明时节农村大量外出务工人员集中返乡扫墓祭祀、探亲团聚的有利时机，依托森林防火卡点，通过横幅标语、发放传单等形式，向过往踏青祭祖的群众详细介绍毒品种类及危害，传授抵御毒品的基本知识，提高广大群众禁毒意识和自我防范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626110</wp:posOffset>
            </wp:positionH>
            <wp:positionV relativeFrom="page">
              <wp:posOffset>6289040</wp:posOffset>
            </wp:positionV>
            <wp:extent cx="4095115" cy="3071495"/>
            <wp:effectExtent l="0" t="0" r="0" b="0"/>
            <wp:wrapTight wrapText="bothSides">
              <wp:wrapPolygon>
                <wp:start x="0" y="0"/>
                <wp:lineTo x="0" y="21435"/>
                <wp:lineTo x="21503" y="21435"/>
                <wp:lineTo x="21503" y="0"/>
                <wp:lineTo x="0" y="0"/>
              </wp:wrapPolygon>
            </wp:wrapTight>
            <wp:docPr id="10" name="图片 10" descr="E559C374AA2278A63FB233BD29A0B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559C374AA2278A63FB233BD29A0BC6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482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721360</wp:posOffset>
            </wp:positionH>
            <wp:positionV relativeFrom="page">
              <wp:posOffset>1075055</wp:posOffset>
            </wp:positionV>
            <wp:extent cx="3916045" cy="2937510"/>
            <wp:effectExtent l="0" t="0" r="8255" b="15240"/>
            <wp:wrapNone/>
            <wp:docPr id="11" name="图片 11" descr="666CB380E8178C2EC81122894874A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66CB380E8178C2EC81122894874A6A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此次活动共发放禁毒宣传资料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份，营造了绿色无毒的清明节氛围，扩大了禁毒宣传教育的宽度。同时，引导广大群众树立绿色无毒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理念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</w:rPr>
        <w:t>，坚决抵制毒品犯罪行为，争做禁毒工作的践行者。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493395</wp:posOffset>
            </wp:positionH>
            <wp:positionV relativeFrom="page">
              <wp:posOffset>6106795</wp:posOffset>
            </wp:positionV>
            <wp:extent cx="4152265" cy="3114675"/>
            <wp:effectExtent l="0" t="0" r="635" b="9525"/>
            <wp:wrapNone/>
            <wp:docPr id="12" name="图片 12" descr="434E196685223D42B2D91CF8B2BF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34E196685223D42B2D91CF8B2BF23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jgzOGUyYWQxOTMwNWViNDU3OWI5NTMyMTFiN2QifQ=="/>
  </w:docVars>
  <w:rsids>
    <w:rsidRoot w:val="076B5493"/>
    <w:rsid w:val="076B5493"/>
    <w:rsid w:val="3F1C2624"/>
    <w:rsid w:val="621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2024-04-07T01:32:00Z</dcterms:created>
  <dc:creator>rimbaud</dc:creator>
  <cp:lastModifiedBy>AA.YHT</cp:lastModifiedBy>
  <dcterms:modified xsi:type="dcterms:W3CDTF">2024-04-08T02:05:45Z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0F96843399D64B84A5CA3E4E2AAFCD76_13</vt:lpwstr>
  </property>
</Properties>
</file>