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color w:val="FF0000"/>
          <w:spacing w:val="-80"/>
          <w:kern w:val="10"/>
          <w:sz w:val="106"/>
          <w:szCs w:val="106"/>
        </w:rPr>
        <w:t>金厢禁毒宣传简报</w:t>
      </w:r>
      <w:r>
        <w:rPr>
          <w:rFonts w:hint="eastAsia" w:ascii="黑体" w:hAnsi="宋体" w:eastAsia="黑体"/>
          <w:sz w:val="32"/>
        </w:rPr>
        <w:t xml:space="preserve"> </w:t>
      </w:r>
    </w:p>
    <w:p>
      <w:pPr>
        <w:tabs>
          <w:tab w:val="left" w:pos="6380"/>
        </w:tabs>
        <w:ind w:firstLine="210" w:firstLineChars="100"/>
        <w:rPr>
          <w:rFonts w:ascii="宋体" w:hAnsi="宋体"/>
          <w:color w:val="FF0000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3175</wp:posOffset>
                </wp:positionV>
                <wp:extent cx="2023110" cy="3873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320" w:firstLineChars="100"/>
                              <w:rPr>
                                <w:rFonts w:eastAsia="仿宋_GB2312"/>
                                <w:sz w:val="32"/>
                              </w:rPr>
                            </w:pPr>
                            <w:r>
                              <w:rPr>
                                <w:rFonts w:eastAsia="仿宋_GB2312"/>
                                <w:sz w:val="32"/>
                              </w:rPr>
                              <w:t>20</w:t>
                            </w:r>
                            <w:r>
                              <w:rPr>
                                <w:rFonts w:hint="eastAsia" w:eastAsia="仿宋_GB2312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hint="eastAsia" w:eastAsia="仿宋_GB2312"/>
                                <w:sz w:val="32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eastAsia="仿宋_GB2312"/>
                                <w:sz w:val="32"/>
                              </w:rPr>
                              <w:t>年</w:t>
                            </w:r>
                            <w:r>
                              <w:rPr>
                                <w:rFonts w:hint="eastAsia" w:eastAsia="仿宋_GB2312"/>
                                <w:sz w:val="3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eastAsia="仿宋_GB2312"/>
                                <w:sz w:val="32"/>
                              </w:rPr>
                              <w:t>月</w:t>
                            </w:r>
                            <w:r>
                              <w:rPr>
                                <w:rFonts w:hint="eastAsia" w:eastAsia="仿宋_GB2312"/>
                                <w:sz w:val="32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eastAsia="仿宋_GB2312"/>
                                <w:sz w:val="32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rFonts w:eastAsia="仿宋_GB2312"/>
                                <w:sz w:val="32"/>
                              </w:rPr>
                            </w:pPr>
                            <w:r>
                              <w:rPr>
                                <w:rFonts w:hint="eastAsia" w:eastAsia="仿宋_GB2312"/>
                                <w:sz w:val="32"/>
                              </w:rPr>
                              <w:t>日</w:t>
                            </w:r>
                          </w:p>
                          <w:p>
                            <w:pPr>
                              <w:ind w:firstLine="320" w:firstLineChars="100"/>
                              <w:rPr>
                                <w:rFonts w:eastAsia="仿宋_GB2312"/>
                                <w:sz w:val="32"/>
                              </w:rPr>
                            </w:pPr>
                            <w:r>
                              <w:rPr>
                                <w:rFonts w:hint="eastAsia" w:eastAsia="仿宋_GB2312"/>
                                <w:sz w:val="32"/>
                              </w:rPr>
                              <w:t>3日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5pt;margin-top:0.25pt;height:30.5pt;width:159.3pt;z-index:251660288;mso-width-relative:page;mso-height-relative:page;" filled="f" stroked="f" coordsize="21600,21600" o:gfxdata="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8FZ6O1gAAAAcB&#10;AAAPAAAAAAAAAAEAIAAAACIAAABkcnMvZG93bnJldi54bWxQSwECFAAUAAAACACHTuJA3XCR7x0C&#10;AAAjBAAADgAAAAAAAAABACAAAAAl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320" w:firstLineChars="100"/>
                        <w:rPr>
                          <w:rFonts w:eastAsia="仿宋_GB2312"/>
                          <w:sz w:val="32"/>
                        </w:rPr>
                      </w:pPr>
                      <w:r>
                        <w:rPr>
                          <w:rFonts w:eastAsia="仿宋_GB2312"/>
                          <w:sz w:val="32"/>
                        </w:rPr>
                        <w:t>20</w:t>
                      </w:r>
                      <w:r>
                        <w:rPr>
                          <w:rFonts w:hint="eastAsia" w:eastAsia="仿宋_GB2312"/>
                          <w:sz w:val="32"/>
                        </w:rPr>
                        <w:t>2</w:t>
                      </w:r>
                      <w:r>
                        <w:rPr>
                          <w:rFonts w:hint="eastAsia" w:eastAsia="仿宋_GB2312"/>
                          <w:sz w:val="32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eastAsia="仿宋_GB2312"/>
                          <w:sz w:val="32"/>
                        </w:rPr>
                        <w:t>年</w:t>
                      </w:r>
                      <w:r>
                        <w:rPr>
                          <w:rFonts w:hint="eastAsia" w:eastAsia="仿宋_GB2312"/>
                          <w:sz w:val="3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eastAsia="仿宋_GB2312"/>
                          <w:sz w:val="32"/>
                        </w:rPr>
                        <w:t>月</w:t>
                      </w:r>
                      <w:r>
                        <w:rPr>
                          <w:rFonts w:hint="eastAsia" w:eastAsia="仿宋_GB2312"/>
                          <w:sz w:val="32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eastAsia="仿宋_GB2312"/>
                          <w:sz w:val="32"/>
                        </w:rPr>
                        <w:t>日</w:t>
                      </w:r>
                    </w:p>
                    <w:p>
                      <w:pPr>
                        <w:rPr>
                          <w:rFonts w:eastAsia="仿宋_GB2312"/>
                          <w:sz w:val="32"/>
                        </w:rPr>
                      </w:pPr>
                      <w:r>
                        <w:rPr>
                          <w:rFonts w:hint="eastAsia" w:eastAsia="仿宋_GB2312"/>
                          <w:sz w:val="32"/>
                        </w:rPr>
                        <w:t>日</w:t>
                      </w:r>
                    </w:p>
                    <w:p>
                      <w:pPr>
                        <w:ind w:firstLine="320" w:firstLineChars="100"/>
                        <w:rPr>
                          <w:rFonts w:eastAsia="仿宋_GB2312"/>
                          <w:sz w:val="32"/>
                        </w:rPr>
                      </w:pPr>
                      <w:r>
                        <w:rPr>
                          <w:rFonts w:hint="eastAsia" w:eastAsia="仿宋_GB2312"/>
                          <w:sz w:val="32"/>
                        </w:rPr>
                        <w:t>3日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color w:val="FF0000"/>
          <w:sz w:val="32"/>
          <w:szCs w:val="32"/>
        </w:rPr>
        <w:t xml:space="preserve">金厢镇禁毒办公室   </w:t>
      </w:r>
      <w:r>
        <w:rPr>
          <w:rFonts w:ascii="宋体" w:hAnsi="宋体"/>
          <w:color w:val="FF0000"/>
          <w:sz w:val="32"/>
          <w:szCs w:val="32"/>
        </w:rPr>
        <w:tab/>
      </w:r>
    </w:p>
    <w:p>
      <w:pPr>
        <w:rPr>
          <w:rFonts w:hint="eastAsia" w:ascii="宋体" w:hAnsi="宋体" w:eastAsia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</w:pPr>
      <w:r>
        <w:rPr>
          <w:rFonts w:hint="eastAsia"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95250</wp:posOffset>
                </wp:positionV>
                <wp:extent cx="5534025" cy="0"/>
                <wp:effectExtent l="0" t="19050" r="9525" b="190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4pt;margin-top:7.5pt;height:0pt;width:435.75pt;z-index:251659264;mso-width-relative:page;mso-height-relative:page;" filled="f" stroked="t" coordsize="21600,21600" o:gfxdata="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w8UfSNoAAAAIAQAADwAAAAAAAAABACAAAAAiAAAAZHJzL2Rvd25yZXYueG1sUEsBAhQAFAAA&#10;AAgAh07iQOdWDnXtAQAAuQMAAA4AAAAAAAAAAQAgAAAAKQ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883" w:firstLineChars="200"/>
        <w:rPr>
          <w:rFonts w:hint="eastAsia" w:ascii="宋体" w:hAnsi="宋体" w:eastAsia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  <w:t>金厢</w:t>
      </w:r>
      <w:r>
        <w:rPr>
          <w:rFonts w:hint="eastAsia" w:ascii="宋体" w:hAnsi="宋体" w:eastAsia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  <w:t>镇开展</w:t>
      </w:r>
      <w:r>
        <w:rPr>
          <w:rFonts w:hint="eastAsia" w:ascii="宋体" w:hAnsi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  <w:t>禁种铲毒</w:t>
      </w:r>
      <w:r>
        <w:rPr>
          <w:rFonts w:hint="eastAsia" w:ascii="宋体" w:hAnsi="宋体" w:eastAsia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  <w:t>禁毒宣传活动</w:t>
      </w:r>
    </w:p>
    <w:p>
      <w:pPr>
        <w:ind w:firstLine="883" w:firstLineChars="200"/>
        <w:rPr>
          <w:rFonts w:hint="eastAsia" w:ascii="宋体" w:hAnsi="宋体" w:eastAsia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  <w:t>春意盎然万物生 禁种铲毒正当时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  <w:t>。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  <w:t>为深入开展禁种铲毒工作，预防、遏制、杜绝非法种植罂粟、大麻等毒品原植物的违法犯罪行为发生，进一步增强广大群众的禁种铲毒意识和法治观念，努力实现毒品原植物“零种植”的工作目标，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  <w:t>金厢镇禁毒办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  <w:t>积极开展禁种铲毒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  <w:t>主题</w:t>
      </w:r>
      <w:r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  <w:t>宣传活动。</w:t>
      </w:r>
    </w:p>
    <w:p>
      <w:pPr>
        <w:ind w:firstLine="883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aps w:val="0"/>
          <w:color w:val="404040"/>
          <w:spacing w:val="0"/>
          <w:sz w:val="44"/>
          <w:szCs w:val="4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372110</wp:posOffset>
            </wp:positionH>
            <wp:positionV relativeFrom="page">
              <wp:posOffset>5996940</wp:posOffset>
            </wp:positionV>
            <wp:extent cx="4481195" cy="3361055"/>
            <wp:effectExtent l="0" t="0" r="33655" b="48895"/>
            <wp:wrapTight wrapText="bothSides">
              <wp:wrapPolygon>
                <wp:start x="0" y="0"/>
                <wp:lineTo x="0" y="21425"/>
                <wp:lineTo x="21487" y="21425"/>
                <wp:lineTo x="21487" y="0"/>
                <wp:lineTo x="0" y="0"/>
              </wp:wrapPolygon>
            </wp:wrapTight>
            <wp:docPr id="1" name="图片 1" descr="微信图片_2024032511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251118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color w:val="404040"/>
          <w:spacing w:val="0"/>
          <w:kern w:val="2"/>
          <w:sz w:val="32"/>
          <w:szCs w:val="32"/>
          <w:lang w:val="en-US" w:eastAsia="zh-CN" w:bidi="ar-SA"/>
        </w:rPr>
        <w:t>3月7日上午，金厢镇党委、政府组织禁毒办工作人员、村</w:t>
      </w:r>
      <w:r>
        <w:rPr>
          <w:rFonts w:hint="eastAsia" w:ascii="仿宋_GB2312" w:hAnsi="仿宋_GB2312" w:eastAsia="仿宋_GB2312" w:cs="仿宋_GB2312"/>
          <w:b w:val="0"/>
          <w:bCs w:val="0"/>
          <w:caps w:val="0"/>
          <w:color w:val="404040"/>
          <w:spacing w:val="0"/>
          <w:kern w:val="2"/>
          <w:sz w:val="32"/>
          <w:szCs w:val="32"/>
          <w:lang w:val="en-US" w:eastAsia="zh-CN" w:bidi="ar-SA"/>
        </w:rPr>
        <w:t>社区妇联组织共30余人，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工作人员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来到蕉园村乌桥广场的草坪上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挥锹培土、提水浇苗，种下一棵棵树苗，绿化荒地。工作人员在现场拉起横幅，将禁毒理念与植树相结合，传递“健康人生，绿色无毒”的美好愿望，旨在植树造林，从源头上预防毒品原植物种植，铲除毒品隐患根源，确保毒品原植物“零种植”。工作人员在种植树苗的同时，向周边群众发放禁毒宣传单，普及重要的禁毒知识，讲解有关禁种铲毒法律知识及禁种的必要性，提高群众的禁毒意识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191770</wp:posOffset>
            </wp:positionH>
            <wp:positionV relativeFrom="page">
              <wp:posOffset>4777740</wp:posOffset>
            </wp:positionV>
            <wp:extent cx="4848225" cy="3635375"/>
            <wp:effectExtent l="0" t="0" r="9525" b="3175"/>
            <wp:wrapNone/>
            <wp:docPr id="2" name="图片 2" descr="mmexport171134402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7113440295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340995</wp:posOffset>
            </wp:positionH>
            <wp:positionV relativeFrom="page">
              <wp:posOffset>1014730</wp:posOffset>
            </wp:positionV>
            <wp:extent cx="4639945" cy="3479800"/>
            <wp:effectExtent l="0" t="0" r="8255" b="6350"/>
            <wp:wrapNone/>
            <wp:docPr id="3" name="图片 3" descr="mmexport1711344099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11344099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387350</wp:posOffset>
            </wp:positionH>
            <wp:positionV relativeFrom="page">
              <wp:posOffset>4768215</wp:posOffset>
            </wp:positionV>
            <wp:extent cx="4558030" cy="3417570"/>
            <wp:effectExtent l="0" t="0" r="13970" b="11430"/>
            <wp:wrapNone/>
            <wp:docPr id="4" name="图片 4" descr="mmexport171134403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711344036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aps w:val="0"/>
          <w:color w:val="40404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本次植树禁毒宣传活动以宣传禁毒法律法规、弘扬防毒拒毒为主要内容，将绿化造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林和禁毒宣教相结合，使“禁吸、禁贩、禁种”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理念深植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民心。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wNjgzOGUyYWQxOTMwNWViNDU3OWI5NTMyMTFiN2QifQ=="/>
  </w:docVars>
  <w:rsids>
    <w:rsidRoot w:val="01FB1227"/>
    <w:rsid w:val="01FB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2024-03-25T03:13:00Z</dcterms:created>
  <dc:creator>rimbaud</dc:creator>
  <cp:lastModifiedBy>rimbaud</cp:lastModifiedBy>
  <dcterms:modified xsi:type="dcterms:W3CDTF">2024-03-25T05:25:06Z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EDBEB001E6844292AE889239ED75472C_11</vt:lpwstr>
  </property>
</Properties>
</file>